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31" w:rsidRPr="00786EEB" w:rsidRDefault="0006013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1914/17</w:t>
      </w:r>
    </w:p>
    <w:p w:rsidR="00060131" w:rsidRDefault="00060131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060131" w:rsidRPr="00060131" w:rsidRDefault="00060131" w:rsidP="0006013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60131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060131" w:rsidRPr="00060131" w:rsidRDefault="00060131" w:rsidP="0006013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60131" w:rsidRPr="00060131" w:rsidRDefault="00060131" w:rsidP="0006013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60131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060131" w:rsidRPr="00060131" w:rsidRDefault="00060131" w:rsidP="00060131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60131" w:rsidRPr="00060131" w:rsidRDefault="00060131" w:rsidP="0006013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60131">
        <w:rPr>
          <w:rFonts w:ascii="Arial" w:hAnsi="Arial" w:cs="Arial"/>
          <w:b/>
          <w:sz w:val="24"/>
          <w:szCs w:val="24"/>
          <w:lang w:val="es-ES_tradnl"/>
        </w:rPr>
        <w:t xml:space="preserve">EN SESION DE FECHA 22 DE JUNIO </w:t>
      </w:r>
      <w:r w:rsidRPr="00060131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060131" w:rsidRPr="00060131" w:rsidRDefault="00060131" w:rsidP="0006013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060131" w:rsidRPr="00E94AD1" w:rsidRDefault="00060131" w:rsidP="00060131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E94AD1">
        <w:rPr>
          <w:rFonts w:ascii="Arial" w:hAnsi="Arial" w:cs="Arial"/>
          <w:b/>
          <w:sz w:val="24"/>
          <w:szCs w:val="24"/>
          <w:lang w:val="es-UY"/>
        </w:rPr>
        <w:t xml:space="preserve">(E. E. Nº 2013-17-1-0007913, </w:t>
      </w:r>
      <w:proofErr w:type="spellStart"/>
      <w:r w:rsidRPr="00E94AD1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E94AD1">
        <w:rPr>
          <w:rFonts w:ascii="Arial" w:hAnsi="Arial" w:cs="Arial"/>
          <w:b/>
          <w:sz w:val="24"/>
          <w:szCs w:val="24"/>
          <w:lang w:val="es-UY"/>
        </w:rPr>
        <w:t>. N° 2594/17)</w:t>
      </w:r>
    </w:p>
    <w:p w:rsidR="00060131" w:rsidRPr="00E94AD1" w:rsidRDefault="0006013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</w:p>
    <w:p w:rsidR="00013A75" w:rsidRDefault="00013A75" w:rsidP="00E94AD1">
      <w:pPr>
        <w:pStyle w:val="Ttulo"/>
        <w:ind w:firstLine="851"/>
        <w:jc w:val="both"/>
        <w:rPr>
          <w:u w:val="none"/>
        </w:rPr>
      </w:pPr>
      <w:r>
        <w:rPr>
          <w:u w:val="none"/>
        </w:rPr>
        <w:t xml:space="preserve">VISTO: </w:t>
      </w:r>
      <w:r>
        <w:rPr>
          <w:b w:val="0"/>
          <w:bCs w:val="0"/>
          <w:u w:val="none"/>
        </w:rPr>
        <w:t>las actuaciones remitidas por la Contadora Delegada ante la Intendencia de Canelones relacionadas con la reiteración del gasto derivado  de la ampliación de Licitación Pública Internacional Nº 101/2014 convocada para la realización de obras de consolidación de Ciudad de La Costa, así como con el fina</w:t>
      </w:r>
      <w:r w:rsidR="00E94AD1">
        <w:rPr>
          <w:b w:val="0"/>
          <w:bCs w:val="0"/>
          <w:u w:val="none"/>
        </w:rPr>
        <w:t>nciamiento parcial de la misma;</w:t>
      </w:r>
    </w:p>
    <w:p w:rsidR="00013A75" w:rsidRDefault="00013A75" w:rsidP="00E94AD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b/>
          <w:bCs/>
        </w:rPr>
        <w:t>RESULTANDO</w:t>
      </w:r>
      <w:r w:rsidRPr="00E94AD1">
        <w:rPr>
          <w:rFonts w:ascii="Arial" w:hAnsi="Arial" w:cs="Arial"/>
          <w:b/>
        </w:rPr>
        <w:t>:</w:t>
      </w:r>
      <w:r>
        <w:rPr>
          <w:rFonts w:ascii="Arial" w:hAnsi="Arial" w:cs="Arial"/>
        </w:rPr>
        <w:t xml:space="preserve"> </w:t>
      </w:r>
      <w:r w:rsidRPr="00060131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que el Intendente</w:t>
      </w:r>
      <w:r w:rsidR="00BC78DC">
        <w:rPr>
          <w:rFonts w:ascii="Arial" w:hAnsi="Arial" w:cs="Arial"/>
          <w:sz w:val="24"/>
          <w:szCs w:val="24"/>
          <w:lang w:val="es-ES_tradnl"/>
        </w:rPr>
        <w:t>,</w:t>
      </w:r>
      <w:r w:rsidR="00060131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por Resolución de fecha 08/09/2016, dispuso ampliar</w:t>
      </w:r>
      <w:r w:rsidR="00BC78DC">
        <w:rPr>
          <w:rFonts w:ascii="Arial" w:hAnsi="Arial" w:cs="Arial"/>
          <w:sz w:val="24"/>
          <w:szCs w:val="24"/>
          <w:lang w:val="es-ES_tradnl"/>
        </w:rPr>
        <w:t>,</w:t>
      </w:r>
      <w:r>
        <w:rPr>
          <w:rFonts w:ascii="Arial" w:hAnsi="Arial" w:cs="Arial"/>
          <w:sz w:val="24"/>
          <w:szCs w:val="24"/>
          <w:lang w:val="es-ES_tradnl"/>
        </w:rPr>
        <w:t xml:space="preserve"> al amparo del </w:t>
      </w:r>
      <w:r w:rsidR="00060131">
        <w:rPr>
          <w:rFonts w:ascii="Arial" w:hAnsi="Arial" w:cs="Arial"/>
          <w:sz w:val="24"/>
          <w:szCs w:val="24"/>
          <w:lang w:val="es-ES_tradnl"/>
        </w:rPr>
        <w:t>A</w:t>
      </w:r>
      <w:r>
        <w:rPr>
          <w:rFonts w:ascii="Arial" w:hAnsi="Arial" w:cs="Arial"/>
          <w:sz w:val="24"/>
          <w:szCs w:val="24"/>
          <w:lang w:val="es-ES_tradnl"/>
        </w:rPr>
        <w:t>rtículo 74 del TOCAF, la presente contratación, por $ 600.000.000 más intereses, ampliando el financiamiento de las prestaciones objeto del contrato dentro de las condiciones de la anuencia otorgada por la Junta Departamental por Resolución Nº 0187/16 de fecha 29/03/2016, en $ 600.000.000 más intereses, el cual será convertido en UI a la fecha de materialización  del financiamiento, entendiéndose por tal el día de la adjudicación de las ofertas en la Bolsa de Valores respectiva; plazo de amortización 20 años, y tasa de interés será la obtenida en la emisión en la bolsa de valores con un máximo de 6,98 en UI.</w:t>
      </w:r>
      <w:r w:rsidR="00BC78DC">
        <w:rPr>
          <w:rFonts w:ascii="Arial" w:hAnsi="Arial" w:cs="Arial"/>
          <w:sz w:val="24"/>
          <w:szCs w:val="24"/>
          <w:lang w:val="es-ES_tradnl"/>
        </w:rPr>
        <w:t>, siendo el p</w:t>
      </w:r>
      <w:r>
        <w:rPr>
          <w:rFonts w:ascii="Arial" w:hAnsi="Arial" w:cs="Arial"/>
          <w:sz w:val="24"/>
          <w:szCs w:val="24"/>
          <w:lang w:val="es-ES_tradnl"/>
        </w:rPr>
        <w:t>eriodo de gracia de 2 años;</w:t>
      </w:r>
    </w:p>
    <w:p w:rsidR="00013A75" w:rsidRDefault="00013A75" w:rsidP="00E94AD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_tradnl"/>
        </w:rPr>
      </w:pPr>
      <w:r w:rsidRPr="00060131">
        <w:rPr>
          <w:rFonts w:ascii="Arial" w:hAnsi="Arial" w:cs="Arial"/>
          <w:b/>
          <w:sz w:val="24"/>
          <w:szCs w:val="24"/>
          <w:lang w:val="es-ES_tradnl"/>
        </w:rPr>
        <w:t>2</w:t>
      </w:r>
      <w:r w:rsidRPr="00060131">
        <w:rPr>
          <w:rFonts w:ascii="Arial" w:hAnsi="Arial" w:cs="Arial"/>
          <w:b/>
          <w:bCs/>
          <w:sz w:val="24"/>
          <w:szCs w:val="24"/>
          <w:lang w:val="es-ES_tradnl"/>
        </w:rPr>
        <w:t>)</w:t>
      </w:r>
      <w:r>
        <w:rPr>
          <w:rFonts w:ascii="Arial" w:hAnsi="Arial" w:cs="Arial"/>
          <w:sz w:val="24"/>
          <w:szCs w:val="24"/>
          <w:lang w:val="es-ES_tradnl"/>
        </w:rPr>
        <w:t xml:space="preserve"> que este Tribunal, en Sesión de fecha 5 de octubre de 2016, observó </w:t>
      </w:r>
      <w:r w:rsidR="00BC78DC">
        <w:rPr>
          <w:rFonts w:ascii="Arial" w:hAnsi="Arial" w:cs="Arial"/>
          <w:sz w:val="24"/>
          <w:szCs w:val="24"/>
          <w:lang w:val="es-ES_tradnl"/>
        </w:rPr>
        <w:t xml:space="preserve">el gasto de </w:t>
      </w:r>
      <w:r>
        <w:rPr>
          <w:rFonts w:ascii="Arial" w:hAnsi="Arial" w:cs="Arial"/>
          <w:sz w:val="24"/>
          <w:szCs w:val="24"/>
          <w:lang w:val="es-ES_tradnl"/>
        </w:rPr>
        <w:t>la ampliación</w:t>
      </w:r>
      <w:r w:rsidR="00BC78DC">
        <w:rPr>
          <w:rFonts w:ascii="Arial" w:hAnsi="Arial" w:cs="Arial"/>
          <w:sz w:val="24"/>
          <w:szCs w:val="24"/>
          <w:lang w:val="es-ES_tradnl"/>
        </w:rPr>
        <w:t>,</w:t>
      </w:r>
      <w:r>
        <w:rPr>
          <w:rFonts w:ascii="Arial" w:hAnsi="Arial" w:cs="Arial"/>
          <w:sz w:val="24"/>
          <w:szCs w:val="24"/>
          <w:lang w:val="es-ES_tradnl"/>
        </w:rPr>
        <w:t xml:space="preserve"> en </w:t>
      </w:r>
      <w:r w:rsidR="00BC78DC">
        <w:rPr>
          <w:rFonts w:ascii="Arial" w:hAnsi="Arial" w:cs="Arial"/>
          <w:sz w:val="24"/>
          <w:szCs w:val="24"/>
          <w:lang w:val="es-ES_tradnl"/>
        </w:rPr>
        <w:t xml:space="preserve">razón de </w:t>
      </w:r>
      <w:r>
        <w:rPr>
          <w:rFonts w:ascii="Arial" w:hAnsi="Arial" w:cs="Arial"/>
          <w:sz w:val="24"/>
          <w:szCs w:val="24"/>
          <w:lang w:val="es-ES_tradnl"/>
        </w:rPr>
        <w:t xml:space="preserve">que el gasto de la contratación original fue oportunamente observado por razones de legalidad insubsanables y que no se acreditó lo señalado por este Tribunal por </w:t>
      </w:r>
      <w:r>
        <w:rPr>
          <w:rFonts w:ascii="Arial" w:hAnsi="Arial" w:cs="Arial"/>
          <w:sz w:val="24"/>
          <w:szCs w:val="24"/>
          <w:lang w:val="es-ES_tradnl"/>
        </w:rPr>
        <w:lastRenderedPageBreak/>
        <w:t>Resolución Nº 2001/16 de 08/06/2016 (realizar la previsión presupuestal de fondos para el pago de las obras);</w:t>
      </w:r>
    </w:p>
    <w:p w:rsidR="00BC78DC" w:rsidRDefault="00013A75" w:rsidP="00E94AD1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  <w:lang w:val="es-ES_tradnl"/>
        </w:rPr>
      </w:pPr>
      <w:r w:rsidRPr="00060131">
        <w:rPr>
          <w:rFonts w:ascii="Arial" w:hAnsi="Arial" w:cs="Arial"/>
          <w:b/>
          <w:sz w:val="24"/>
          <w:szCs w:val="24"/>
          <w:lang w:val="es-ES_tradnl"/>
        </w:rPr>
        <w:t>3</w:t>
      </w:r>
      <w:r w:rsidRPr="00060131">
        <w:rPr>
          <w:rFonts w:ascii="Arial" w:hAnsi="Arial" w:cs="Arial"/>
          <w:b/>
          <w:bCs/>
          <w:sz w:val="24"/>
          <w:szCs w:val="24"/>
          <w:lang w:val="es-ES_tradnl"/>
        </w:rPr>
        <w:t>)</w:t>
      </w:r>
      <w:r>
        <w:rPr>
          <w:rFonts w:ascii="Arial" w:hAnsi="Arial" w:cs="Arial"/>
          <w:sz w:val="24"/>
          <w:szCs w:val="24"/>
          <w:lang w:val="es-ES_tradnl"/>
        </w:rPr>
        <w:t xml:space="preserve"> que el Intendente, por Resolución Nº 16/06804 de 09/11/2016, reiteró el gasto invocando los mismos fundamentos que los expuestos en Resolución de reiteraci</w:t>
      </w:r>
      <w:r w:rsidR="00E94AD1">
        <w:rPr>
          <w:rFonts w:ascii="Arial" w:hAnsi="Arial" w:cs="Arial"/>
          <w:sz w:val="24"/>
          <w:szCs w:val="24"/>
          <w:lang w:val="es-ES_tradnl"/>
        </w:rPr>
        <w:t>ón anterior de fecha 25/09/2014;</w:t>
      </w:r>
    </w:p>
    <w:p w:rsidR="00013A75" w:rsidRDefault="00013A75" w:rsidP="00E94AD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es-MX" w:eastAsia="es-ES"/>
        </w:rPr>
        <w:t>1)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que el </w:t>
      </w:r>
      <w:r w:rsidR="00060131">
        <w:rPr>
          <w:rFonts w:ascii="Arial" w:hAnsi="Arial" w:cs="Arial"/>
          <w:sz w:val="24"/>
          <w:szCs w:val="24"/>
          <w:lang w:val="es-MX" w:eastAsia="es-ES"/>
        </w:rPr>
        <w:t>A</w:t>
      </w:r>
      <w:r>
        <w:rPr>
          <w:rFonts w:ascii="Arial" w:hAnsi="Arial" w:cs="Arial"/>
          <w:sz w:val="24"/>
          <w:szCs w:val="24"/>
          <w:lang w:val="es-MX" w:eastAsia="es-ES"/>
        </w:rPr>
        <w:t>rt</w:t>
      </w:r>
      <w:r w:rsidR="00060131">
        <w:rPr>
          <w:rFonts w:ascii="Arial" w:hAnsi="Arial" w:cs="Arial"/>
          <w:sz w:val="24"/>
          <w:szCs w:val="24"/>
          <w:lang w:val="es-MX" w:eastAsia="es-ES"/>
        </w:rPr>
        <w:t>ículo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475 de la Ley 17.296 establece que los Ordenadores de gastos y pagos, al ejercer la facultad de insistencia o reiteración que les acuerda el </w:t>
      </w:r>
      <w:r w:rsidR="00060131">
        <w:rPr>
          <w:rFonts w:ascii="Arial" w:hAnsi="Arial" w:cs="Arial"/>
          <w:sz w:val="24"/>
          <w:szCs w:val="24"/>
          <w:lang w:val="es-MX" w:eastAsia="es-ES"/>
        </w:rPr>
        <w:t>L</w:t>
      </w:r>
      <w:r>
        <w:rPr>
          <w:rFonts w:ascii="Arial" w:hAnsi="Arial" w:cs="Arial"/>
          <w:sz w:val="24"/>
          <w:szCs w:val="24"/>
          <w:lang w:val="es-MX" w:eastAsia="es-ES"/>
        </w:rPr>
        <w:t xml:space="preserve">iteral B) del </w:t>
      </w:r>
      <w:r w:rsidR="00060131">
        <w:rPr>
          <w:rFonts w:ascii="Arial" w:hAnsi="Arial" w:cs="Arial"/>
          <w:sz w:val="24"/>
          <w:szCs w:val="24"/>
          <w:lang w:val="es-MX" w:eastAsia="es-ES"/>
        </w:rPr>
        <w:t>A</w:t>
      </w:r>
      <w:r>
        <w:rPr>
          <w:rFonts w:ascii="Arial" w:hAnsi="Arial" w:cs="Arial"/>
          <w:sz w:val="24"/>
          <w:szCs w:val="24"/>
          <w:lang w:val="es-MX" w:eastAsia="es-ES"/>
        </w:rPr>
        <w:t>rtículo 211 de la Constitución de la República, deben hacerlo en forma fundada, expresando de manera detallada los motivos que justifican a su juicio seguir el curso del gasto del pago;</w:t>
      </w:r>
    </w:p>
    <w:p w:rsidR="00013A75" w:rsidRDefault="00013A75" w:rsidP="00E94AD1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2)</w:t>
      </w:r>
      <w:r>
        <w:rPr>
          <w:rFonts w:ascii="Arial" w:hAnsi="Arial" w:cs="Arial"/>
          <w:sz w:val="24"/>
          <w:szCs w:val="24"/>
          <w:lang w:val="es-MX" w:eastAsia="es-ES"/>
        </w:rPr>
        <w:t xml:space="preserve">  que la fundamentación </w:t>
      </w:r>
      <w:r w:rsidR="00BC78DC">
        <w:rPr>
          <w:rFonts w:ascii="Arial" w:hAnsi="Arial" w:cs="Arial"/>
          <w:sz w:val="24"/>
          <w:szCs w:val="24"/>
          <w:lang w:val="es-MX" w:eastAsia="es-ES"/>
        </w:rPr>
        <w:t xml:space="preserve">que da </w:t>
      </w:r>
      <w:r>
        <w:rPr>
          <w:rFonts w:ascii="Arial" w:hAnsi="Arial" w:cs="Arial"/>
          <w:sz w:val="24"/>
          <w:szCs w:val="24"/>
          <w:lang w:val="es-MX" w:eastAsia="es-ES"/>
        </w:rPr>
        <w:t xml:space="preserve">la Administración </w:t>
      </w:r>
      <w:r w:rsidR="00BC78DC">
        <w:rPr>
          <w:rFonts w:ascii="Arial" w:hAnsi="Arial" w:cs="Arial"/>
          <w:sz w:val="24"/>
          <w:szCs w:val="24"/>
          <w:lang w:val="es-MX" w:eastAsia="es-ES"/>
        </w:rPr>
        <w:t xml:space="preserve">al reiterar,  es la misma que diera en anterior oportunidad y  no fue considerada de recibo por este Tribunal, manteniéndose </w:t>
      </w:r>
      <w:r>
        <w:rPr>
          <w:rFonts w:ascii="Arial" w:hAnsi="Arial" w:cs="Arial"/>
          <w:sz w:val="24"/>
          <w:szCs w:val="24"/>
          <w:lang w:val="es-MX" w:eastAsia="es-ES"/>
        </w:rPr>
        <w:t>las observaciones formuladas con fecha 5.10.16;</w:t>
      </w:r>
    </w:p>
    <w:p w:rsidR="00013A75" w:rsidRDefault="00013A75" w:rsidP="00E94AD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eastAsia="es-ES"/>
        </w:rPr>
        <w:t xml:space="preserve">ATENTO: </w:t>
      </w:r>
      <w:r>
        <w:rPr>
          <w:rFonts w:ascii="Arial" w:hAnsi="Arial" w:cs="Arial"/>
          <w:sz w:val="24"/>
          <w:szCs w:val="24"/>
          <w:lang w:eastAsia="es-ES"/>
        </w:rPr>
        <w:t xml:space="preserve">a lo expuesto y a lo dispuesto por los </w:t>
      </w:r>
      <w:r w:rsidR="00060131">
        <w:rPr>
          <w:rFonts w:ascii="Arial" w:hAnsi="Arial" w:cs="Arial"/>
          <w:sz w:val="24"/>
          <w:szCs w:val="24"/>
          <w:lang w:eastAsia="es-ES"/>
        </w:rPr>
        <w:t>A</w:t>
      </w:r>
      <w:r>
        <w:rPr>
          <w:rFonts w:ascii="Arial" w:hAnsi="Arial" w:cs="Arial"/>
          <w:sz w:val="24"/>
          <w:szCs w:val="24"/>
          <w:lang w:eastAsia="es-ES"/>
        </w:rPr>
        <w:t>rt</w:t>
      </w:r>
      <w:r w:rsidR="00060131">
        <w:rPr>
          <w:rFonts w:ascii="Arial" w:hAnsi="Arial" w:cs="Arial"/>
          <w:sz w:val="24"/>
          <w:szCs w:val="24"/>
          <w:lang w:eastAsia="es-ES"/>
        </w:rPr>
        <w:t>ículo</w:t>
      </w:r>
      <w:r>
        <w:rPr>
          <w:rFonts w:ascii="Arial" w:hAnsi="Arial" w:cs="Arial"/>
          <w:sz w:val="24"/>
          <w:szCs w:val="24"/>
          <w:lang w:eastAsia="es-ES"/>
        </w:rPr>
        <w:t xml:space="preserve"> 211 </w:t>
      </w:r>
      <w:r w:rsidR="00060131">
        <w:rPr>
          <w:rFonts w:ascii="Arial" w:hAnsi="Arial" w:cs="Arial"/>
          <w:sz w:val="24"/>
          <w:szCs w:val="24"/>
          <w:lang w:eastAsia="es-ES"/>
        </w:rPr>
        <w:t>L</w:t>
      </w:r>
      <w:r>
        <w:rPr>
          <w:rFonts w:ascii="Arial" w:hAnsi="Arial" w:cs="Arial"/>
          <w:sz w:val="24"/>
          <w:szCs w:val="24"/>
          <w:lang w:eastAsia="es-ES"/>
        </w:rPr>
        <w:t>iteral B) de la Constitución de la República</w:t>
      </w:r>
      <w:r w:rsidR="00060131">
        <w:rPr>
          <w:rFonts w:ascii="Arial" w:hAnsi="Arial" w:cs="Arial"/>
          <w:sz w:val="24"/>
          <w:szCs w:val="24"/>
          <w:lang w:val="es-MX" w:eastAsia="es-ES"/>
        </w:rPr>
        <w:t>;</w:t>
      </w:r>
    </w:p>
    <w:p w:rsidR="00013A75" w:rsidRDefault="00013A75">
      <w:pPr>
        <w:keepNext/>
        <w:spacing w:after="0" w:line="36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val="es-MX" w:eastAsia="es-ES"/>
        </w:rPr>
      </w:pPr>
      <w:r>
        <w:rPr>
          <w:rFonts w:ascii="Arial" w:hAnsi="Arial" w:cs="Arial"/>
          <w:b/>
          <w:bCs/>
          <w:sz w:val="24"/>
          <w:szCs w:val="24"/>
          <w:lang w:val="es-MX" w:eastAsia="es-ES"/>
        </w:rPr>
        <w:t>EL TRIBUNAL ACUERDA</w:t>
      </w:r>
    </w:p>
    <w:p w:rsidR="00013A75" w:rsidRDefault="00013A75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>Mantener la observación del gasto  de fecha 05/10/2016;</w:t>
      </w:r>
      <w:r w:rsidR="00060131">
        <w:rPr>
          <w:rFonts w:ascii="Arial" w:hAnsi="Arial" w:cs="Arial"/>
          <w:sz w:val="24"/>
          <w:szCs w:val="24"/>
          <w:lang w:val="es-MX" w:eastAsia="es-ES"/>
        </w:rPr>
        <w:t xml:space="preserve"> y</w:t>
      </w:r>
    </w:p>
    <w:p w:rsidR="00013A75" w:rsidRDefault="00013A75">
      <w:pPr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  <w:lang w:val="es-MX" w:eastAsia="es-ES"/>
        </w:rPr>
      </w:pPr>
      <w:r>
        <w:rPr>
          <w:rFonts w:ascii="Arial" w:hAnsi="Arial" w:cs="Arial"/>
          <w:sz w:val="24"/>
          <w:szCs w:val="24"/>
          <w:lang w:val="es-MX" w:eastAsia="es-ES"/>
        </w:rPr>
        <w:t>Dar cuenta a la Junta Departamental de Canelones.</w:t>
      </w:r>
    </w:p>
    <w:p w:rsidR="00013A75" w:rsidRDefault="00013A75">
      <w:pPr>
        <w:spacing w:after="0" w:line="360" w:lineRule="auto"/>
        <w:rPr>
          <w:rFonts w:ascii="Arial" w:hAnsi="Arial" w:cs="Arial"/>
          <w:sz w:val="24"/>
          <w:szCs w:val="24"/>
          <w:lang w:val="es-MX" w:eastAsia="es-ES"/>
        </w:rPr>
      </w:pPr>
    </w:p>
    <w:p w:rsidR="00013A75" w:rsidRDefault="00013A75">
      <w:pPr>
        <w:spacing w:after="0" w:line="360" w:lineRule="auto"/>
        <w:rPr>
          <w:rFonts w:ascii="Arial" w:hAnsi="Arial" w:cs="Arial"/>
          <w:sz w:val="24"/>
          <w:szCs w:val="24"/>
          <w:lang w:val="es-MX" w:eastAsia="es-ES"/>
        </w:rPr>
      </w:pPr>
    </w:p>
    <w:p w:rsidR="00060131" w:rsidRDefault="00060131">
      <w:pPr>
        <w:spacing w:after="0" w:line="360" w:lineRule="auto"/>
        <w:rPr>
          <w:rFonts w:ascii="Arial" w:hAnsi="Arial" w:cs="Arial"/>
          <w:sz w:val="24"/>
          <w:szCs w:val="24"/>
          <w:lang w:val="es-MX" w:eastAsia="es-ES"/>
        </w:rPr>
      </w:pPr>
    </w:p>
    <w:p w:rsidR="00060131" w:rsidRDefault="00060131">
      <w:pPr>
        <w:spacing w:after="0" w:line="360" w:lineRule="auto"/>
        <w:rPr>
          <w:rFonts w:ascii="Arial" w:hAnsi="Arial" w:cs="Arial"/>
          <w:sz w:val="24"/>
          <w:szCs w:val="24"/>
          <w:lang w:val="es-MX" w:eastAsia="es-ES"/>
        </w:rPr>
      </w:pPr>
    </w:p>
    <w:p w:rsidR="00060131" w:rsidRDefault="00060131">
      <w:pPr>
        <w:spacing w:after="0" w:line="360" w:lineRule="auto"/>
        <w:rPr>
          <w:rFonts w:ascii="Arial" w:hAnsi="Arial" w:cs="Arial"/>
          <w:sz w:val="24"/>
          <w:szCs w:val="24"/>
          <w:lang w:val="es-MX" w:eastAsia="es-ES"/>
        </w:rPr>
      </w:pPr>
    </w:p>
    <w:p w:rsidR="00013A75" w:rsidRPr="00E94AD1" w:rsidRDefault="00060131" w:rsidP="00E94AD1">
      <w:pPr>
        <w:spacing w:after="0" w:line="360" w:lineRule="auto"/>
        <w:rPr>
          <w:rFonts w:ascii="Arial" w:hAnsi="Arial" w:cs="Arial"/>
          <w:sz w:val="24"/>
          <w:szCs w:val="24"/>
          <w:lang w:val="es-MX" w:eastAsia="es-ES"/>
        </w:rPr>
      </w:pPr>
      <w:proofErr w:type="spellStart"/>
      <w:proofErr w:type="gramStart"/>
      <w:r>
        <w:rPr>
          <w:rFonts w:ascii="Arial" w:hAnsi="Arial" w:cs="Arial"/>
          <w:sz w:val="24"/>
          <w:szCs w:val="24"/>
          <w:lang w:val="es-MX" w:eastAsia="es-ES"/>
        </w:rPr>
        <w:t>cr</w:t>
      </w:r>
      <w:proofErr w:type="spellEnd"/>
      <w:proofErr w:type="gramEnd"/>
    </w:p>
    <w:sectPr w:rsidR="00013A75" w:rsidRPr="00E94AD1" w:rsidSect="00060131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76B92"/>
    <w:multiLevelType w:val="singleLevel"/>
    <w:tmpl w:val="4BD47E04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b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A75"/>
    <w:rsid w:val="00013A75"/>
    <w:rsid w:val="00060131"/>
    <w:rsid w:val="00BC78DC"/>
    <w:rsid w:val="00E94AD1"/>
    <w:rsid w:val="00EB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after="0" w:line="240" w:lineRule="auto"/>
      <w:jc w:val="center"/>
      <w:outlineLvl w:val="1"/>
    </w:pPr>
    <w:rPr>
      <w:rFonts w:ascii="Arial" w:hAnsi="Arial" w:cs="Arial"/>
      <w:b/>
      <w:bCs/>
      <w:color w:val="000000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pPr>
      <w:spacing w:after="0" w:line="360" w:lineRule="auto"/>
      <w:jc w:val="center"/>
    </w:pPr>
    <w:rPr>
      <w:rFonts w:ascii="Arial" w:hAnsi="Arial" w:cs="Arial"/>
      <w:b/>
      <w:bCs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uiPriority w:val="99"/>
    <w:qFormat/>
    <w:pPr>
      <w:spacing w:after="0" w:line="360" w:lineRule="auto"/>
      <w:jc w:val="center"/>
    </w:pPr>
    <w:rPr>
      <w:rFonts w:ascii="Arial" w:hAnsi="Arial" w:cs="Arial"/>
      <w:b/>
      <w:bCs/>
      <w:color w:val="000000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uiPriority w:val="99"/>
    <w:rPr>
      <w:rFonts w:ascii="Arial" w:hAnsi="Arial" w:cs="Arial"/>
      <w:b/>
      <w:bCs/>
      <w:color w:val="000000"/>
      <w:sz w:val="20"/>
      <w:szCs w:val="20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alibri" w:hAnsi="Calibri" w:cs="Calibri"/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spacing w:after="0" w:line="240" w:lineRule="auto"/>
      <w:jc w:val="center"/>
      <w:outlineLvl w:val="1"/>
    </w:pPr>
    <w:rPr>
      <w:rFonts w:ascii="Arial" w:hAnsi="Arial" w:cs="Arial"/>
      <w:b/>
      <w:bCs/>
      <w:color w:val="000000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rPr>
      <w:rFonts w:ascii="Arial" w:hAnsi="Arial" w:cs="Arial"/>
      <w:b/>
      <w:bCs/>
      <w:color w:val="000000"/>
      <w:sz w:val="20"/>
      <w:szCs w:val="20"/>
      <w:lang w:val="es-ES_tradnl" w:eastAsia="es-ES"/>
    </w:rPr>
  </w:style>
  <w:style w:type="paragraph" w:styleId="Ttulo">
    <w:name w:val="Title"/>
    <w:basedOn w:val="Normal"/>
    <w:link w:val="TtuloCar"/>
    <w:uiPriority w:val="99"/>
    <w:qFormat/>
    <w:pPr>
      <w:spacing w:after="0" w:line="360" w:lineRule="auto"/>
      <w:jc w:val="center"/>
    </w:pPr>
    <w:rPr>
      <w:rFonts w:ascii="Arial" w:hAnsi="Arial" w:cs="Arial"/>
      <w:b/>
      <w:bCs/>
      <w:sz w:val="24"/>
      <w:szCs w:val="24"/>
      <w:u w:val="single"/>
      <w:lang w:val="es-UY" w:eastAsia="es-ES"/>
    </w:rPr>
  </w:style>
  <w:style w:type="character" w:customStyle="1" w:styleId="TtuloCar">
    <w:name w:val="Título Car"/>
    <w:basedOn w:val="Fuentedeprrafopredeter"/>
    <w:link w:val="Ttulo"/>
    <w:uiPriority w:val="99"/>
    <w:rPr>
      <w:rFonts w:ascii="Arial" w:hAnsi="Arial" w:cs="Arial"/>
      <w:b/>
      <w:bCs/>
      <w:sz w:val="24"/>
      <w:szCs w:val="24"/>
      <w:u w:val="single"/>
      <w:lang w:val="es-UY" w:eastAsia="es-ES"/>
    </w:rPr>
  </w:style>
  <w:style w:type="paragraph" w:styleId="Subttulo">
    <w:name w:val="Subtitle"/>
    <w:basedOn w:val="Normal"/>
    <w:link w:val="SubttuloCar"/>
    <w:uiPriority w:val="99"/>
    <w:qFormat/>
    <w:pPr>
      <w:spacing w:after="0" w:line="360" w:lineRule="auto"/>
      <w:jc w:val="center"/>
    </w:pPr>
    <w:rPr>
      <w:rFonts w:ascii="Arial" w:hAnsi="Arial" w:cs="Arial"/>
      <w:b/>
      <w:bCs/>
      <w:color w:val="000000"/>
      <w:sz w:val="24"/>
      <w:szCs w:val="24"/>
      <w:lang w:eastAsia="es-ES"/>
    </w:rPr>
  </w:style>
  <w:style w:type="character" w:customStyle="1" w:styleId="SubttuloCar">
    <w:name w:val="Subtítulo Car"/>
    <w:basedOn w:val="Fuentedeprrafopredeter"/>
    <w:link w:val="Subttulo"/>
    <w:uiPriority w:val="99"/>
    <w:rPr>
      <w:rFonts w:ascii="Arial" w:hAnsi="Arial" w:cs="Arial"/>
      <w:b/>
      <w:bCs/>
      <w:color w:val="000000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435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N°: 2013-17-1-0007913</vt:lpstr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N°: 2013-17-1-0007913</dc:title>
  <dc:creator>ANDREA AREOSO USHER</dc:creator>
  <cp:lastModifiedBy>Tribunal1</cp:lastModifiedBy>
  <cp:revision>4</cp:revision>
  <cp:lastPrinted>2017-06-23T17:35:00Z</cp:lastPrinted>
  <dcterms:created xsi:type="dcterms:W3CDTF">2017-06-23T17:36:00Z</dcterms:created>
  <dcterms:modified xsi:type="dcterms:W3CDTF">2017-07-21T18:39:00Z</dcterms:modified>
</cp:coreProperties>
</file>