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B98" w:rsidRPr="000F4C96" w:rsidRDefault="00FE1B98" w:rsidP="00FE1B98">
      <w:pPr>
        <w:tabs>
          <w:tab w:val="center" w:pos="4253"/>
        </w:tabs>
        <w:suppressAutoHyphens/>
        <w:jc w:val="right"/>
        <w:rPr>
          <w:rFonts w:ascii="Helvetica" w:hAnsi="Helvetica"/>
          <w:b/>
          <w:sz w:val="28"/>
          <w:szCs w:val="28"/>
          <w:lang w:val="es-ES_tradnl"/>
        </w:rPr>
      </w:pPr>
      <w:r>
        <w:rPr>
          <w:rFonts w:ascii="Helvetica" w:hAnsi="Helvetica"/>
          <w:b/>
          <w:sz w:val="28"/>
          <w:szCs w:val="28"/>
          <w:lang w:val="es-ES_tradnl"/>
        </w:rPr>
        <w:t>RES</w:t>
      </w:r>
      <w:r w:rsidRPr="005144B5">
        <w:rPr>
          <w:rFonts w:ascii="Helvetica" w:hAnsi="Helvetica"/>
          <w:b/>
          <w:sz w:val="28"/>
          <w:szCs w:val="28"/>
          <w:lang w:val="es-ES_tradnl"/>
        </w:rPr>
        <w:t>.  Nº</w:t>
      </w:r>
      <w:r>
        <w:rPr>
          <w:rFonts w:ascii="Helvetica" w:hAnsi="Helvetica"/>
          <w:b/>
          <w:sz w:val="28"/>
          <w:szCs w:val="28"/>
          <w:lang w:val="es-ES_tradnl"/>
        </w:rPr>
        <w:t>1717</w:t>
      </w:r>
      <w:r>
        <w:rPr>
          <w:rFonts w:ascii="Helvetica" w:hAnsi="Helvetica"/>
          <w:b/>
          <w:sz w:val="28"/>
          <w:szCs w:val="28"/>
          <w:lang w:val="es-ES_tradnl"/>
        </w:rPr>
        <w:t>/17</w:t>
      </w:r>
    </w:p>
    <w:p w:rsidR="00FE1B98" w:rsidRDefault="00FE1B98" w:rsidP="00FE1B98">
      <w:pPr>
        <w:tabs>
          <w:tab w:val="center" w:pos="4253"/>
        </w:tabs>
        <w:suppressAutoHyphens/>
        <w:jc w:val="center"/>
        <w:rPr>
          <w:rFonts w:ascii="Helvetica" w:hAnsi="Helvetica"/>
          <w:b/>
          <w:lang w:val="es-ES_tradnl"/>
        </w:rPr>
      </w:pPr>
    </w:p>
    <w:p w:rsidR="00FE1B98" w:rsidRPr="00FE1B98" w:rsidRDefault="00FE1B98" w:rsidP="00FE1B98">
      <w:pPr>
        <w:tabs>
          <w:tab w:val="center" w:pos="4253"/>
        </w:tabs>
        <w:suppressAutoHyphens/>
        <w:jc w:val="center"/>
        <w:rPr>
          <w:rFonts w:ascii="Helvetica" w:hAnsi="Helvetica"/>
          <w:b/>
          <w:sz w:val="24"/>
          <w:szCs w:val="24"/>
          <w:lang w:val="es-ES_tradnl"/>
        </w:rPr>
      </w:pPr>
      <w:r w:rsidRPr="00FE1B98">
        <w:rPr>
          <w:rFonts w:ascii="Helvetica" w:hAnsi="Helvetica"/>
          <w:b/>
          <w:sz w:val="24"/>
          <w:szCs w:val="24"/>
          <w:lang w:val="es-ES_tradnl"/>
        </w:rPr>
        <w:t>RESOLUCION ADOPTADA POR EL</w:t>
      </w:r>
    </w:p>
    <w:p w:rsidR="00FE1B98" w:rsidRPr="00FE1B98" w:rsidRDefault="00FE1B98" w:rsidP="00FE1B98">
      <w:pPr>
        <w:tabs>
          <w:tab w:val="center" w:pos="4253"/>
        </w:tabs>
        <w:suppressAutoHyphens/>
        <w:jc w:val="center"/>
        <w:rPr>
          <w:rFonts w:ascii="Helvetica" w:hAnsi="Helvetica"/>
          <w:b/>
          <w:sz w:val="24"/>
          <w:szCs w:val="24"/>
          <w:lang w:val="es-ES_tradnl"/>
        </w:rPr>
      </w:pPr>
      <w:r w:rsidRPr="00FE1B98">
        <w:rPr>
          <w:rFonts w:ascii="Helvetica" w:hAnsi="Helvetica"/>
          <w:b/>
          <w:sz w:val="24"/>
          <w:szCs w:val="24"/>
          <w:lang w:val="es-ES_tradnl"/>
        </w:rPr>
        <w:t>TRIBUNAL DE CUENTAS</w:t>
      </w:r>
    </w:p>
    <w:p w:rsidR="00FE1B98" w:rsidRPr="00FE1B98" w:rsidRDefault="00FE1B98" w:rsidP="00FE1B98">
      <w:pPr>
        <w:tabs>
          <w:tab w:val="center" w:pos="4253"/>
        </w:tabs>
        <w:suppressAutoHyphens/>
        <w:jc w:val="center"/>
        <w:rPr>
          <w:rFonts w:ascii="Helvetica" w:hAnsi="Helvetica"/>
          <w:b/>
          <w:sz w:val="24"/>
          <w:szCs w:val="24"/>
          <w:lang w:val="es-ES_tradnl"/>
        </w:rPr>
      </w:pPr>
      <w:r>
        <w:rPr>
          <w:rFonts w:ascii="Helvetica" w:hAnsi="Helvetica"/>
          <w:b/>
          <w:sz w:val="24"/>
          <w:szCs w:val="24"/>
          <w:lang w:val="es-ES_tradnl"/>
        </w:rPr>
        <w:t>EN SESION DE FECHA 07</w:t>
      </w:r>
      <w:r w:rsidRPr="00FE1B98">
        <w:rPr>
          <w:rFonts w:ascii="Helvetica" w:hAnsi="Helvetica"/>
          <w:b/>
          <w:sz w:val="24"/>
          <w:szCs w:val="24"/>
          <w:lang w:val="es-ES_tradnl"/>
        </w:rPr>
        <w:t xml:space="preserve"> </w:t>
      </w:r>
      <w:r>
        <w:rPr>
          <w:rFonts w:ascii="Helvetica" w:hAnsi="Helvetica"/>
          <w:b/>
          <w:sz w:val="24"/>
          <w:szCs w:val="24"/>
          <w:lang w:val="es-ES_tradnl"/>
        </w:rPr>
        <w:t>DE JUNIO</w:t>
      </w:r>
      <w:r w:rsidRPr="00FE1B98">
        <w:rPr>
          <w:rFonts w:ascii="Helvetica" w:hAnsi="Helvetica"/>
          <w:b/>
          <w:sz w:val="24"/>
          <w:szCs w:val="24"/>
          <w:lang w:val="es-ES_tradnl"/>
        </w:rPr>
        <w:t xml:space="preserve"> DE 2017</w:t>
      </w:r>
    </w:p>
    <w:p w:rsidR="00FE1B98" w:rsidRPr="00FE1B98" w:rsidRDefault="00FE1B98" w:rsidP="00FE1B98">
      <w:pPr>
        <w:tabs>
          <w:tab w:val="center" w:pos="4253"/>
        </w:tabs>
        <w:suppressAutoHyphens/>
        <w:jc w:val="center"/>
        <w:rPr>
          <w:rFonts w:ascii="Helvetica" w:hAnsi="Helvetica"/>
          <w:b/>
          <w:sz w:val="24"/>
          <w:szCs w:val="24"/>
        </w:rPr>
      </w:pPr>
      <w:r w:rsidRPr="00FE1B98">
        <w:rPr>
          <w:rFonts w:ascii="Helvetica" w:hAnsi="Helvetica"/>
          <w:b/>
          <w:sz w:val="24"/>
          <w:szCs w:val="24"/>
        </w:rPr>
        <w:t>(E. E. Nº 201</w:t>
      </w:r>
      <w:r>
        <w:rPr>
          <w:rFonts w:ascii="Helvetica" w:hAnsi="Helvetica"/>
          <w:b/>
          <w:sz w:val="24"/>
          <w:szCs w:val="24"/>
        </w:rPr>
        <w:t>3-17-1-0000637</w:t>
      </w:r>
      <w:r w:rsidRPr="00FE1B98">
        <w:rPr>
          <w:rFonts w:ascii="Helvetica" w:hAnsi="Helvetica"/>
          <w:b/>
          <w:sz w:val="24"/>
          <w:szCs w:val="24"/>
        </w:rPr>
        <w:t xml:space="preserve">, </w:t>
      </w:r>
      <w:proofErr w:type="spellStart"/>
      <w:r w:rsidRPr="00FE1B98">
        <w:rPr>
          <w:rFonts w:ascii="Helvetica" w:hAnsi="Helvetica"/>
          <w:b/>
          <w:sz w:val="24"/>
          <w:szCs w:val="24"/>
        </w:rPr>
        <w:t>Ent</w:t>
      </w:r>
      <w:proofErr w:type="spellEnd"/>
      <w:r w:rsidRPr="00FE1B98">
        <w:rPr>
          <w:rFonts w:ascii="Helvetica" w:hAnsi="Helvetica"/>
          <w:b/>
          <w:sz w:val="24"/>
          <w:szCs w:val="24"/>
        </w:rPr>
        <w:t>. Nº</w:t>
      </w:r>
      <w:r>
        <w:rPr>
          <w:rFonts w:ascii="Helvetica" w:hAnsi="Helvetica"/>
          <w:b/>
          <w:sz w:val="24"/>
          <w:szCs w:val="24"/>
        </w:rPr>
        <w:t>2312</w:t>
      </w:r>
      <w:r w:rsidRPr="00FE1B98">
        <w:rPr>
          <w:rFonts w:ascii="Helvetica" w:hAnsi="Helvetica"/>
          <w:b/>
          <w:sz w:val="24"/>
          <w:szCs w:val="24"/>
        </w:rPr>
        <w:t>/2017)</w:t>
      </w:r>
    </w:p>
    <w:p w:rsidR="00D774CF" w:rsidRDefault="00FE1B98" w:rsidP="00FE1B98">
      <w:pPr>
        <w:tabs>
          <w:tab w:val="left" w:pos="851"/>
        </w:tabs>
        <w:spacing w:line="360" w:lineRule="auto"/>
        <w:jc w:val="both"/>
        <w:rPr>
          <w:rFonts w:ascii="Arial" w:hAnsi="Arial" w:cs="Arial"/>
          <w:sz w:val="24"/>
          <w:szCs w:val="24"/>
          <w:lang w:eastAsia="es-ES"/>
        </w:rPr>
      </w:pPr>
      <w:r>
        <w:rPr>
          <w:rFonts w:ascii="Arial" w:hAnsi="Arial" w:cs="Arial"/>
          <w:b/>
          <w:bCs/>
          <w:sz w:val="24"/>
          <w:szCs w:val="24"/>
        </w:rPr>
        <w:tab/>
      </w:r>
      <w:r w:rsidR="00D774CF">
        <w:rPr>
          <w:rFonts w:ascii="Arial" w:hAnsi="Arial" w:cs="Arial"/>
          <w:b/>
          <w:bCs/>
          <w:sz w:val="24"/>
          <w:szCs w:val="24"/>
        </w:rPr>
        <w:t xml:space="preserve">VISTO: </w:t>
      </w:r>
      <w:r w:rsidR="00D774CF">
        <w:rPr>
          <w:rFonts w:ascii="Arial" w:hAnsi="Arial" w:cs="Arial"/>
          <w:sz w:val="24"/>
          <w:szCs w:val="24"/>
        </w:rPr>
        <w:t>las actuaciones remitidas por la Contadora Delegada ante la Intendencia de Maldonado, relacionadas con la reiteración de</w:t>
      </w:r>
      <w:r w:rsidR="0087304D">
        <w:rPr>
          <w:rFonts w:ascii="Arial" w:hAnsi="Arial" w:cs="Arial"/>
          <w:sz w:val="24"/>
          <w:szCs w:val="24"/>
        </w:rPr>
        <w:t>l gasto de</w:t>
      </w:r>
      <w:r w:rsidR="00D774CF">
        <w:rPr>
          <w:rFonts w:ascii="Arial" w:hAnsi="Arial" w:cs="Arial"/>
          <w:sz w:val="24"/>
          <w:szCs w:val="24"/>
        </w:rPr>
        <w:t xml:space="preserve"> la  prórroga de la  contratación directa de la firma </w:t>
      </w:r>
      <w:proofErr w:type="spellStart"/>
      <w:r w:rsidR="00D774CF">
        <w:rPr>
          <w:rFonts w:ascii="Arial" w:hAnsi="Arial" w:cs="Arial"/>
          <w:sz w:val="24"/>
          <w:szCs w:val="24"/>
        </w:rPr>
        <w:t>Foreing</w:t>
      </w:r>
      <w:proofErr w:type="spellEnd"/>
      <w:r w:rsidR="00D774CF">
        <w:rPr>
          <w:rFonts w:ascii="Arial" w:hAnsi="Arial" w:cs="Arial"/>
          <w:sz w:val="24"/>
          <w:szCs w:val="24"/>
        </w:rPr>
        <w:t xml:space="preserve"> Security Ltda., para realizar el servicio de seguridad y vigilancia de la planta de la Dirección General de Obras y Talleres;-</w:t>
      </w:r>
      <w:r w:rsidR="00D774CF">
        <w:rPr>
          <w:rFonts w:ascii="Arial" w:hAnsi="Arial" w:cs="Arial"/>
          <w:sz w:val="24"/>
          <w:szCs w:val="24"/>
          <w:lang w:val="es-MX" w:eastAsia="es-ES"/>
        </w:rPr>
        <w:t xml:space="preserve"> </w:t>
      </w:r>
    </w:p>
    <w:p w:rsidR="00D774CF" w:rsidRDefault="00D774CF" w:rsidP="00FE1B98">
      <w:pPr>
        <w:tabs>
          <w:tab w:val="left" w:pos="851"/>
          <w:tab w:val="left" w:pos="2835"/>
        </w:tabs>
        <w:spacing w:line="360" w:lineRule="auto"/>
        <w:jc w:val="both"/>
        <w:rPr>
          <w:rFonts w:ascii="Arial" w:hAnsi="Arial" w:cs="Arial"/>
          <w:sz w:val="24"/>
          <w:szCs w:val="24"/>
          <w:lang w:val="es-MX"/>
        </w:rPr>
      </w:pPr>
      <w:r>
        <w:rPr>
          <w:rFonts w:ascii="Arial" w:hAnsi="Arial" w:cs="Arial"/>
          <w:sz w:val="24"/>
          <w:szCs w:val="24"/>
          <w:lang w:val="es-MX" w:eastAsia="es-ES"/>
        </w:rPr>
        <w:t xml:space="preserve"> </w:t>
      </w:r>
      <w:r w:rsidR="00FE1B98">
        <w:rPr>
          <w:rFonts w:ascii="Arial" w:hAnsi="Arial" w:cs="Arial"/>
          <w:sz w:val="24"/>
          <w:szCs w:val="24"/>
          <w:lang w:val="es-MX" w:eastAsia="es-ES"/>
        </w:rPr>
        <w:tab/>
      </w:r>
      <w:r>
        <w:rPr>
          <w:rFonts w:ascii="Arial" w:hAnsi="Arial" w:cs="Arial"/>
          <w:b/>
          <w:bCs/>
          <w:sz w:val="24"/>
          <w:szCs w:val="24"/>
        </w:rPr>
        <w:t xml:space="preserve">RESULTANDO: </w:t>
      </w:r>
      <w:r w:rsidR="00FE1B98">
        <w:rPr>
          <w:rFonts w:ascii="Arial" w:hAnsi="Arial" w:cs="Arial"/>
          <w:b/>
          <w:bCs/>
          <w:sz w:val="24"/>
          <w:szCs w:val="24"/>
        </w:rPr>
        <w:tab/>
      </w:r>
      <w:r>
        <w:rPr>
          <w:rFonts w:ascii="Arial" w:hAnsi="Arial" w:cs="Arial"/>
          <w:b/>
          <w:bCs/>
          <w:sz w:val="24"/>
          <w:szCs w:val="24"/>
        </w:rPr>
        <w:t xml:space="preserve">1) </w:t>
      </w:r>
      <w:r>
        <w:rPr>
          <w:rFonts w:ascii="Arial" w:hAnsi="Arial" w:cs="Arial"/>
          <w:sz w:val="24"/>
          <w:szCs w:val="24"/>
          <w:lang w:val="es-MX" w:eastAsia="es-ES"/>
        </w:rPr>
        <w:t xml:space="preserve"> que por Resolución Nº 05471/11, de fecha 22 de julio de 2011, el Intendente dispuso adjudicar la L</w:t>
      </w:r>
      <w:r>
        <w:rPr>
          <w:rFonts w:ascii="Arial" w:hAnsi="Arial" w:cs="Arial"/>
          <w:sz w:val="24"/>
          <w:szCs w:val="24"/>
          <w:lang w:val="es-MX"/>
        </w:rPr>
        <w:t>icitación Pública 13/11, para la prestación del servicio de mantenimiento de la seguridad y vigilancia de la planta de la Dirección General de Obras y Talleres, sito en Ruta 39 y Avda. Luis Alberto de Herrera</w:t>
      </w:r>
      <w:r>
        <w:rPr>
          <w:rFonts w:ascii="Arial" w:hAnsi="Arial" w:cs="Arial"/>
          <w:sz w:val="24"/>
          <w:szCs w:val="24"/>
          <w:lang w:val="es-MX" w:eastAsia="es-ES"/>
        </w:rPr>
        <w:t xml:space="preserve"> </w:t>
      </w:r>
      <w:r>
        <w:rPr>
          <w:rFonts w:ascii="Arial" w:hAnsi="Arial" w:cs="Arial"/>
          <w:sz w:val="24"/>
          <w:szCs w:val="24"/>
          <w:lang w:val="es-MX"/>
        </w:rPr>
        <w:t xml:space="preserve">a </w:t>
      </w:r>
      <w:proofErr w:type="spellStart"/>
      <w:r>
        <w:rPr>
          <w:rFonts w:ascii="Arial" w:hAnsi="Arial" w:cs="Arial"/>
          <w:sz w:val="24"/>
          <w:szCs w:val="24"/>
          <w:lang w:val="es-MX"/>
        </w:rPr>
        <w:t>Foreing</w:t>
      </w:r>
      <w:proofErr w:type="spellEnd"/>
      <w:r>
        <w:rPr>
          <w:rFonts w:ascii="Arial" w:hAnsi="Arial" w:cs="Arial"/>
          <w:sz w:val="24"/>
          <w:szCs w:val="24"/>
          <w:lang w:val="es-MX"/>
        </w:rPr>
        <w:t xml:space="preserve"> Security Ltda., por $ 523.613 mensuales (IVA incl</w:t>
      </w:r>
      <w:r w:rsidR="00FE1B98">
        <w:rPr>
          <w:rFonts w:ascii="Arial" w:hAnsi="Arial" w:cs="Arial"/>
          <w:sz w:val="24"/>
          <w:szCs w:val="24"/>
          <w:lang w:val="es-MX"/>
        </w:rPr>
        <w:t>uido</w:t>
      </w:r>
      <w:r>
        <w:rPr>
          <w:rFonts w:ascii="Arial" w:hAnsi="Arial" w:cs="Arial"/>
          <w:sz w:val="24"/>
          <w:szCs w:val="24"/>
          <w:lang w:val="es-MX"/>
        </w:rPr>
        <w:t>), hasta la finalización del período de gobierno;-</w:t>
      </w:r>
    </w:p>
    <w:p w:rsidR="00D774CF" w:rsidRDefault="00D774CF" w:rsidP="00FE1B98">
      <w:pPr>
        <w:tabs>
          <w:tab w:val="left" w:pos="2835"/>
        </w:tabs>
        <w:spacing w:line="360" w:lineRule="auto"/>
        <w:jc w:val="both"/>
        <w:rPr>
          <w:rFonts w:ascii="Arial" w:hAnsi="Arial" w:cs="Arial"/>
          <w:sz w:val="24"/>
          <w:szCs w:val="24"/>
        </w:rPr>
      </w:pPr>
      <w:r>
        <w:rPr>
          <w:rFonts w:ascii="Arial" w:hAnsi="Arial" w:cs="Arial"/>
          <w:sz w:val="24"/>
          <w:szCs w:val="24"/>
          <w:lang w:val="es-MX"/>
        </w:rPr>
        <w:t xml:space="preserve">                             </w:t>
      </w:r>
      <w:r w:rsidR="00FE1B98">
        <w:rPr>
          <w:rFonts w:ascii="Arial" w:hAnsi="Arial" w:cs="Arial"/>
          <w:sz w:val="24"/>
          <w:szCs w:val="24"/>
          <w:lang w:val="es-MX"/>
        </w:rPr>
        <w:tab/>
      </w:r>
      <w:r>
        <w:rPr>
          <w:rFonts w:ascii="Arial" w:hAnsi="Arial" w:cs="Arial"/>
          <w:b/>
          <w:bCs/>
          <w:sz w:val="24"/>
          <w:szCs w:val="24"/>
          <w:lang w:val="es-MX"/>
        </w:rPr>
        <w:t xml:space="preserve">2) </w:t>
      </w:r>
      <w:r>
        <w:rPr>
          <w:rFonts w:ascii="Arial" w:hAnsi="Arial" w:cs="Arial"/>
          <w:sz w:val="24"/>
          <w:szCs w:val="24"/>
          <w:lang w:val="es-MX"/>
        </w:rPr>
        <w:t>que</w:t>
      </w:r>
      <w:r>
        <w:rPr>
          <w:rFonts w:ascii="Arial" w:hAnsi="Arial" w:cs="Arial"/>
          <w:sz w:val="24"/>
          <w:szCs w:val="24"/>
        </w:rPr>
        <w:t xml:space="preserve"> en virtud de la caducidad de la contratación dispuesta en el marco de la </w:t>
      </w:r>
      <w:r w:rsidR="0087304D">
        <w:rPr>
          <w:rFonts w:ascii="Arial" w:hAnsi="Arial" w:cs="Arial"/>
          <w:sz w:val="24"/>
          <w:szCs w:val="24"/>
        </w:rPr>
        <w:t xml:space="preserve">referida </w:t>
      </w:r>
      <w:r>
        <w:rPr>
          <w:rFonts w:ascii="Arial" w:hAnsi="Arial" w:cs="Arial"/>
          <w:sz w:val="24"/>
          <w:szCs w:val="24"/>
        </w:rPr>
        <w:t>licitación, por Resolución 05442/2015 de 28/07/15 el Intendente dispuso la contratación directa de la referida firma, hasta el 30/09/15, por un  monto mensual de  $ 724.366</w:t>
      </w:r>
      <w:proofErr w:type="gramStart"/>
      <w:r>
        <w:rPr>
          <w:rFonts w:ascii="Arial" w:hAnsi="Arial" w:cs="Arial"/>
          <w:sz w:val="24"/>
          <w:szCs w:val="24"/>
        </w:rPr>
        <w:t>,;</w:t>
      </w:r>
      <w:proofErr w:type="gramEnd"/>
      <w:r>
        <w:rPr>
          <w:rFonts w:ascii="Arial" w:hAnsi="Arial" w:cs="Arial"/>
          <w:sz w:val="24"/>
          <w:szCs w:val="24"/>
        </w:rPr>
        <w:t>-</w:t>
      </w:r>
    </w:p>
    <w:p w:rsidR="00D774CF" w:rsidRDefault="00D774CF" w:rsidP="00FE1B98">
      <w:pPr>
        <w:tabs>
          <w:tab w:val="left" w:pos="2835"/>
        </w:tabs>
        <w:spacing w:line="360" w:lineRule="auto"/>
        <w:jc w:val="both"/>
        <w:rPr>
          <w:rFonts w:ascii="Arial" w:hAnsi="Arial" w:cs="Arial"/>
          <w:sz w:val="24"/>
          <w:szCs w:val="24"/>
        </w:rPr>
      </w:pPr>
      <w:r>
        <w:rPr>
          <w:rFonts w:ascii="Arial" w:hAnsi="Arial" w:cs="Arial"/>
          <w:sz w:val="24"/>
          <w:szCs w:val="24"/>
        </w:rPr>
        <w:t xml:space="preserve">                           </w:t>
      </w:r>
      <w:r w:rsidR="00FE1B98">
        <w:rPr>
          <w:rFonts w:ascii="Arial" w:hAnsi="Arial" w:cs="Arial"/>
          <w:sz w:val="24"/>
          <w:szCs w:val="24"/>
        </w:rPr>
        <w:tab/>
      </w:r>
      <w:r>
        <w:rPr>
          <w:rFonts w:ascii="Arial" w:hAnsi="Arial" w:cs="Arial"/>
          <w:b/>
          <w:bCs/>
          <w:sz w:val="24"/>
          <w:szCs w:val="24"/>
        </w:rPr>
        <w:t xml:space="preserve">3) </w:t>
      </w:r>
      <w:r>
        <w:rPr>
          <w:rFonts w:ascii="Arial" w:hAnsi="Arial" w:cs="Arial"/>
          <w:sz w:val="24"/>
          <w:szCs w:val="24"/>
        </w:rPr>
        <w:t>que el gasto derivado de dicha contratación fue intervenido por la Contadora Delegada</w:t>
      </w:r>
      <w:r w:rsidR="0087304D">
        <w:rPr>
          <w:rFonts w:ascii="Arial" w:hAnsi="Arial" w:cs="Arial"/>
          <w:sz w:val="24"/>
          <w:szCs w:val="24"/>
        </w:rPr>
        <w:t>,</w:t>
      </w:r>
      <w:r>
        <w:rPr>
          <w:rFonts w:ascii="Arial" w:hAnsi="Arial" w:cs="Arial"/>
          <w:sz w:val="24"/>
          <w:szCs w:val="24"/>
        </w:rPr>
        <w:t xml:space="preserve"> el 28/08/15;                                               </w:t>
      </w:r>
    </w:p>
    <w:p w:rsidR="00D774CF" w:rsidRDefault="00D774CF" w:rsidP="00FE1B98">
      <w:pPr>
        <w:tabs>
          <w:tab w:val="left" w:pos="2835"/>
        </w:tabs>
        <w:spacing w:line="360" w:lineRule="auto"/>
        <w:jc w:val="both"/>
        <w:rPr>
          <w:rFonts w:ascii="Arial" w:hAnsi="Arial" w:cs="Arial"/>
          <w:sz w:val="24"/>
          <w:szCs w:val="24"/>
        </w:rPr>
      </w:pPr>
      <w:r>
        <w:rPr>
          <w:rFonts w:ascii="Arial" w:hAnsi="Arial" w:cs="Arial"/>
          <w:sz w:val="24"/>
          <w:szCs w:val="24"/>
        </w:rPr>
        <w:t xml:space="preserve">                            </w:t>
      </w:r>
      <w:r w:rsidR="00FE1B98">
        <w:rPr>
          <w:rFonts w:ascii="Arial" w:hAnsi="Arial" w:cs="Arial"/>
          <w:sz w:val="24"/>
          <w:szCs w:val="24"/>
        </w:rPr>
        <w:tab/>
      </w:r>
      <w:r>
        <w:rPr>
          <w:rFonts w:ascii="Arial" w:hAnsi="Arial" w:cs="Arial"/>
          <w:b/>
          <w:bCs/>
          <w:sz w:val="24"/>
          <w:szCs w:val="24"/>
        </w:rPr>
        <w:t xml:space="preserve">4) </w:t>
      </w:r>
      <w:r>
        <w:rPr>
          <w:rFonts w:ascii="Arial" w:hAnsi="Arial" w:cs="Arial"/>
          <w:sz w:val="24"/>
          <w:szCs w:val="24"/>
        </w:rPr>
        <w:t>que por Resolución 09018/20105 de fecha 15/12/15 el Intendente dispuso contr</w:t>
      </w:r>
      <w:r w:rsidR="00FE1B98">
        <w:rPr>
          <w:rFonts w:ascii="Arial" w:hAnsi="Arial" w:cs="Arial"/>
          <w:sz w:val="24"/>
          <w:szCs w:val="24"/>
        </w:rPr>
        <w:t>atar nuevamente, al amparo del Artículo 33 Literal C) N</w:t>
      </w:r>
      <w:r>
        <w:rPr>
          <w:rFonts w:ascii="Arial" w:hAnsi="Arial" w:cs="Arial"/>
          <w:sz w:val="24"/>
          <w:szCs w:val="24"/>
        </w:rPr>
        <w:t xml:space="preserve">umeral 9 del TOCAF  a la </w:t>
      </w:r>
      <w:r w:rsidR="0087304D">
        <w:rPr>
          <w:rFonts w:ascii="Arial" w:hAnsi="Arial" w:cs="Arial"/>
          <w:sz w:val="24"/>
          <w:szCs w:val="24"/>
        </w:rPr>
        <w:t>e</w:t>
      </w:r>
      <w:r>
        <w:rPr>
          <w:rFonts w:ascii="Arial" w:hAnsi="Arial" w:cs="Arial"/>
          <w:sz w:val="24"/>
          <w:szCs w:val="24"/>
        </w:rPr>
        <w:t xml:space="preserve">mpresa </w:t>
      </w:r>
      <w:proofErr w:type="spellStart"/>
      <w:r>
        <w:rPr>
          <w:rFonts w:ascii="Arial" w:hAnsi="Arial" w:cs="Arial"/>
          <w:sz w:val="24"/>
          <w:szCs w:val="24"/>
        </w:rPr>
        <w:t>Foreing</w:t>
      </w:r>
      <w:proofErr w:type="spellEnd"/>
      <w:r>
        <w:rPr>
          <w:rFonts w:ascii="Arial" w:hAnsi="Arial" w:cs="Arial"/>
          <w:sz w:val="24"/>
          <w:szCs w:val="24"/>
        </w:rPr>
        <w:t xml:space="preserve"> Security Ltda., para las </w:t>
      </w:r>
      <w:r>
        <w:rPr>
          <w:rFonts w:ascii="Arial" w:hAnsi="Arial" w:cs="Arial"/>
          <w:sz w:val="24"/>
          <w:szCs w:val="24"/>
        </w:rPr>
        <w:lastRenderedPageBreak/>
        <w:t>tareas de vigilancia de la Dirección General de Obras y Talleres, por un monto mensual de  $ 724.336</w:t>
      </w:r>
      <w:r w:rsidR="00FE1B98">
        <w:rPr>
          <w:rFonts w:ascii="Arial" w:hAnsi="Arial" w:cs="Arial"/>
          <w:sz w:val="24"/>
          <w:szCs w:val="24"/>
        </w:rPr>
        <w:t>6, hasta la adjudicación de la L</w:t>
      </w:r>
      <w:r>
        <w:rPr>
          <w:rFonts w:ascii="Arial" w:hAnsi="Arial" w:cs="Arial"/>
          <w:sz w:val="24"/>
          <w:szCs w:val="24"/>
        </w:rPr>
        <w:t>icitación en trámite.-</w:t>
      </w:r>
    </w:p>
    <w:p w:rsidR="00D774CF" w:rsidRDefault="00D774CF" w:rsidP="00FE1B98">
      <w:pPr>
        <w:tabs>
          <w:tab w:val="left" w:pos="2835"/>
        </w:tabs>
        <w:spacing w:line="360" w:lineRule="auto"/>
        <w:jc w:val="both"/>
        <w:rPr>
          <w:rFonts w:ascii="Arial" w:hAnsi="Arial" w:cs="Arial"/>
          <w:sz w:val="24"/>
          <w:szCs w:val="24"/>
        </w:rPr>
      </w:pPr>
      <w:r>
        <w:rPr>
          <w:rFonts w:ascii="Arial" w:hAnsi="Arial" w:cs="Arial"/>
          <w:sz w:val="24"/>
          <w:szCs w:val="24"/>
        </w:rPr>
        <w:t xml:space="preserve">                            </w:t>
      </w:r>
      <w:r w:rsidR="00FE1B98">
        <w:rPr>
          <w:rFonts w:ascii="Arial" w:hAnsi="Arial" w:cs="Arial"/>
          <w:sz w:val="24"/>
          <w:szCs w:val="24"/>
        </w:rPr>
        <w:tab/>
      </w:r>
      <w:r>
        <w:rPr>
          <w:rFonts w:ascii="Arial" w:hAnsi="Arial" w:cs="Arial"/>
          <w:b/>
          <w:bCs/>
          <w:sz w:val="24"/>
          <w:szCs w:val="24"/>
        </w:rPr>
        <w:t xml:space="preserve">5) </w:t>
      </w:r>
      <w:r>
        <w:rPr>
          <w:rFonts w:ascii="Arial" w:hAnsi="Arial" w:cs="Arial"/>
          <w:sz w:val="24"/>
          <w:szCs w:val="24"/>
        </w:rPr>
        <w:t>que con fecha 21/12/2015</w:t>
      </w:r>
      <w:r w:rsidR="0087304D">
        <w:rPr>
          <w:rFonts w:ascii="Arial" w:hAnsi="Arial" w:cs="Arial"/>
          <w:sz w:val="24"/>
          <w:szCs w:val="24"/>
        </w:rPr>
        <w:t>,</w:t>
      </w:r>
      <w:r>
        <w:rPr>
          <w:rFonts w:ascii="Arial" w:hAnsi="Arial" w:cs="Arial"/>
          <w:sz w:val="24"/>
          <w:szCs w:val="24"/>
        </w:rPr>
        <w:t xml:space="preserve"> la Contadora Delegada observó el gasto por $ 2:173.098 por contravenir</w:t>
      </w:r>
      <w:r w:rsidR="0087304D">
        <w:rPr>
          <w:rFonts w:ascii="Arial" w:hAnsi="Arial" w:cs="Arial"/>
          <w:sz w:val="24"/>
          <w:szCs w:val="24"/>
        </w:rPr>
        <w:t>se</w:t>
      </w:r>
      <w:r>
        <w:rPr>
          <w:rFonts w:ascii="Arial" w:hAnsi="Arial" w:cs="Arial"/>
          <w:sz w:val="24"/>
          <w:szCs w:val="24"/>
        </w:rPr>
        <w:t xml:space="preserve"> el </w:t>
      </w:r>
      <w:r w:rsidR="00FE1B98">
        <w:rPr>
          <w:rFonts w:ascii="Arial" w:hAnsi="Arial" w:cs="Arial"/>
          <w:sz w:val="24"/>
          <w:szCs w:val="24"/>
        </w:rPr>
        <w:t>Artículo 211 L</w:t>
      </w:r>
      <w:r>
        <w:rPr>
          <w:rFonts w:ascii="Arial" w:hAnsi="Arial" w:cs="Arial"/>
          <w:sz w:val="24"/>
          <w:szCs w:val="24"/>
        </w:rPr>
        <w:t xml:space="preserve">iteral B) de la Constitución de la República y </w:t>
      </w:r>
      <w:r w:rsidR="00FE1B98">
        <w:rPr>
          <w:rFonts w:ascii="Arial" w:hAnsi="Arial" w:cs="Arial"/>
          <w:sz w:val="24"/>
          <w:szCs w:val="24"/>
        </w:rPr>
        <w:t xml:space="preserve"> el Artículo</w:t>
      </w:r>
      <w:r>
        <w:rPr>
          <w:rFonts w:ascii="Arial" w:hAnsi="Arial" w:cs="Arial"/>
          <w:sz w:val="24"/>
          <w:szCs w:val="24"/>
        </w:rPr>
        <w:t xml:space="preserve"> 15 del TOCAF, siendo reiterado el gasto por Resolución Nº 09293/2015 de 23/12/2015 ;-</w:t>
      </w:r>
    </w:p>
    <w:p w:rsidR="00D774CF" w:rsidRDefault="00D774CF" w:rsidP="00FE1B98">
      <w:pPr>
        <w:tabs>
          <w:tab w:val="left" w:pos="2835"/>
        </w:tabs>
        <w:spacing w:line="360" w:lineRule="auto"/>
        <w:jc w:val="both"/>
        <w:rPr>
          <w:rFonts w:ascii="Arial" w:hAnsi="Arial" w:cs="Arial"/>
          <w:sz w:val="24"/>
          <w:szCs w:val="24"/>
        </w:rPr>
      </w:pPr>
      <w:r>
        <w:rPr>
          <w:rFonts w:ascii="Arial" w:hAnsi="Arial" w:cs="Arial"/>
          <w:sz w:val="24"/>
          <w:szCs w:val="24"/>
        </w:rPr>
        <w:t xml:space="preserve">                            </w:t>
      </w:r>
      <w:r w:rsidR="00FE1B98">
        <w:rPr>
          <w:rFonts w:ascii="Arial" w:hAnsi="Arial" w:cs="Arial"/>
          <w:sz w:val="24"/>
          <w:szCs w:val="24"/>
        </w:rPr>
        <w:tab/>
      </w:r>
      <w:r>
        <w:rPr>
          <w:rFonts w:ascii="Arial" w:hAnsi="Arial" w:cs="Arial"/>
          <w:b/>
          <w:bCs/>
          <w:sz w:val="24"/>
          <w:szCs w:val="24"/>
        </w:rPr>
        <w:t xml:space="preserve">6) </w:t>
      </w:r>
      <w:r>
        <w:rPr>
          <w:rFonts w:ascii="Arial" w:hAnsi="Arial" w:cs="Arial"/>
          <w:sz w:val="24"/>
          <w:szCs w:val="24"/>
        </w:rPr>
        <w:t>que la Contadora Delegada informó, con fecha 04/03/16  que el gasto de $ 4:346.196 correspondiente al período enero-junio 2016 fue imputado al rubro 5291 Servicio de Vigilancia y Custodia - derivado 10500 Dirección General de Obra, el que cuenta con disponibilidad suficiente, solicitando la remisión de las actuaciones al Tribunal en virtud de que el monto del gasto excede su competencia;-</w:t>
      </w:r>
    </w:p>
    <w:p w:rsidR="00D774CF" w:rsidRDefault="00D774CF" w:rsidP="00FE1B98">
      <w:pPr>
        <w:tabs>
          <w:tab w:val="left" w:pos="2835"/>
        </w:tabs>
        <w:spacing w:line="360" w:lineRule="auto"/>
        <w:jc w:val="both"/>
        <w:rPr>
          <w:rFonts w:ascii="Arial" w:hAnsi="Arial" w:cs="Arial"/>
          <w:sz w:val="24"/>
          <w:szCs w:val="24"/>
        </w:rPr>
      </w:pPr>
      <w:r>
        <w:rPr>
          <w:rFonts w:ascii="Arial" w:hAnsi="Arial" w:cs="Arial"/>
          <w:sz w:val="24"/>
          <w:szCs w:val="24"/>
        </w:rPr>
        <w:t xml:space="preserve">                            </w:t>
      </w:r>
      <w:r w:rsidR="00FE1B98">
        <w:rPr>
          <w:rFonts w:ascii="Arial" w:hAnsi="Arial" w:cs="Arial"/>
          <w:sz w:val="24"/>
          <w:szCs w:val="24"/>
        </w:rPr>
        <w:tab/>
      </w:r>
      <w:r>
        <w:rPr>
          <w:rFonts w:ascii="Arial" w:hAnsi="Arial" w:cs="Arial"/>
          <w:b/>
          <w:bCs/>
          <w:sz w:val="24"/>
          <w:szCs w:val="24"/>
        </w:rPr>
        <w:t xml:space="preserve">7) </w:t>
      </w:r>
      <w:r>
        <w:rPr>
          <w:rFonts w:ascii="Arial" w:hAnsi="Arial" w:cs="Arial"/>
          <w:sz w:val="24"/>
          <w:szCs w:val="24"/>
        </w:rPr>
        <w:t xml:space="preserve">que en sesión de fecha 16/03/2016 este </w:t>
      </w:r>
      <w:r w:rsidR="0087304D">
        <w:rPr>
          <w:rFonts w:ascii="Arial" w:hAnsi="Arial" w:cs="Arial"/>
          <w:sz w:val="24"/>
          <w:szCs w:val="24"/>
        </w:rPr>
        <w:t xml:space="preserve">Tribunal </w:t>
      </w:r>
      <w:r>
        <w:rPr>
          <w:rFonts w:ascii="Arial" w:hAnsi="Arial" w:cs="Arial"/>
          <w:sz w:val="24"/>
          <w:szCs w:val="24"/>
        </w:rPr>
        <w:t xml:space="preserve"> observó el gasto por encontrarse indefinido el monto de la contratación, contar las actuaciones con principio de ejecución, y no aj</w:t>
      </w:r>
      <w:r w:rsidR="00FE1B98">
        <w:rPr>
          <w:rFonts w:ascii="Arial" w:hAnsi="Arial" w:cs="Arial"/>
          <w:sz w:val="24"/>
          <w:szCs w:val="24"/>
        </w:rPr>
        <w:t>ustarse a lo dispuesto por los Artículos 33 L</w:t>
      </w:r>
      <w:r>
        <w:rPr>
          <w:rFonts w:ascii="Arial" w:hAnsi="Arial" w:cs="Arial"/>
          <w:sz w:val="24"/>
          <w:szCs w:val="24"/>
        </w:rPr>
        <w:t>iteral C Numeral 9 y 157 del TOCAF, reiterándose el gasto por Resolución  Nº 2862 del 26/04/16 y manteniéndose la observación en sesión de fecha 01/06/16;-</w:t>
      </w:r>
    </w:p>
    <w:p w:rsidR="00D774CF" w:rsidRDefault="00D774CF" w:rsidP="00FE1B98">
      <w:pPr>
        <w:tabs>
          <w:tab w:val="left" w:pos="2835"/>
        </w:tabs>
        <w:spacing w:line="360" w:lineRule="auto"/>
        <w:jc w:val="both"/>
        <w:rPr>
          <w:rFonts w:ascii="Arial" w:hAnsi="Arial" w:cs="Arial"/>
          <w:sz w:val="24"/>
          <w:szCs w:val="24"/>
        </w:rPr>
      </w:pPr>
      <w:r>
        <w:rPr>
          <w:rFonts w:ascii="Arial" w:hAnsi="Arial" w:cs="Arial"/>
          <w:sz w:val="24"/>
          <w:szCs w:val="24"/>
        </w:rPr>
        <w:t xml:space="preserve">                           </w:t>
      </w:r>
      <w:r w:rsidR="00FE1B98">
        <w:rPr>
          <w:rFonts w:ascii="Arial" w:hAnsi="Arial" w:cs="Arial"/>
          <w:sz w:val="24"/>
          <w:szCs w:val="24"/>
        </w:rPr>
        <w:tab/>
      </w:r>
      <w:r>
        <w:rPr>
          <w:rFonts w:ascii="Arial" w:hAnsi="Arial" w:cs="Arial"/>
          <w:b/>
          <w:bCs/>
          <w:sz w:val="24"/>
          <w:szCs w:val="24"/>
        </w:rPr>
        <w:t xml:space="preserve">8) </w:t>
      </w:r>
      <w:r>
        <w:rPr>
          <w:rFonts w:ascii="Arial" w:hAnsi="Arial" w:cs="Arial"/>
          <w:sz w:val="24"/>
          <w:szCs w:val="24"/>
        </w:rPr>
        <w:t>que con fecha 19/08/16, se remitió al Tribunal a efectos de la intervención imputaciones correspondiente al período julio-diciembre 2016 por la suma de $ 4:346.196, sin disponibilidad.   Este Tribunal,  en sesión de fecha 31/08/16, considerando que ya se había expedido observan</w:t>
      </w:r>
      <w:r w:rsidR="0087304D">
        <w:rPr>
          <w:rFonts w:ascii="Arial" w:hAnsi="Arial" w:cs="Arial"/>
          <w:sz w:val="24"/>
          <w:szCs w:val="24"/>
        </w:rPr>
        <w:t>do el proc</w:t>
      </w:r>
      <w:r w:rsidR="00E665A7">
        <w:rPr>
          <w:rFonts w:ascii="Arial" w:hAnsi="Arial" w:cs="Arial"/>
          <w:sz w:val="24"/>
          <w:szCs w:val="24"/>
        </w:rPr>
        <w:t>edimiento,  observó dicho gasto, por incumplimiento del Artículo</w:t>
      </w:r>
      <w:r>
        <w:rPr>
          <w:rFonts w:ascii="Arial" w:hAnsi="Arial" w:cs="Arial"/>
          <w:sz w:val="24"/>
          <w:szCs w:val="24"/>
        </w:rPr>
        <w:t xml:space="preserve"> 15 del T.O.C.A.F. y por principio de ejecución.   Dicho gasto fue reiterado por Res. 7501/16 el 18/10/16, siendo  mantenida la observación el 23/11/16;</w:t>
      </w:r>
    </w:p>
    <w:p w:rsidR="00D774CF" w:rsidRDefault="00D774CF" w:rsidP="00FE1B98">
      <w:pPr>
        <w:tabs>
          <w:tab w:val="left" w:pos="2835"/>
        </w:tabs>
        <w:spacing w:line="360" w:lineRule="auto"/>
        <w:jc w:val="both"/>
        <w:rPr>
          <w:rFonts w:ascii="Arial" w:hAnsi="Arial" w:cs="Arial"/>
          <w:sz w:val="24"/>
          <w:szCs w:val="24"/>
        </w:rPr>
      </w:pPr>
      <w:r>
        <w:rPr>
          <w:rFonts w:ascii="Arial" w:hAnsi="Arial" w:cs="Arial"/>
          <w:sz w:val="24"/>
          <w:szCs w:val="24"/>
        </w:rPr>
        <w:lastRenderedPageBreak/>
        <w:t xml:space="preserve">                          </w:t>
      </w:r>
      <w:r w:rsidR="00FE1B98">
        <w:rPr>
          <w:rFonts w:ascii="Arial" w:hAnsi="Arial" w:cs="Arial"/>
          <w:sz w:val="24"/>
          <w:szCs w:val="24"/>
        </w:rPr>
        <w:tab/>
      </w:r>
      <w:r>
        <w:rPr>
          <w:rFonts w:ascii="Arial" w:hAnsi="Arial" w:cs="Arial"/>
          <w:b/>
          <w:bCs/>
          <w:sz w:val="24"/>
          <w:szCs w:val="24"/>
        </w:rPr>
        <w:t xml:space="preserve">9) </w:t>
      </w:r>
      <w:r>
        <w:rPr>
          <w:rFonts w:ascii="Arial" w:hAnsi="Arial" w:cs="Arial"/>
          <w:sz w:val="24"/>
          <w:szCs w:val="24"/>
        </w:rPr>
        <w:t xml:space="preserve">que posteriormente se remitió para la intervención la suma de $ 4:346.196, correspondiente al período enero-junio de 2017, la cual fue imputada con cargo al rubro 5291-10500 con disponibilidad presupuestal; </w:t>
      </w:r>
    </w:p>
    <w:p w:rsidR="00D774CF" w:rsidRDefault="00D774CF" w:rsidP="00FE1B98">
      <w:pPr>
        <w:tabs>
          <w:tab w:val="left" w:pos="2835"/>
        </w:tabs>
        <w:spacing w:line="360" w:lineRule="auto"/>
        <w:jc w:val="both"/>
        <w:rPr>
          <w:rFonts w:ascii="Arial" w:hAnsi="Arial" w:cs="Arial"/>
          <w:sz w:val="24"/>
          <w:szCs w:val="24"/>
        </w:rPr>
      </w:pPr>
      <w:r>
        <w:rPr>
          <w:rFonts w:ascii="Arial" w:hAnsi="Arial" w:cs="Arial"/>
          <w:sz w:val="24"/>
          <w:szCs w:val="24"/>
        </w:rPr>
        <w:t xml:space="preserve">                        </w:t>
      </w:r>
      <w:r w:rsidR="00FE1B98">
        <w:rPr>
          <w:rFonts w:ascii="Arial" w:hAnsi="Arial" w:cs="Arial"/>
          <w:sz w:val="24"/>
          <w:szCs w:val="24"/>
        </w:rPr>
        <w:tab/>
      </w:r>
      <w:r>
        <w:rPr>
          <w:rFonts w:ascii="Arial" w:hAnsi="Arial" w:cs="Arial"/>
          <w:b/>
          <w:bCs/>
          <w:sz w:val="24"/>
          <w:szCs w:val="24"/>
        </w:rPr>
        <w:t>10)</w:t>
      </w:r>
      <w:r>
        <w:rPr>
          <w:rFonts w:ascii="Arial" w:hAnsi="Arial" w:cs="Arial"/>
          <w:sz w:val="24"/>
          <w:szCs w:val="24"/>
        </w:rPr>
        <w:t xml:space="preserve"> que este Tribunal en Sesión de fecha 08/03/17, considerando que las  imputaciones remitidas estaban comprendidas en el gasto autorizado por Resolución del Intendente Nº 09018/2015 de fecha 15/12/2015, que dispuso la contrataci</w:t>
      </w:r>
      <w:r w:rsidR="00E665A7">
        <w:rPr>
          <w:rFonts w:ascii="Arial" w:hAnsi="Arial" w:cs="Arial"/>
          <w:sz w:val="24"/>
          <w:szCs w:val="24"/>
        </w:rPr>
        <w:t>ón hasta la adjudicación de la L</w:t>
      </w:r>
      <w:r>
        <w:rPr>
          <w:rFonts w:ascii="Arial" w:hAnsi="Arial" w:cs="Arial"/>
          <w:sz w:val="24"/>
          <w:szCs w:val="24"/>
        </w:rPr>
        <w:t xml:space="preserve">icitación en trámite, el que fue observado oportunamente por este Tribunal,  acordó estar a lo dispuesto en Sesión de fecha 16/03/2016, así como observar por principio de ejecución la imputación por la suma de $ 4:346.196, correspondiente al período enero-junio 2017;               </w:t>
      </w:r>
    </w:p>
    <w:p w:rsidR="00D774CF" w:rsidRDefault="00D774CF" w:rsidP="00FE1B98">
      <w:pPr>
        <w:tabs>
          <w:tab w:val="left" w:pos="2835"/>
        </w:tabs>
        <w:spacing w:line="360" w:lineRule="auto"/>
        <w:jc w:val="both"/>
        <w:rPr>
          <w:rFonts w:ascii="Arial" w:hAnsi="Arial" w:cs="Arial"/>
          <w:b/>
          <w:bCs/>
          <w:sz w:val="24"/>
          <w:szCs w:val="24"/>
        </w:rPr>
      </w:pPr>
      <w:r>
        <w:rPr>
          <w:rFonts w:ascii="Arial" w:hAnsi="Arial" w:cs="Arial"/>
          <w:sz w:val="24"/>
          <w:szCs w:val="24"/>
        </w:rPr>
        <w:t xml:space="preserve">                         </w:t>
      </w:r>
      <w:r w:rsidR="00FE1B98">
        <w:rPr>
          <w:rFonts w:ascii="Arial" w:hAnsi="Arial" w:cs="Arial"/>
          <w:sz w:val="24"/>
          <w:szCs w:val="24"/>
        </w:rPr>
        <w:tab/>
      </w:r>
      <w:r>
        <w:rPr>
          <w:rFonts w:ascii="Arial" w:hAnsi="Arial" w:cs="Arial"/>
          <w:b/>
          <w:bCs/>
          <w:sz w:val="24"/>
          <w:szCs w:val="24"/>
        </w:rPr>
        <w:t xml:space="preserve">11) </w:t>
      </w:r>
      <w:r>
        <w:rPr>
          <w:rFonts w:ascii="Arial" w:hAnsi="Arial" w:cs="Arial"/>
          <w:sz w:val="24"/>
          <w:szCs w:val="24"/>
        </w:rPr>
        <w:t>que en la oportunidad, el Intendente mediante Resolución Nº 02931/2017 de 28/04/17, dispuso reiterar e</w:t>
      </w:r>
      <w:r w:rsidR="00E665A7">
        <w:rPr>
          <w:rFonts w:ascii="Arial" w:hAnsi="Arial" w:cs="Arial"/>
          <w:sz w:val="24"/>
          <w:szCs w:val="24"/>
        </w:rPr>
        <w:t>l gasto de $</w:t>
      </w:r>
      <w:r>
        <w:rPr>
          <w:rFonts w:ascii="Arial" w:hAnsi="Arial" w:cs="Arial"/>
          <w:sz w:val="24"/>
          <w:szCs w:val="24"/>
        </w:rPr>
        <w:t xml:space="preserve">4:346.196, considerando razones de buena administración  y de servicio; </w:t>
      </w:r>
      <w:r>
        <w:rPr>
          <w:rFonts w:ascii="Arial" w:hAnsi="Arial" w:cs="Arial"/>
          <w:b/>
          <w:bCs/>
          <w:sz w:val="24"/>
          <w:szCs w:val="24"/>
        </w:rPr>
        <w:t xml:space="preserve">             </w:t>
      </w:r>
    </w:p>
    <w:p w:rsidR="00D774CF" w:rsidRDefault="00FE1B98" w:rsidP="00FE1B98">
      <w:pPr>
        <w:tabs>
          <w:tab w:val="left" w:pos="851"/>
          <w:tab w:val="left" w:pos="3119"/>
        </w:tabs>
        <w:spacing w:after="0" w:line="360" w:lineRule="auto"/>
        <w:jc w:val="both"/>
        <w:rPr>
          <w:rFonts w:ascii="Arial" w:hAnsi="Arial" w:cs="Arial"/>
          <w:color w:val="000000"/>
          <w:sz w:val="24"/>
          <w:szCs w:val="24"/>
          <w:lang w:val="es-MX" w:eastAsia="es-ES"/>
        </w:rPr>
      </w:pPr>
      <w:r>
        <w:rPr>
          <w:rFonts w:ascii="Arial" w:hAnsi="Arial" w:cs="Arial"/>
          <w:b/>
          <w:bCs/>
          <w:color w:val="000000"/>
          <w:sz w:val="24"/>
          <w:szCs w:val="24"/>
          <w:lang w:val="es-ES_tradnl" w:eastAsia="es-ES"/>
        </w:rPr>
        <w:tab/>
      </w:r>
      <w:r w:rsidR="00D774CF">
        <w:rPr>
          <w:rFonts w:ascii="Arial" w:hAnsi="Arial" w:cs="Arial"/>
          <w:b/>
          <w:bCs/>
          <w:color w:val="000000"/>
          <w:sz w:val="24"/>
          <w:szCs w:val="24"/>
          <w:lang w:val="es-ES_tradnl" w:eastAsia="es-ES"/>
        </w:rPr>
        <w:t>CONSIDERANDO:</w:t>
      </w:r>
      <w:r w:rsidR="00D774CF">
        <w:rPr>
          <w:rFonts w:ascii="Arial" w:hAnsi="Arial" w:cs="Arial"/>
          <w:color w:val="000000"/>
          <w:sz w:val="24"/>
          <w:szCs w:val="24"/>
          <w:lang w:val="es-ES_tradnl" w:eastAsia="es-ES"/>
        </w:rPr>
        <w:t xml:space="preserve"> </w:t>
      </w:r>
      <w:r>
        <w:rPr>
          <w:rFonts w:ascii="Arial" w:hAnsi="Arial" w:cs="Arial"/>
          <w:color w:val="000000"/>
          <w:sz w:val="24"/>
          <w:szCs w:val="24"/>
          <w:lang w:val="es-ES_tradnl" w:eastAsia="es-ES"/>
        </w:rPr>
        <w:tab/>
      </w:r>
      <w:r w:rsidR="00D774CF">
        <w:rPr>
          <w:rFonts w:ascii="Arial" w:hAnsi="Arial" w:cs="Arial"/>
          <w:b/>
          <w:bCs/>
          <w:color w:val="000000"/>
          <w:sz w:val="24"/>
          <w:szCs w:val="24"/>
          <w:lang w:val="es-ES_tradnl" w:eastAsia="es-ES"/>
        </w:rPr>
        <w:t xml:space="preserve">1) </w:t>
      </w:r>
      <w:r w:rsidR="00D774CF">
        <w:rPr>
          <w:rFonts w:ascii="Arial" w:hAnsi="Arial" w:cs="Arial"/>
          <w:color w:val="000000"/>
          <w:sz w:val="24"/>
          <w:szCs w:val="24"/>
          <w:lang w:val="es-MX" w:eastAsia="es-ES"/>
        </w:rPr>
        <w:t xml:space="preserve">que el </w:t>
      </w:r>
      <w:r w:rsidR="00E665A7">
        <w:rPr>
          <w:rFonts w:ascii="Arial" w:hAnsi="Arial" w:cs="Arial"/>
          <w:color w:val="000000"/>
          <w:sz w:val="24"/>
          <w:szCs w:val="24"/>
          <w:lang w:val="es-MX" w:eastAsia="es-ES"/>
        </w:rPr>
        <w:t>Artículo</w:t>
      </w:r>
      <w:r w:rsidR="00D774CF">
        <w:rPr>
          <w:rFonts w:ascii="Arial" w:hAnsi="Arial" w:cs="Arial"/>
          <w:color w:val="000000"/>
          <w:sz w:val="24"/>
          <w:szCs w:val="24"/>
          <w:lang w:val="es-MX" w:eastAsia="es-ES"/>
        </w:rPr>
        <w:t xml:space="preserve"> 475 de la Ley 17.296 dispone que los Ordenadores de gastos o pagos, al ejercer la facultad de insistencia  o reiteración que les confiere el </w:t>
      </w:r>
      <w:r w:rsidR="00E665A7">
        <w:rPr>
          <w:rFonts w:ascii="Arial" w:hAnsi="Arial" w:cs="Arial"/>
          <w:color w:val="000000"/>
          <w:sz w:val="24"/>
          <w:szCs w:val="24"/>
          <w:lang w:val="es-MX" w:eastAsia="es-ES"/>
        </w:rPr>
        <w:t>Artículo</w:t>
      </w:r>
      <w:r w:rsidR="00D774CF">
        <w:rPr>
          <w:rFonts w:ascii="Arial" w:hAnsi="Arial" w:cs="Arial"/>
          <w:color w:val="000000"/>
          <w:sz w:val="24"/>
          <w:szCs w:val="24"/>
          <w:lang w:val="es-MX" w:eastAsia="es-ES"/>
        </w:rPr>
        <w:t xml:space="preserve"> 211 </w:t>
      </w:r>
      <w:r w:rsidR="00E665A7">
        <w:rPr>
          <w:rFonts w:ascii="Arial" w:hAnsi="Arial" w:cs="Arial"/>
          <w:color w:val="000000"/>
          <w:sz w:val="24"/>
          <w:szCs w:val="24"/>
          <w:lang w:val="es-MX" w:eastAsia="es-ES"/>
        </w:rPr>
        <w:t>Literal</w:t>
      </w:r>
      <w:r w:rsidR="00D774CF">
        <w:rPr>
          <w:rFonts w:ascii="Arial" w:hAnsi="Arial" w:cs="Arial"/>
          <w:color w:val="000000"/>
          <w:sz w:val="24"/>
          <w:szCs w:val="24"/>
          <w:lang w:val="es-MX" w:eastAsia="es-ES"/>
        </w:rPr>
        <w:t xml:space="preserve"> B) de la Constitución de la República deberán hacerlo en forma fundada, detallando los motivos que a su juicio justifican seguir el curso del gasto o pago;</w:t>
      </w:r>
    </w:p>
    <w:p w:rsidR="00D774CF" w:rsidRDefault="00D774CF" w:rsidP="00FE1B98">
      <w:pPr>
        <w:tabs>
          <w:tab w:val="left" w:pos="2268"/>
          <w:tab w:val="left" w:pos="3119"/>
        </w:tabs>
        <w:spacing w:after="0" w:line="360" w:lineRule="auto"/>
        <w:jc w:val="both"/>
        <w:rPr>
          <w:rFonts w:ascii="Arial" w:hAnsi="Arial" w:cs="Arial"/>
          <w:sz w:val="24"/>
          <w:szCs w:val="24"/>
          <w:lang w:val="es-UY" w:eastAsia="es-ES"/>
        </w:rPr>
      </w:pPr>
      <w:r>
        <w:rPr>
          <w:rFonts w:ascii="Arial" w:hAnsi="Arial" w:cs="Arial"/>
          <w:color w:val="000000"/>
          <w:sz w:val="24"/>
          <w:szCs w:val="24"/>
          <w:lang w:val="es-MX" w:eastAsia="es-ES"/>
        </w:rPr>
        <w:t xml:space="preserve">                                 </w:t>
      </w:r>
      <w:r w:rsidR="00FE1B98">
        <w:rPr>
          <w:rFonts w:ascii="Arial" w:hAnsi="Arial" w:cs="Arial"/>
          <w:color w:val="000000"/>
          <w:sz w:val="24"/>
          <w:szCs w:val="24"/>
          <w:lang w:val="es-MX" w:eastAsia="es-ES"/>
        </w:rPr>
        <w:tab/>
      </w:r>
      <w:r w:rsidR="00FE1B98">
        <w:rPr>
          <w:rFonts w:ascii="Arial" w:hAnsi="Arial" w:cs="Arial"/>
          <w:color w:val="000000"/>
          <w:sz w:val="24"/>
          <w:szCs w:val="24"/>
          <w:lang w:val="es-MX" w:eastAsia="es-ES"/>
        </w:rPr>
        <w:tab/>
      </w:r>
      <w:r>
        <w:rPr>
          <w:rFonts w:ascii="Arial" w:hAnsi="Arial" w:cs="Arial"/>
          <w:b/>
          <w:bCs/>
          <w:color w:val="000000"/>
          <w:sz w:val="24"/>
          <w:szCs w:val="24"/>
          <w:lang w:val="es-MX" w:eastAsia="es-ES"/>
        </w:rPr>
        <w:t xml:space="preserve">2) </w:t>
      </w:r>
      <w:r>
        <w:rPr>
          <w:rFonts w:ascii="Arial" w:hAnsi="Arial" w:cs="Arial"/>
          <w:sz w:val="24"/>
          <w:szCs w:val="24"/>
          <w:lang w:val="es-MX"/>
        </w:rPr>
        <w:t>que los argumentos esgrimidos por el ordenador no enervan los fundamentos de la observación formulada por este Tribunal en acuerdo de fecha 08/03/17</w:t>
      </w:r>
      <w:r>
        <w:rPr>
          <w:rFonts w:ascii="Arial" w:hAnsi="Arial" w:cs="Arial"/>
          <w:sz w:val="24"/>
          <w:szCs w:val="24"/>
          <w:lang w:val="es-UY" w:eastAsia="es-ES"/>
        </w:rPr>
        <w:t>;</w:t>
      </w:r>
    </w:p>
    <w:p w:rsidR="00D774CF" w:rsidRDefault="00D774CF" w:rsidP="00FE1B98">
      <w:pPr>
        <w:tabs>
          <w:tab w:val="left" w:pos="2268"/>
          <w:tab w:val="left" w:pos="3119"/>
        </w:tabs>
        <w:spacing w:after="0" w:line="360" w:lineRule="auto"/>
        <w:jc w:val="both"/>
        <w:rPr>
          <w:rFonts w:ascii="Arial" w:hAnsi="Arial" w:cs="Arial"/>
          <w:b/>
          <w:bCs/>
          <w:color w:val="000000"/>
          <w:sz w:val="24"/>
          <w:szCs w:val="24"/>
          <w:lang w:eastAsia="es-ES"/>
        </w:rPr>
      </w:pPr>
      <w:r>
        <w:rPr>
          <w:rFonts w:ascii="Arial" w:hAnsi="Arial" w:cs="Arial"/>
          <w:sz w:val="24"/>
          <w:szCs w:val="24"/>
          <w:lang w:val="es-UY" w:eastAsia="es-ES"/>
        </w:rPr>
        <w:t xml:space="preserve">                                 </w:t>
      </w:r>
      <w:r w:rsidR="00FE1B98">
        <w:rPr>
          <w:rFonts w:ascii="Arial" w:hAnsi="Arial" w:cs="Arial"/>
          <w:sz w:val="24"/>
          <w:szCs w:val="24"/>
          <w:lang w:val="es-UY" w:eastAsia="es-ES"/>
        </w:rPr>
        <w:tab/>
      </w:r>
      <w:r w:rsidR="00FE1B98">
        <w:rPr>
          <w:rFonts w:ascii="Arial" w:hAnsi="Arial" w:cs="Arial"/>
          <w:sz w:val="24"/>
          <w:szCs w:val="24"/>
          <w:lang w:val="es-UY" w:eastAsia="es-ES"/>
        </w:rPr>
        <w:tab/>
      </w:r>
      <w:r>
        <w:rPr>
          <w:rFonts w:ascii="Arial" w:hAnsi="Arial" w:cs="Arial"/>
          <w:b/>
          <w:bCs/>
          <w:sz w:val="24"/>
          <w:szCs w:val="24"/>
          <w:lang w:val="es-UY" w:eastAsia="es-ES"/>
        </w:rPr>
        <w:t>3)</w:t>
      </w:r>
      <w:r>
        <w:rPr>
          <w:rFonts w:ascii="Arial" w:hAnsi="Arial" w:cs="Arial"/>
          <w:sz w:val="24"/>
          <w:szCs w:val="24"/>
          <w:lang w:val="es-UY" w:eastAsia="es-ES"/>
        </w:rPr>
        <w:t xml:space="preserve"> que desde el 15.12.15 se está a la espera de “la adjudicación de la licitación en trámite” (Resultando 4);</w:t>
      </w:r>
    </w:p>
    <w:p w:rsidR="00D774CF" w:rsidRDefault="00FE1B98" w:rsidP="00FE1B98">
      <w:pPr>
        <w:tabs>
          <w:tab w:val="left" w:pos="851"/>
        </w:tabs>
        <w:spacing w:after="0" w:line="360" w:lineRule="auto"/>
        <w:jc w:val="both"/>
        <w:rPr>
          <w:rFonts w:ascii="Arial" w:hAnsi="Arial" w:cs="Arial"/>
          <w:color w:val="000000"/>
          <w:sz w:val="24"/>
          <w:szCs w:val="24"/>
          <w:lang w:val="es-ES_tradnl" w:eastAsia="es-ES"/>
        </w:rPr>
      </w:pPr>
      <w:r>
        <w:rPr>
          <w:rFonts w:ascii="Arial" w:hAnsi="Arial" w:cs="Arial"/>
          <w:b/>
          <w:bCs/>
          <w:color w:val="000000"/>
          <w:sz w:val="24"/>
          <w:szCs w:val="24"/>
          <w:lang w:val="es-ES_tradnl" w:eastAsia="es-ES"/>
        </w:rPr>
        <w:tab/>
      </w:r>
      <w:r w:rsidR="00D774CF">
        <w:rPr>
          <w:rFonts w:ascii="Arial" w:hAnsi="Arial" w:cs="Arial"/>
          <w:b/>
          <w:bCs/>
          <w:color w:val="000000"/>
          <w:sz w:val="24"/>
          <w:szCs w:val="24"/>
          <w:lang w:val="es-ES_tradnl" w:eastAsia="es-ES"/>
        </w:rPr>
        <w:t xml:space="preserve">ATENTO: </w:t>
      </w:r>
      <w:r w:rsidR="00E665A7">
        <w:rPr>
          <w:rFonts w:ascii="Arial" w:hAnsi="Arial" w:cs="Arial"/>
          <w:color w:val="000000"/>
          <w:sz w:val="24"/>
          <w:szCs w:val="24"/>
          <w:lang w:val="es-ES_tradnl" w:eastAsia="es-ES"/>
        </w:rPr>
        <w:t>a lo dispuesto por el  Artículo 211 L</w:t>
      </w:r>
      <w:bookmarkStart w:id="0" w:name="_GoBack"/>
      <w:bookmarkEnd w:id="0"/>
      <w:r w:rsidR="00D774CF">
        <w:rPr>
          <w:rFonts w:ascii="Arial" w:hAnsi="Arial" w:cs="Arial"/>
          <w:color w:val="000000"/>
          <w:sz w:val="24"/>
          <w:szCs w:val="24"/>
          <w:lang w:val="es-ES_tradnl" w:eastAsia="es-ES"/>
        </w:rPr>
        <w:t>iteral B) de la Constitución de la</w:t>
      </w:r>
      <w:r w:rsidR="00D774CF">
        <w:rPr>
          <w:rFonts w:ascii="Arial" w:hAnsi="Arial" w:cs="Arial"/>
          <w:color w:val="000000"/>
          <w:sz w:val="24"/>
          <w:szCs w:val="24"/>
          <w:u w:val="single"/>
          <w:lang w:val="es-ES_tradnl" w:eastAsia="es-ES"/>
        </w:rPr>
        <w:t xml:space="preserve"> </w:t>
      </w:r>
      <w:r w:rsidR="00D774CF">
        <w:rPr>
          <w:rFonts w:ascii="Arial" w:hAnsi="Arial" w:cs="Arial"/>
          <w:color w:val="000000"/>
          <w:sz w:val="24"/>
          <w:szCs w:val="24"/>
          <w:lang w:val="es-ES_tradnl" w:eastAsia="es-ES"/>
        </w:rPr>
        <w:t>República;</w:t>
      </w:r>
    </w:p>
    <w:p w:rsidR="00FE1B98" w:rsidRDefault="00FE1B98">
      <w:pPr>
        <w:keepNext/>
        <w:spacing w:after="0" w:line="240" w:lineRule="auto"/>
        <w:jc w:val="center"/>
        <w:outlineLvl w:val="0"/>
        <w:rPr>
          <w:rFonts w:ascii="Arial" w:hAnsi="Arial" w:cs="Arial"/>
          <w:b/>
          <w:bCs/>
          <w:color w:val="000000"/>
          <w:sz w:val="24"/>
          <w:szCs w:val="24"/>
          <w:lang w:val="es-ES_tradnl" w:eastAsia="es-ES"/>
        </w:rPr>
      </w:pPr>
    </w:p>
    <w:p w:rsidR="00FE1B98" w:rsidRDefault="00FE1B98">
      <w:pPr>
        <w:keepNext/>
        <w:spacing w:after="0" w:line="240" w:lineRule="auto"/>
        <w:jc w:val="center"/>
        <w:outlineLvl w:val="0"/>
        <w:rPr>
          <w:rFonts w:ascii="Arial" w:hAnsi="Arial" w:cs="Arial"/>
          <w:b/>
          <w:bCs/>
          <w:color w:val="000000"/>
          <w:sz w:val="24"/>
          <w:szCs w:val="24"/>
          <w:lang w:val="es-ES_tradnl" w:eastAsia="es-ES"/>
        </w:rPr>
      </w:pPr>
    </w:p>
    <w:p w:rsidR="00FE1B98" w:rsidRDefault="00FE1B98">
      <w:pPr>
        <w:keepNext/>
        <w:spacing w:after="0" w:line="240" w:lineRule="auto"/>
        <w:jc w:val="center"/>
        <w:outlineLvl w:val="0"/>
        <w:rPr>
          <w:rFonts w:ascii="Arial" w:hAnsi="Arial" w:cs="Arial"/>
          <w:b/>
          <w:bCs/>
          <w:color w:val="000000"/>
          <w:sz w:val="24"/>
          <w:szCs w:val="24"/>
          <w:lang w:val="es-ES_tradnl" w:eastAsia="es-ES"/>
        </w:rPr>
      </w:pPr>
    </w:p>
    <w:p w:rsidR="00D774CF" w:rsidRDefault="00D774CF">
      <w:pPr>
        <w:keepNext/>
        <w:spacing w:after="0" w:line="240" w:lineRule="auto"/>
        <w:jc w:val="center"/>
        <w:outlineLvl w:val="0"/>
        <w:rPr>
          <w:rFonts w:ascii="Arial" w:hAnsi="Arial" w:cs="Arial"/>
          <w:b/>
          <w:bCs/>
          <w:color w:val="000000"/>
          <w:sz w:val="24"/>
          <w:szCs w:val="24"/>
          <w:lang w:val="es-ES_tradnl" w:eastAsia="es-ES"/>
        </w:rPr>
      </w:pPr>
      <w:r>
        <w:rPr>
          <w:rFonts w:ascii="Arial" w:hAnsi="Arial" w:cs="Arial"/>
          <w:b/>
          <w:bCs/>
          <w:color w:val="000000"/>
          <w:sz w:val="24"/>
          <w:szCs w:val="24"/>
          <w:lang w:val="es-ES_tradnl" w:eastAsia="es-ES"/>
        </w:rPr>
        <w:t>EL TRIBUNAL ACUERDA</w:t>
      </w:r>
    </w:p>
    <w:p w:rsidR="00D774CF" w:rsidRDefault="00D774CF">
      <w:pPr>
        <w:spacing w:after="0" w:line="240" w:lineRule="auto"/>
        <w:rPr>
          <w:rFonts w:ascii="GothicPS" w:hAnsi="GothicPS" w:cs="GothicPS"/>
          <w:b/>
          <w:bCs/>
          <w:color w:val="000000"/>
          <w:sz w:val="24"/>
          <w:szCs w:val="24"/>
          <w:lang w:val="es-ES_tradnl" w:eastAsia="es-ES"/>
        </w:rPr>
      </w:pPr>
    </w:p>
    <w:p w:rsidR="00D774CF" w:rsidRDefault="00D774CF">
      <w:pPr>
        <w:numPr>
          <w:ilvl w:val="0"/>
          <w:numId w:val="2"/>
        </w:numPr>
        <w:spacing w:after="0" w:line="360" w:lineRule="auto"/>
        <w:jc w:val="both"/>
        <w:rPr>
          <w:rFonts w:ascii="Arial" w:hAnsi="Arial" w:cs="Arial"/>
          <w:color w:val="000000"/>
          <w:sz w:val="24"/>
          <w:szCs w:val="24"/>
          <w:lang w:val="es-MX" w:eastAsia="es-ES"/>
        </w:rPr>
      </w:pPr>
      <w:r>
        <w:rPr>
          <w:rFonts w:ascii="Arial" w:hAnsi="Arial" w:cs="Arial"/>
          <w:color w:val="000000"/>
          <w:sz w:val="24"/>
          <w:szCs w:val="24"/>
          <w:lang w:eastAsia="es-ES"/>
        </w:rPr>
        <w:t>Mantener</w:t>
      </w:r>
      <w:r>
        <w:rPr>
          <w:rFonts w:ascii="Arial" w:hAnsi="Arial" w:cs="Arial"/>
          <w:color w:val="000000"/>
          <w:sz w:val="24"/>
          <w:szCs w:val="24"/>
          <w:lang w:val="es-MX" w:eastAsia="es-ES"/>
        </w:rPr>
        <w:t xml:space="preserve"> la observación formulada con fecha 08.03.17;</w:t>
      </w:r>
    </w:p>
    <w:p w:rsidR="0087304D" w:rsidRDefault="0087304D">
      <w:pPr>
        <w:numPr>
          <w:ilvl w:val="0"/>
          <w:numId w:val="2"/>
        </w:numPr>
        <w:spacing w:after="0" w:line="360" w:lineRule="auto"/>
        <w:jc w:val="both"/>
        <w:rPr>
          <w:rFonts w:ascii="Arial" w:hAnsi="Arial" w:cs="Arial"/>
          <w:color w:val="000000"/>
          <w:sz w:val="24"/>
          <w:szCs w:val="24"/>
          <w:lang w:val="es-MX" w:eastAsia="es-ES"/>
        </w:rPr>
      </w:pPr>
      <w:r>
        <w:rPr>
          <w:rFonts w:ascii="Arial" w:hAnsi="Arial" w:cs="Arial"/>
          <w:color w:val="000000"/>
          <w:sz w:val="24"/>
          <w:szCs w:val="24"/>
          <w:lang w:val="es-MX" w:eastAsia="es-ES"/>
        </w:rPr>
        <w:t>Dar cuenta a la Junta Departamental de Maldonado</w:t>
      </w:r>
    </w:p>
    <w:p w:rsidR="00D774CF" w:rsidRDefault="00D774CF">
      <w:pPr>
        <w:numPr>
          <w:ilvl w:val="0"/>
          <w:numId w:val="2"/>
        </w:numPr>
        <w:spacing w:after="0" w:line="360" w:lineRule="auto"/>
        <w:jc w:val="both"/>
        <w:rPr>
          <w:rFonts w:ascii="Arial" w:hAnsi="Arial" w:cs="Arial"/>
          <w:color w:val="000000"/>
          <w:sz w:val="24"/>
          <w:szCs w:val="24"/>
          <w:lang w:val="es-MX" w:eastAsia="es-ES"/>
        </w:rPr>
      </w:pPr>
      <w:r>
        <w:rPr>
          <w:rFonts w:ascii="Arial" w:hAnsi="Arial" w:cs="Arial"/>
          <w:color w:val="000000"/>
          <w:sz w:val="24"/>
          <w:szCs w:val="24"/>
          <w:lang w:val="es-MX" w:eastAsia="es-ES"/>
        </w:rPr>
        <w:t xml:space="preserve">Téngase presente lo expresado en Considerando 3): </w:t>
      </w:r>
    </w:p>
    <w:p w:rsidR="00D774CF" w:rsidRDefault="00D774CF">
      <w:pPr>
        <w:numPr>
          <w:ilvl w:val="0"/>
          <w:numId w:val="2"/>
        </w:numPr>
        <w:spacing w:after="0" w:line="360" w:lineRule="auto"/>
        <w:jc w:val="both"/>
        <w:rPr>
          <w:rFonts w:ascii="Arial" w:hAnsi="Arial" w:cs="Arial"/>
          <w:color w:val="000000"/>
          <w:sz w:val="24"/>
          <w:szCs w:val="24"/>
          <w:lang w:eastAsia="es-ES"/>
        </w:rPr>
      </w:pPr>
      <w:r>
        <w:rPr>
          <w:rFonts w:ascii="Arial" w:hAnsi="Arial" w:cs="Arial"/>
          <w:color w:val="000000"/>
          <w:sz w:val="24"/>
          <w:szCs w:val="24"/>
          <w:lang w:eastAsia="es-ES"/>
        </w:rPr>
        <w:t>Comunicar  a la Intendencia de Maldonado;</w:t>
      </w:r>
    </w:p>
    <w:p w:rsidR="00FE1B98" w:rsidRDefault="00FE1B98" w:rsidP="00FE1B98">
      <w:pPr>
        <w:spacing w:after="0" w:line="360" w:lineRule="auto"/>
        <w:jc w:val="both"/>
        <w:rPr>
          <w:rFonts w:ascii="Arial" w:hAnsi="Arial" w:cs="Arial"/>
          <w:color w:val="000000"/>
          <w:sz w:val="24"/>
          <w:szCs w:val="24"/>
          <w:lang w:eastAsia="es-ES"/>
        </w:rPr>
      </w:pPr>
      <w:proofErr w:type="gramStart"/>
      <w:r>
        <w:rPr>
          <w:rFonts w:ascii="Arial" w:hAnsi="Arial" w:cs="Arial"/>
          <w:color w:val="000000"/>
          <w:sz w:val="24"/>
          <w:szCs w:val="24"/>
          <w:lang w:eastAsia="es-ES"/>
        </w:rPr>
        <w:t>lm</w:t>
      </w:r>
      <w:proofErr w:type="gramEnd"/>
    </w:p>
    <w:p w:rsidR="00D774CF" w:rsidRDefault="00D774CF">
      <w:pPr>
        <w:spacing w:after="0" w:line="360" w:lineRule="auto"/>
        <w:jc w:val="both"/>
        <w:rPr>
          <w:rFonts w:ascii="Arial" w:hAnsi="Arial" w:cs="Arial"/>
          <w:color w:val="000000"/>
          <w:sz w:val="24"/>
          <w:szCs w:val="24"/>
          <w:lang w:eastAsia="es-ES"/>
        </w:rPr>
      </w:pPr>
    </w:p>
    <w:p w:rsidR="00D774CF" w:rsidRDefault="00D774CF">
      <w:pPr>
        <w:spacing w:line="360" w:lineRule="auto"/>
        <w:jc w:val="both"/>
        <w:rPr>
          <w:rFonts w:ascii="Arial" w:hAnsi="Arial" w:cs="Arial"/>
          <w:sz w:val="24"/>
          <w:szCs w:val="24"/>
        </w:rPr>
      </w:pPr>
    </w:p>
    <w:sectPr w:rsidR="00D774CF" w:rsidSect="00FE1B98">
      <w:pgSz w:w="11906" w:h="16838"/>
      <w:pgMar w:top="328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65920"/>
    <w:multiLevelType w:val="hybridMultilevel"/>
    <w:tmpl w:val="B636AD68"/>
    <w:lvl w:ilvl="0" w:tplc="0254AC12">
      <w:start w:val="1"/>
      <w:numFmt w:val="decimal"/>
      <w:lvlText w:val="%1)"/>
      <w:lvlJc w:val="left"/>
      <w:pPr>
        <w:tabs>
          <w:tab w:val="num" w:pos="675"/>
        </w:tabs>
        <w:ind w:left="675" w:hanging="360"/>
      </w:pPr>
      <w:rPr>
        <w:rFonts w:ascii="Arial" w:hAnsi="Arial" w:hint="default"/>
      </w:rPr>
    </w:lvl>
    <w:lvl w:ilvl="1" w:tplc="0C0A0019">
      <w:start w:val="1"/>
      <w:numFmt w:val="lowerLetter"/>
      <w:lvlText w:val="%2."/>
      <w:lvlJc w:val="left"/>
      <w:pPr>
        <w:tabs>
          <w:tab w:val="num" w:pos="1395"/>
        </w:tabs>
        <w:ind w:left="1395" w:hanging="360"/>
      </w:pPr>
      <w:rPr>
        <w:rFonts w:ascii="Times New Roman" w:hAnsi="Times New Roman" w:cs="Times New Roman"/>
      </w:rPr>
    </w:lvl>
    <w:lvl w:ilvl="2" w:tplc="0C0A001B">
      <w:start w:val="1"/>
      <w:numFmt w:val="lowerRoman"/>
      <w:lvlText w:val="%3."/>
      <w:lvlJc w:val="right"/>
      <w:pPr>
        <w:tabs>
          <w:tab w:val="num" w:pos="2115"/>
        </w:tabs>
        <w:ind w:left="2115" w:hanging="180"/>
      </w:pPr>
      <w:rPr>
        <w:rFonts w:ascii="Times New Roman" w:hAnsi="Times New Roman" w:cs="Times New Roman"/>
      </w:rPr>
    </w:lvl>
    <w:lvl w:ilvl="3" w:tplc="0C0A000F">
      <w:start w:val="1"/>
      <w:numFmt w:val="decimal"/>
      <w:lvlText w:val="%4."/>
      <w:lvlJc w:val="left"/>
      <w:pPr>
        <w:tabs>
          <w:tab w:val="num" w:pos="2835"/>
        </w:tabs>
        <w:ind w:left="2835" w:hanging="360"/>
      </w:pPr>
      <w:rPr>
        <w:rFonts w:ascii="Times New Roman" w:hAnsi="Times New Roman" w:cs="Times New Roman"/>
      </w:rPr>
    </w:lvl>
    <w:lvl w:ilvl="4" w:tplc="0C0A0019">
      <w:start w:val="1"/>
      <w:numFmt w:val="lowerLetter"/>
      <w:lvlText w:val="%5."/>
      <w:lvlJc w:val="left"/>
      <w:pPr>
        <w:tabs>
          <w:tab w:val="num" w:pos="3555"/>
        </w:tabs>
        <w:ind w:left="3555" w:hanging="360"/>
      </w:pPr>
      <w:rPr>
        <w:rFonts w:ascii="Times New Roman" w:hAnsi="Times New Roman" w:cs="Times New Roman"/>
      </w:rPr>
    </w:lvl>
    <w:lvl w:ilvl="5" w:tplc="0C0A001B">
      <w:start w:val="1"/>
      <w:numFmt w:val="lowerRoman"/>
      <w:lvlText w:val="%6."/>
      <w:lvlJc w:val="right"/>
      <w:pPr>
        <w:tabs>
          <w:tab w:val="num" w:pos="4275"/>
        </w:tabs>
        <w:ind w:left="4275" w:hanging="180"/>
      </w:pPr>
      <w:rPr>
        <w:rFonts w:ascii="Times New Roman" w:hAnsi="Times New Roman" w:cs="Times New Roman"/>
      </w:rPr>
    </w:lvl>
    <w:lvl w:ilvl="6" w:tplc="0C0A000F">
      <w:start w:val="1"/>
      <w:numFmt w:val="decimal"/>
      <w:lvlText w:val="%7."/>
      <w:lvlJc w:val="left"/>
      <w:pPr>
        <w:tabs>
          <w:tab w:val="num" w:pos="4995"/>
        </w:tabs>
        <w:ind w:left="4995" w:hanging="360"/>
      </w:pPr>
      <w:rPr>
        <w:rFonts w:ascii="Times New Roman" w:hAnsi="Times New Roman" w:cs="Times New Roman"/>
      </w:rPr>
    </w:lvl>
    <w:lvl w:ilvl="7" w:tplc="0C0A0019">
      <w:start w:val="1"/>
      <w:numFmt w:val="lowerLetter"/>
      <w:lvlText w:val="%8."/>
      <w:lvlJc w:val="left"/>
      <w:pPr>
        <w:tabs>
          <w:tab w:val="num" w:pos="5715"/>
        </w:tabs>
        <w:ind w:left="5715" w:hanging="360"/>
      </w:pPr>
      <w:rPr>
        <w:rFonts w:ascii="Times New Roman" w:hAnsi="Times New Roman" w:cs="Times New Roman"/>
      </w:rPr>
    </w:lvl>
    <w:lvl w:ilvl="8" w:tplc="0C0A001B">
      <w:start w:val="1"/>
      <w:numFmt w:val="lowerRoman"/>
      <w:lvlText w:val="%9."/>
      <w:lvlJc w:val="right"/>
      <w:pPr>
        <w:tabs>
          <w:tab w:val="num" w:pos="6435"/>
        </w:tabs>
        <w:ind w:left="6435" w:hanging="180"/>
      </w:pPr>
      <w:rPr>
        <w:rFonts w:ascii="Times New Roman" w:hAnsi="Times New Roman" w:cs="Times New Roman"/>
      </w:rPr>
    </w:lvl>
  </w:abstractNum>
  <w:abstractNum w:abstractNumId="1">
    <w:nsid w:val="696E7F26"/>
    <w:multiLevelType w:val="singleLevel"/>
    <w:tmpl w:val="DA5A26D6"/>
    <w:lvl w:ilvl="0">
      <w:start w:val="1"/>
      <w:numFmt w:val="decimal"/>
      <w:lvlText w:val="%1)"/>
      <w:lvlJc w:val="left"/>
      <w:pPr>
        <w:tabs>
          <w:tab w:val="num" w:pos="360"/>
        </w:tabs>
        <w:ind w:left="360" w:hanging="360"/>
      </w:pPr>
      <w:rPr>
        <w:rFonts w:ascii="Arial" w:hAnsi="Arial" w:cs="Arial" w:hint="default"/>
        <w:b/>
        <w:bCs/>
        <w:i w:val="0"/>
        <w:iCs w:val="0"/>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CF"/>
    <w:rsid w:val="0087304D"/>
    <w:rsid w:val="00D774CF"/>
    <w:rsid w:val="00E665A7"/>
    <w:rsid w:val="00FE1B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4683</Characters>
  <Application>Microsoft Office Word</Application>
  <DocSecurity>0</DocSecurity>
  <Lines>39</Lines>
  <Paragraphs>10</Paragraphs>
  <ScaleCrop>false</ScaleCrop>
  <HeadingPairs>
    <vt:vector size="2" baseType="variant">
      <vt:variant>
        <vt:lpstr>Título</vt:lpstr>
      </vt:variant>
      <vt:variant>
        <vt:i4>1</vt:i4>
      </vt:variant>
    </vt:vector>
  </HeadingPairs>
  <TitlesOfParts>
    <vt:vector size="1" baseType="lpstr">
      <vt:lpstr>CARPETA Nº 2013-17-1-0000637</vt:lpstr>
    </vt:vector>
  </TitlesOfParts>
  <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2013-17-1-0000637</dc:title>
  <dc:creator>Tribunal1</dc:creator>
  <cp:lastModifiedBy>MARIA LORENA MACIEL</cp:lastModifiedBy>
  <cp:revision>2</cp:revision>
  <dcterms:created xsi:type="dcterms:W3CDTF">2017-06-07T19:09:00Z</dcterms:created>
  <dcterms:modified xsi:type="dcterms:W3CDTF">2017-06-07T19:09:00Z</dcterms:modified>
</cp:coreProperties>
</file>