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2F" w:rsidRPr="00161683" w:rsidRDefault="00485B2F" w:rsidP="00485B2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1109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485B2F" w:rsidRDefault="00485B2F" w:rsidP="00485B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5B2F" w:rsidRPr="004746D1" w:rsidRDefault="00485B2F" w:rsidP="00485B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85B2F" w:rsidRPr="004746D1" w:rsidRDefault="00485B2F" w:rsidP="00485B2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5B2F" w:rsidRPr="004746D1" w:rsidRDefault="00485B2F" w:rsidP="00485B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85B2F" w:rsidRPr="004746D1" w:rsidRDefault="00485B2F" w:rsidP="00485B2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5B2F" w:rsidRPr="004746D1" w:rsidRDefault="00485B2F" w:rsidP="00485B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5 DE ABRIL DE 2017</w:t>
      </w:r>
    </w:p>
    <w:p w:rsidR="00485B2F" w:rsidRPr="004746D1" w:rsidRDefault="00485B2F" w:rsidP="00485B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5B2F" w:rsidRPr="004746D1" w:rsidRDefault="00485B2F" w:rsidP="00485B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2015-17-1-0009293,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1220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485B2F" w:rsidRDefault="00485B2F">
      <w:pPr>
        <w:rPr>
          <w:rFonts w:ascii="Arial" w:hAnsi="Arial" w:cs="Arial"/>
          <w:sz w:val="24"/>
          <w:szCs w:val="24"/>
          <w:lang w:val="es-ES"/>
        </w:rPr>
      </w:pPr>
    </w:p>
    <w:p w:rsidR="00CD0C1F" w:rsidRDefault="00CD0C1F" w:rsidP="00485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VISTO: </w:t>
      </w:r>
      <w:r>
        <w:rPr>
          <w:rFonts w:ascii="Arial" w:hAnsi="Arial" w:cs="Arial"/>
          <w:sz w:val="24"/>
          <w:szCs w:val="24"/>
          <w:lang w:val="es-MX"/>
        </w:rPr>
        <w:t>las nuevas actuaciones remitidas por la Administración Nacional de Combustibles, Alcohol y Portland</w:t>
      </w:r>
      <w:r>
        <w:rPr>
          <w:rFonts w:ascii="Arial" w:hAnsi="Arial" w:cs="Arial"/>
          <w:sz w:val="24"/>
          <w:szCs w:val="24"/>
        </w:rPr>
        <w:t>, relacionadas con la ampliación derivad</w:t>
      </w:r>
      <w:r w:rsidR="00DD70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la </w:t>
      </w:r>
      <w:r w:rsidR="00DD70C2">
        <w:rPr>
          <w:rFonts w:ascii="Arial" w:hAnsi="Arial" w:cs="Arial"/>
          <w:sz w:val="24"/>
          <w:szCs w:val="24"/>
          <w:lang w:val="es-MX"/>
        </w:rPr>
        <w:t xml:space="preserve">Licitación </w:t>
      </w:r>
      <w:r>
        <w:rPr>
          <w:rFonts w:ascii="Arial" w:hAnsi="Arial" w:cs="Arial"/>
          <w:sz w:val="24"/>
          <w:szCs w:val="24"/>
          <w:lang w:val="es-MX"/>
        </w:rPr>
        <w:t>Pública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Nº1600156300</w:t>
      </w:r>
      <w:r w:rsidR="00DD70C2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para la adquisición de hasta 700.000 kg de aditivo mejorador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cetano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para gas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oil</w:t>
      </w:r>
      <w:proofErr w:type="spellEnd"/>
      <w:r>
        <w:rPr>
          <w:rFonts w:ascii="Arial" w:hAnsi="Arial" w:cs="Arial"/>
          <w:sz w:val="24"/>
          <w:szCs w:val="24"/>
          <w:lang w:val="es-MX"/>
        </w:rPr>
        <w:t>;</w:t>
      </w:r>
    </w:p>
    <w:p w:rsidR="00CD0C1F" w:rsidRDefault="00CD0C1F" w:rsidP="00DD70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RESULTANDO: 1)</w:t>
      </w:r>
      <w:r>
        <w:rPr>
          <w:rFonts w:ascii="Arial" w:hAnsi="Arial" w:cs="Arial"/>
          <w:sz w:val="24"/>
          <w:szCs w:val="24"/>
          <w:lang w:val="es-MX"/>
        </w:rPr>
        <w:t xml:space="preserve"> que  por Resolución N° 34/1/2016 de fecha 21/</w:t>
      </w:r>
      <w:r w:rsidR="00DD70C2">
        <w:rPr>
          <w:rFonts w:ascii="Arial" w:hAnsi="Arial" w:cs="Arial"/>
          <w:sz w:val="24"/>
          <w:szCs w:val="24"/>
          <w:lang w:val="es-MX"/>
        </w:rPr>
        <w:t>0</w:t>
      </w:r>
      <w:r>
        <w:rPr>
          <w:rFonts w:ascii="Arial" w:hAnsi="Arial" w:cs="Arial"/>
          <w:sz w:val="24"/>
          <w:szCs w:val="24"/>
          <w:lang w:val="es-MX"/>
        </w:rPr>
        <w:t>1/16, el Directorio dispus</w:t>
      </w:r>
      <w:r w:rsidR="00DD70C2">
        <w:rPr>
          <w:rFonts w:ascii="Arial" w:hAnsi="Arial" w:cs="Arial"/>
          <w:sz w:val="24"/>
          <w:szCs w:val="24"/>
          <w:lang w:val="es-MX"/>
        </w:rPr>
        <w:t>o adjudicar la L</w:t>
      </w:r>
      <w:r>
        <w:rPr>
          <w:rFonts w:ascii="Arial" w:hAnsi="Arial" w:cs="Arial"/>
          <w:sz w:val="24"/>
          <w:szCs w:val="24"/>
          <w:lang w:val="es-MX"/>
        </w:rPr>
        <w:t xml:space="preserve">icitación de referencia 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Habilis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SA, por un total de</w:t>
      </w:r>
      <w:r>
        <w:rPr>
          <w:rFonts w:ascii="Arial" w:hAnsi="Arial" w:cs="Arial"/>
          <w:sz w:val="24"/>
          <w:szCs w:val="24"/>
        </w:rPr>
        <w:t xml:space="preserve"> 1.247.835 Euros, en condici</w:t>
      </w:r>
      <w:r w:rsidR="00DD70C2">
        <w:rPr>
          <w:rFonts w:ascii="Arial" w:hAnsi="Arial" w:cs="Arial"/>
          <w:sz w:val="24"/>
          <w:szCs w:val="24"/>
        </w:rPr>
        <w:t xml:space="preserve">ón CFR Montevideo, señalándose </w:t>
      </w:r>
      <w:r>
        <w:rPr>
          <w:rFonts w:ascii="Arial" w:hAnsi="Arial" w:cs="Arial"/>
          <w:sz w:val="24"/>
          <w:szCs w:val="24"/>
        </w:rPr>
        <w:t>que el monto a efectos del ordenador, asciende a $ 80:734.306,70 (cotización 1 dólar = $ 29,772, arbitraje EUR 1,0936);</w:t>
      </w:r>
    </w:p>
    <w:p w:rsidR="00DD70C2" w:rsidRDefault="00CD0C1F" w:rsidP="00DD70C2">
      <w:pPr>
        <w:pStyle w:val="Textoindependiente"/>
        <w:ind w:firstLine="2552"/>
        <w:rPr>
          <w:rFonts w:ascii="Times New Roman" w:hAnsi="Times New Roman" w:cs="Times New Roman"/>
        </w:rPr>
      </w:pPr>
      <w:r>
        <w:rPr>
          <w:b/>
          <w:bCs/>
        </w:rPr>
        <w:t xml:space="preserve">2) </w:t>
      </w:r>
      <w:r>
        <w:t>que este Tribunal, por Resolución Nº 391/16 dictada  en Sesión de fecha 11/</w:t>
      </w:r>
      <w:r w:rsidR="00DD70C2">
        <w:t>0</w:t>
      </w:r>
      <w:r>
        <w:t xml:space="preserve">2/16, acordó observar el gasto, en razón de que las </w:t>
      </w:r>
      <w:r w:rsidR="00DD70C2">
        <w:t>condiciones establecidas en el A</w:t>
      </w:r>
      <w:r>
        <w:t>rtículo 7.3 del Pliego de Condiciones</w:t>
      </w:r>
      <w:r w:rsidR="00DD70C2">
        <w:t>,</w:t>
      </w:r>
      <w:r>
        <w:t xml:space="preserve"> confunden los criterios a adoptarse, los cuales deben ser objetivos, de acuerdo a lo establecido por el </w:t>
      </w:r>
      <w:r w:rsidR="00DD70C2">
        <w:t>A</w:t>
      </w:r>
      <w:r>
        <w:t>rtículo 65 inciso final del TOCAF</w:t>
      </w:r>
      <w:r w:rsidR="00DD70C2">
        <w:t>,</w:t>
      </w:r>
      <w:r>
        <w:t xml:space="preserve"> y encontrarse previamente definidos con claridad, incluyendo los factores de </w:t>
      </w:r>
      <w:proofErr w:type="spellStart"/>
      <w:r>
        <w:t>evaluacion</w:t>
      </w:r>
      <w:proofErr w:type="spellEnd"/>
      <w:r>
        <w:t xml:space="preserve"> que se aplicarán, lo cual no fue contemplado en los Pliegos que rigieron el llamado. Reiterado el gasto por Resolución N° 238/4/2016 de fecha 14/4/16, este Tribunal por Resolución Nº</w:t>
      </w:r>
      <w:r w:rsidR="00DD70C2">
        <w:t xml:space="preserve"> 1948/16  mantuvo la observación</w:t>
      </w:r>
      <w:r>
        <w:rPr>
          <w:rFonts w:ascii="Times New Roman" w:hAnsi="Times New Roman" w:cs="Times New Roman"/>
        </w:rPr>
        <w:t>;</w:t>
      </w:r>
    </w:p>
    <w:p w:rsidR="007A5653" w:rsidRDefault="00CD0C1F" w:rsidP="00DD70C2">
      <w:pPr>
        <w:pStyle w:val="Textoindependiente"/>
        <w:ind w:firstLine="2552"/>
      </w:pPr>
      <w:r>
        <w:rPr>
          <w:b/>
          <w:bCs/>
        </w:rPr>
        <w:t xml:space="preserve">3) </w:t>
      </w:r>
      <w:r>
        <w:t xml:space="preserve">que previa conformidad de la firma </w:t>
      </w:r>
      <w:proofErr w:type="spellStart"/>
      <w:r>
        <w:t>Habilis</w:t>
      </w:r>
      <w:proofErr w:type="spellEnd"/>
      <w:r>
        <w:t xml:space="preserve"> SA, por Resolución Nº 194/3/2017 de </w:t>
      </w:r>
      <w:r w:rsidR="00DD70C2">
        <w:t>0</w:t>
      </w:r>
      <w:r>
        <w:t>2</w:t>
      </w:r>
      <w:r w:rsidR="00DD70C2">
        <w:t>/0</w:t>
      </w:r>
      <w:r>
        <w:t>3</w:t>
      </w:r>
      <w:r w:rsidR="00DD70C2">
        <w:t>/</w:t>
      </w:r>
      <w:r>
        <w:t xml:space="preserve">17, el Directorio dispone la ampliación </w:t>
      </w:r>
      <w:r w:rsidR="00DD70C2">
        <w:t xml:space="preserve">     </w:t>
      </w:r>
      <w:r>
        <w:t xml:space="preserve">de un 100% de la </w:t>
      </w:r>
      <w:r w:rsidR="00DD70C2">
        <w:t>L</w:t>
      </w:r>
      <w:r>
        <w:t xml:space="preserve">icitación de referencia, por un monto de hasta </w:t>
      </w:r>
      <w:r w:rsidR="00DD70C2">
        <w:t xml:space="preserve">                Euros 1:</w:t>
      </w:r>
      <w:r>
        <w:t>210.474,25</w:t>
      </w:r>
      <w:r w:rsidR="00DD70C2">
        <w:t>,</w:t>
      </w:r>
      <w:r>
        <w:t xml:space="preserve"> reajustables en condición CFR Montevideo, de acuerdo con </w:t>
      </w:r>
      <w:r w:rsidR="007A5653">
        <w:t xml:space="preserve">  </w:t>
      </w:r>
      <w:r>
        <w:t xml:space="preserve">su </w:t>
      </w:r>
      <w:r w:rsidR="007A5653">
        <w:t xml:space="preserve">  </w:t>
      </w:r>
      <w:r>
        <w:t xml:space="preserve">oferta, </w:t>
      </w:r>
      <w:r w:rsidR="007A5653">
        <w:t xml:space="preserve"> </w:t>
      </w:r>
      <w:r>
        <w:t xml:space="preserve">estimándose </w:t>
      </w:r>
      <w:r w:rsidR="007A5653">
        <w:t xml:space="preserve">  </w:t>
      </w:r>
      <w:r>
        <w:t xml:space="preserve">los </w:t>
      </w:r>
      <w:r w:rsidR="007A5653">
        <w:t xml:space="preserve"> </w:t>
      </w:r>
      <w:r>
        <w:t xml:space="preserve">gastos </w:t>
      </w:r>
      <w:r w:rsidR="007A5653">
        <w:t xml:space="preserve">  </w:t>
      </w:r>
      <w:r>
        <w:t xml:space="preserve">y </w:t>
      </w:r>
      <w:r w:rsidR="007A5653">
        <w:t xml:space="preserve">  </w:t>
      </w:r>
      <w:r>
        <w:t xml:space="preserve">recargos </w:t>
      </w:r>
      <w:r w:rsidR="007A5653">
        <w:t xml:space="preserve">  </w:t>
      </w:r>
      <w:r>
        <w:t xml:space="preserve">de </w:t>
      </w:r>
      <w:r w:rsidR="007A5653">
        <w:t xml:space="preserve">  </w:t>
      </w:r>
      <w:r>
        <w:t xml:space="preserve">importación, </w:t>
      </w:r>
      <w:r w:rsidR="007A5653">
        <w:t xml:space="preserve">  </w:t>
      </w:r>
      <w:r>
        <w:t>en</w:t>
      </w:r>
    </w:p>
    <w:p w:rsidR="007A5653" w:rsidRDefault="007A5653" w:rsidP="00DD70C2">
      <w:pPr>
        <w:pStyle w:val="Textoindependiente"/>
        <w:ind w:firstLine="2552"/>
      </w:pPr>
    </w:p>
    <w:p w:rsidR="00DD70C2" w:rsidRDefault="00DD70C2" w:rsidP="007A5653">
      <w:pPr>
        <w:pStyle w:val="Textoindependiente"/>
      </w:pPr>
      <w:r>
        <w:t>$ 9:</w:t>
      </w:r>
      <w:r w:rsidR="00CD0C1F">
        <w:t>411.360,23</w:t>
      </w:r>
      <w:r>
        <w:t>;</w:t>
      </w:r>
      <w:r w:rsidR="00CD0C1F">
        <w:t xml:space="preserve"> el IVA a la importación en $</w:t>
      </w:r>
      <w:r>
        <w:t xml:space="preserve"> 9.205.071,70 y el IMESI </w:t>
      </w:r>
      <w:r w:rsidR="00CD0C1F">
        <w:t xml:space="preserve">en </w:t>
      </w:r>
      <w:r>
        <w:t xml:space="preserve">           </w:t>
      </w:r>
      <w:r w:rsidR="00CD0C1F">
        <w:t>$ 22</w:t>
      </w:r>
      <w:r>
        <w:t>:</w:t>
      </w:r>
      <w:r w:rsidR="00CD0C1F">
        <w:t>276.800;</w:t>
      </w:r>
    </w:p>
    <w:p w:rsidR="00CD0C1F" w:rsidRPr="00DD70C2" w:rsidRDefault="00DD70C2" w:rsidP="00DD70C2">
      <w:pPr>
        <w:pStyle w:val="Textoindependiente"/>
        <w:ind w:firstLine="2552"/>
        <w:rPr>
          <w:rFonts w:ascii="Times New Roman" w:hAnsi="Times New Roman" w:cs="Times New Roman"/>
        </w:rPr>
      </w:pPr>
      <w:r>
        <w:rPr>
          <w:b/>
          <w:bCs/>
        </w:rPr>
        <w:t>4)</w:t>
      </w:r>
      <w:r w:rsidR="00CD0C1F">
        <w:t xml:space="preserve"> que no consta información contable;</w:t>
      </w:r>
    </w:p>
    <w:p w:rsidR="00DD70C2" w:rsidRDefault="00CD0C1F" w:rsidP="00DD70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la ampliación dispuesta encuadra dentro de </w:t>
      </w:r>
      <w:r w:rsidR="00DD70C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lo dispuesto por el </w:t>
      </w:r>
      <w:r w:rsidR="00DD70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D70C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74 del TOCAF</w:t>
      </w:r>
      <w:r w:rsidR="00DD70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habiéndose recabado el consentimiento del adjudicatario y respetado el porcentaje máximo autorizado;</w:t>
      </w:r>
    </w:p>
    <w:p w:rsidR="00CD0C1F" w:rsidRDefault="00DD70C2" w:rsidP="00DD70C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0C1F">
        <w:rPr>
          <w:rFonts w:ascii="Arial" w:hAnsi="Arial" w:cs="Arial"/>
          <w:b/>
          <w:bCs/>
          <w:sz w:val="24"/>
          <w:szCs w:val="24"/>
        </w:rPr>
        <w:t>2)</w:t>
      </w:r>
      <w:r w:rsidR="00CD0C1F">
        <w:rPr>
          <w:rFonts w:ascii="Arial" w:hAnsi="Arial" w:cs="Arial"/>
          <w:sz w:val="24"/>
          <w:szCs w:val="24"/>
        </w:rPr>
        <w:t xml:space="preserve"> que sin perjuicio de lo expresado precedentemente, la presente ampliación contractual proviene de un gasto observado por motivos insubsanables que irradian sus efectos a la presente ampliación; </w:t>
      </w:r>
    </w:p>
    <w:p w:rsidR="00CD0C1F" w:rsidRDefault="00CD0C1F" w:rsidP="00DD70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DD70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D70C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DD70C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DD70C2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CD0C1F" w:rsidRDefault="00CD0C1F" w:rsidP="00485B2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CD0C1F" w:rsidRDefault="00DD70C2" w:rsidP="00485B2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CD0C1F">
        <w:rPr>
          <w:rFonts w:ascii="Arial" w:hAnsi="Arial" w:cs="Arial"/>
          <w:sz w:val="24"/>
          <w:szCs w:val="24"/>
        </w:rPr>
        <w:t>Observar el gasto por lo expresado en el Considerando 2).</w:t>
      </w:r>
    </w:p>
    <w:p w:rsidR="00485B2F" w:rsidRDefault="00DD70C2" w:rsidP="00485B2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485B2F">
        <w:rPr>
          <w:rFonts w:ascii="Arial" w:hAnsi="Arial" w:cs="Arial"/>
          <w:sz w:val="24"/>
          <w:szCs w:val="24"/>
        </w:rPr>
        <w:t>Devuélvase.</w:t>
      </w:r>
    </w:p>
    <w:p w:rsidR="00485B2F" w:rsidRDefault="00485B2F" w:rsidP="00485B2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485B2F" w:rsidRPr="00485B2F" w:rsidRDefault="00485B2F" w:rsidP="00485B2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bookmarkStart w:id="0" w:name="_GoBack"/>
      <w:bookmarkEnd w:id="0"/>
      <w:proofErr w:type="spellEnd"/>
      <w:proofErr w:type="gramEnd"/>
    </w:p>
    <w:sectPr w:rsidR="00485B2F" w:rsidRPr="00485B2F" w:rsidSect="0046312B"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B3E"/>
    <w:multiLevelType w:val="hybridMultilevel"/>
    <w:tmpl w:val="1D9EB554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68D627AE"/>
    <w:multiLevelType w:val="hybridMultilevel"/>
    <w:tmpl w:val="586A3A3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1F"/>
    <w:rsid w:val="0046312B"/>
    <w:rsid w:val="00485B2F"/>
    <w:rsid w:val="007A5653"/>
    <w:rsid w:val="00CD0C1F"/>
    <w:rsid w:val="00D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2015-17-1-9293</vt:lpstr>
    </vt:vector>
  </TitlesOfParts>
  <Company>Tribunal de Cuentas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2015-17-1-9293</dc:title>
  <dc:creator>Tribunal1</dc:creator>
  <cp:lastModifiedBy>Tribunal1</cp:lastModifiedBy>
  <cp:revision>3</cp:revision>
  <cp:lastPrinted>2017-04-07T19:00:00Z</cp:lastPrinted>
  <dcterms:created xsi:type="dcterms:W3CDTF">2017-04-07T18:59:00Z</dcterms:created>
  <dcterms:modified xsi:type="dcterms:W3CDTF">2017-04-07T19:03:00Z</dcterms:modified>
</cp:coreProperties>
</file>