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59" w:rsidRPr="00786EEB" w:rsidRDefault="000F4C59" w:rsidP="000F4C5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1713/17</w:t>
      </w:r>
    </w:p>
    <w:p w:rsidR="000F4C59" w:rsidRDefault="000F4C59" w:rsidP="000F4C59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F4C59" w:rsidRPr="000F4C59" w:rsidRDefault="000F4C59" w:rsidP="000F4C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F4C59">
        <w:rPr>
          <w:rFonts w:ascii="Arial" w:hAnsi="Arial" w:cs="Arial"/>
          <w:b/>
          <w:lang w:val="es-ES_tradnl"/>
        </w:rPr>
        <w:t>RESOLUCION ADOPTADA POR EL</w:t>
      </w:r>
    </w:p>
    <w:p w:rsidR="000F4C59" w:rsidRPr="000F4C59" w:rsidRDefault="000F4C59" w:rsidP="000F4C5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F4C59" w:rsidRPr="000F4C59" w:rsidRDefault="000F4C59" w:rsidP="000F4C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F4C59">
        <w:rPr>
          <w:rFonts w:ascii="Arial" w:hAnsi="Arial" w:cs="Arial"/>
          <w:b/>
          <w:lang w:val="es-ES_tradnl"/>
        </w:rPr>
        <w:t>TRIBUNAL DE CUENTAS</w:t>
      </w:r>
    </w:p>
    <w:p w:rsidR="000F4C59" w:rsidRPr="000F4C59" w:rsidRDefault="000F4C59" w:rsidP="000F4C5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F4C59" w:rsidRPr="000F4C59" w:rsidRDefault="000F4C59" w:rsidP="000F4C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F4C59">
        <w:rPr>
          <w:rFonts w:ascii="Arial" w:hAnsi="Arial" w:cs="Arial"/>
          <w:b/>
          <w:lang w:val="es-ES_tradnl"/>
        </w:rPr>
        <w:t>EN SESION DE FECHA 7 DE JUNIO DE 2017</w:t>
      </w:r>
    </w:p>
    <w:p w:rsidR="000F4C59" w:rsidRPr="000F4C59" w:rsidRDefault="000F4C59" w:rsidP="000F4C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F4C59" w:rsidRPr="000F4C59" w:rsidRDefault="000F4C59" w:rsidP="000F4C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(E. E. Nº </w:t>
      </w:r>
      <w:r w:rsidRPr="000F4C59">
        <w:rPr>
          <w:rFonts w:ascii="Arial" w:hAnsi="Arial" w:cs="Arial"/>
          <w:b/>
        </w:rPr>
        <w:t>2017-17-1-0003076</w:t>
      </w:r>
      <w:r w:rsidRPr="000F4C59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0F4C59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0F4C59">
        <w:rPr>
          <w:rFonts w:ascii="Arial" w:hAnsi="Arial" w:cs="Arial"/>
          <w:b/>
          <w:lang w:val="en-US"/>
        </w:rPr>
        <w:t xml:space="preserve">. N° </w:t>
      </w:r>
      <w:r w:rsidRPr="000F4C59">
        <w:rPr>
          <w:rFonts w:ascii="Arial" w:hAnsi="Arial" w:cs="Arial"/>
          <w:b/>
          <w:bCs/>
        </w:rPr>
        <w:t>2544/17</w:t>
      </w:r>
      <w:r w:rsidRPr="000F4C59">
        <w:rPr>
          <w:rFonts w:ascii="Arial" w:hAnsi="Arial" w:cs="Arial"/>
          <w:b/>
          <w:lang w:val="en-US"/>
        </w:rPr>
        <w:t>)</w:t>
      </w:r>
    </w:p>
    <w:p w:rsidR="000F4C59" w:rsidRPr="000F4C59" w:rsidRDefault="000F4C59" w:rsidP="000F4C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0F4C59" w:rsidRDefault="000F4C59" w:rsidP="000F4C59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0609EC" w:rsidRDefault="000609EC" w:rsidP="000F4C5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nota de fecha </w:t>
      </w:r>
      <w:r w:rsidR="00290E83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290E83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0C3941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C3941">
        <w:rPr>
          <w:rFonts w:ascii="Arial" w:hAnsi="Arial"/>
        </w:rPr>
        <w:t>Tomás Gomensoro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C3941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317AB">
        <w:rPr>
          <w:rFonts w:ascii="Arial" w:hAnsi="Arial"/>
        </w:rPr>
        <w:t>febrero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0F4C5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0C3941">
        <w:rPr>
          <w:rFonts w:ascii="Arial" w:hAnsi="Arial"/>
          <w:lang w:val="es-MX"/>
        </w:rPr>
        <w:t>e</w:t>
      </w:r>
      <w:r w:rsidR="00855913">
        <w:rPr>
          <w:rFonts w:ascii="Arial" w:hAnsi="Arial"/>
          <w:lang w:val="es-MX"/>
        </w:rPr>
        <w:t xml:space="preserve">l Municipio de </w:t>
      </w:r>
      <w:r w:rsidR="000C3941">
        <w:rPr>
          <w:rFonts w:ascii="Arial" w:hAnsi="Arial"/>
          <w:lang w:val="es-MX"/>
        </w:rPr>
        <w:t>Tomás Gomensoro</w:t>
      </w:r>
      <w:r w:rsidR="00290E83">
        <w:rPr>
          <w:rFonts w:ascii="Arial" w:hAnsi="Arial"/>
          <w:lang w:val="es-MX"/>
        </w:rPr>
        <w:t>,</w:t>
      </w:r>
      <w:r w:rsidR="000F4C59">
        <w:rPr>
          <w:rFonts w:ascii="Arial" w:hAnsi="Arial"/>
          <w:lang w:val="es-MX"/>
        </w:rPr>
        <w:t xml:space="preserve"> </w:t>
      </w:r>
      <w:r w:rsidR="000C3941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0C3941">
        <w:rPr>
          <w:rFonts w:ascii="Arial" w:hAnsi="Arial"/>
          <w:lang w:val="es-MX"/>
        </w:rPr>
        <w:t>286.468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290E83">
        <w:rPr>
          <w:rFonts w:ascii="Arial" w:hAnsi="Arial"/>
          <w:lang w:val="es-MX"/>
        </w:rPr>
        <w:t>febrero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0F4C59">
        <w:rPr>
          <w:rFonts w:ascii="Arial" w:hAnsi="Arial"/>
          <w:lang w:val="es-MX"/>
        </w:rPr>
        <w:t>:</w:t>
      </w:r>
    </w:p>
    <w:tbl>
      <w:tblPr>
        <w:tblStyle w:val="Tablaconcuadrcula"/>
        <w:tblW w:w="4729" w:type="pct"/>
        <w:tblInd w:w="250" w:type="dxa"/>
        <w:tblLook w:val="04A0" w:firstRow="1" w:lastRow="0" w:firstColumn="1" w:lastColumn="0" w:noHBand="0" w:noVBand="1"/>
      </w:tblPr>
      <w:tblGrid>
        <w:gridCol w:w="5669"/>
        <w:gridCol w:w="1495"/>
        <w:gridCol w:w="1084"/>
      </w:tblGrid>
      <w:tr w:rsidR="000C3941" w:rsidTr="000F4C59">
        <w:tc>
          <w:tcPr>
            <w:tcW w:w="3437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906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657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0C3941" w:rsidTr="000F4C59">
        <w:tc>
          <w:tcPr>
            <w:tcW w:w="3437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906" w:type="pct"/>
          </w:tcPr>
          <w:p w:rsidR="000C3941" w:rsidRDefault="000C3941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657" w:type="pct"/>
          </w:tcPr>
          <w:p w:rsidR="000C3941" w:rsidRDefault="000C3941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6.468</w:t>
            </w:r>
          </w:p>
        </w:tc>
      </w:tr>
      <w:tr w:rsidR="000C3941" w:rsidTr="000F4C59">
        <w:tc>
          <w:tcPr>
            <w:tcW w:w="3437" w:type="pct"/>
          </w:tcPr>
          <w:p w:rsidR="000C3941" w:rsidRDefault="000C3941" w:rsidP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211 de la Constitución de la República</w:t>
            </w:r>
          </w:p>
        </w:tc>
        <w:tc>
          <w:tcPr>
            <w:tcW w:w="906" w:type="pct"/>
          </w:tcPr>
          <w:p w:rsidR="000C3941" w:rsidRDefault="000C3941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657" w:type="pct"/>
          </w:tcPr>
          <w:p w:rsidR="000C3941" w:rsidRDefault="000C3941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280.000</w:t>
            </w:r>
          </w:p>
        </w:tc>
      </w:tr>
      <w:tr w:rsidR="000C3941" w:rsidTr="000F4C59">
        <w:tc>
          <w:tcPr>
            <w:tcW w:w="3437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906" w:type="pct"/>
          </w:tcPr>
          <w:p w:rsidR="000C3941" w:rsidRDefault="000F4C59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657" w:type="pct"/>
          </w:tcPr>
          <w:p w:rsidR="000C3941" w:rsidRDefault="000C3941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286.468</w:t>
            </w:r>
          </w:p>
        </w:tc>
      </w:tr>
    </w:tbl>
    <w:p w:rsidR="000F4C59" w:rsidRDefault="000F4C59" w:rsidP="000F4C59">
      <w:pPr>
        <w:spacing w:after="120"/>
        <w:rPr>
          <w:rFonts w:ascii="Arial" w:hAnsi="Arial"/>
        </w:rPr>
      </w:pPr>
    </w:p>
    <w:p w:rsidR="00F02EA7" w:rsidRPr="000F4C59" w:rsidRDefault="005317AB" w:rsidP="000F4C59">
      <w:pPr>
        <w:spacing w:after="120"/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F4C59">
        <w:rPr>
          <w:rFonts w:ascii="Arial" w:hAnsi="Arial"/>
          <w:spacing w:val="-3"/>
          <w:lang w:val="es-ES_tradnl"/>
        </w:rPr>
        <w:t>R</w:t>
      </w:r>
      <w:r w:rsidR="00F02EA7">
        <w:rPr>
          <w:rFonts w:ascii="Arial" w:hAnsi="Arial"/>
          <w:spacing w:val="-3"/>
          <w:lang w:val="es-ES_tradnl"/>
        </w:rPr>
        <w:t>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F4C59" w:rsidRDefault="000609EC" w:rsidP="000F4C5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</w:t>
      </w:r>
      <w:r w:rsidR="00AF1713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 xml:space="preserve"> 211 de la Constitución de la República deben hacerlo en forma fundada, expresando de </w:t>
      </w:r>
      <w:r>
        <w:rPr>
          <w:rFonts w:ascii="Arial" w:hAnsi="Arial"/>
          <w:lang w:val="es-MX"/>
        </w:rPr>
        <w:lastRenderedPageBreak/>
        <w:t>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0F4C59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AF1713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7C78DC" w:rsidRDefault="000609EC" w:rsidP="000F4C5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art. 211 lit</w:t>
      </w:r>
      <w:r w:rsidR="00AF1713">
        <w:rPr>
          <w:rFonts w:ascii="Arial" w:hAnsi="Arial" w:cs="Arial"/>
          <w:lang w:val="es-ES_tradnl"/>
        </w:rPr>
        <w:t>.</w:t>
      </w:r>
      <w:bookmarkStart w:id="0" w:name="_GoBack"/>
      <w:bookmarkEnd w:id="0"/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0F4C59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0F4C59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0C3941">
        <w:rPr>
          <w:rFonts w:ascii="Arial" w:hAnsi="Arial"/>
          <w:lang w:val="es-MX"/>
        </w:rPr>
        <w:t>Tomás Gomensoro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0F4C5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0F4C59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0C3941">
        <w:rPr>
          <w:rFonts w:ascii="Arial" w:hAnsi="Arial"/>
          <w:lang w:val="es-MX"/>
        </w:rPr>
        <w:t xml:space="preserve">Tomás Gomensoro </w:t>
      </w:r>
      <w:r w:rsidR="002D317D">
        <w:rPr>
          <w:rFonts w:ascii="Arial" w:hAnsi="Arial"/>
          <w:lang w:val="es-MX"/>
        </w:rPr>
        <w:t xml:space="preserve"> 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 w:rsidP="000F4C59">
      <w:pPr>
        <w:rPr>
          <w:rFonts w:ascii="Arial" w:hAnsi="Arial"/>
          <w:sz w:val="16"/>
          <w:lang w:val="es-MX"/>
        </w:rPr>
      </w:pPr>
    </w:p>
    <w:p w:rsidR="007C78DC" w:rsidRPr="000F4C59" w:rsidRDefault="000F4C59" w:rsidP="000F4C59">
      <w:pPr>
        <w:rPr>
          <w:rFonts w:ascii="Arial" w:hAnsi="Arial" w:cs="Arial"/>
          <w:szCs w:val="24"/>
        </w:rPr>
      </w:pPr>
      <w:proofErr w:type="spellStart"/>
      <w:proofErr w:type="gramStart"/>
      <w:r w:rsidRPr="000F4C59">
        <w:rPr>
          <w:rFonts w:ascii="Arial" w:hAnsi="Arial" w:cs="Arial"/>
          <w:szCs w:val="24"/>
        </w:rPr>
        <w:t>bf</w:t>
      </w:r>
      <w:proofErr w:type="spellEnd"/>
      <w:proofErr w:type="gramEnd"/>
    </w:p>
    <w:sectPr w:rsidR="007C78DC" w:rsidRPr="000F4C59" w:rsidSect="000F4C59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59" w:rsidRDefault="000F4C59">
      <w:r>
        <w:separator/>
      </w:r>
    </w:p>
  </w:endnote>
  <w:endnote w:type="continuationSeparator" w:id="0">
    <w:p w:rsidR="000F4C59" w:rsidRDefault="000F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59" w:rsidRDefault="000F4C59">
      <w:r>
        <w:separator/>
      </w:r>
    </w:p>
  </w:footnote>
  <w:footnote w:type="continuationSeparator" w:id="0">
    <w:p w:rsidR="000F4C59" w:rsidRDefault="000F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0F4C59"/>
    <w:rsid w:val="0011475E"/>
    <w:rsid w:val="00127D1E"/>
    <w:rsid w:val="00141C32"/>
    <w:rsid w:val="0016227D"/>
    <w:rsid w:val="00184233"/>
    <w:rsid w:val="001C2710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719BE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AF1713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2541-3993-45B2-8BF6-847F538E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2016-11-04T17:22:00Z</cp:lastPrinted>
  <dcterms:created xsi:type="dcterms:W3CDTF">2017-06-09T16:43:00Z</dcterms:created>
  <dcterms:modified xsi:type="dcterms:W3CDTF">2017-06-09T16:43:00Z</dcterms:modified>
</cp:coreProperties>
</file>