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D1" w:rsidRPr="00786EEB" w:rsidRDefault="00C747D1" w:rsidP="00C747D1">
      <w:pPr>
        <w:tabs>
          <w:tab w:val="center" w:pos="4253"/>
        </w:tabs>
        <w:suppressAutoHyphens/>
        <w:spacing w:after="0" w:line="360" w:lineRule="auto"/>
        <w:jc w:val="right"/>
        <w:rPr>
          <w:rFonts w:ascii="Arial" w:hAnsi="Arial" w:cs="Arial"/>
          <w:b/>
          <w:sz w:val="28"/>
          <w:szCs w:val="28"/>
          <w:lang w:val="es-ES_tradnl"/>
        </w:rPr>
      </w:pPr>
      <w:r>
        <w:rPr>
          <w:rFonts w:ascii="Arial" w:hAnsi="Arial" w:cs="Arial"/>
          <w:b/>
          <w:sz w:val="28"/>
          <w:szCs w:val="28"/>
          <w:lang w:val="es-ES_tradnl"/>
        </w:rPr>
        <w:t>RES. 1009/17</w:t>
      </w:r>
    </w:p>
    <w:p w:rsidR="00C747D1" w:rsidRDefault="00C747D1" w:rsidP="00D20D1B">
      <w:pPr>
        <w:tabs>
          <w:tab w:val="center" w:pos="4253"/>
        </w:tabs>
        <w:suppressAutoHyphens/>
        <w:jc w:val="right"/>
        <w:rPr>
          <w:rFonts w:ascii="Arial" w:hAnsi="Arial" w:cs="Arial"/>
          <w:b/>
          <w:lang w:val="es-ES_tradnl"/>
        </w:rPr>
      </w:pPr>
    </w:p>
    <w:p w:rsidR="00C747D1" w:rsidRPr="00C747D1" w:rsidRDefault="00C747D1" w:rsidP="00C747D1">
      <w:pPr>
        <w:tabs>
          <w:tab w:val="center" w:pos="4253"/>
        </w:tabs>
        <w:suppressAutoHyphens/>
        <w:spacing w:after="0" w:line="240" w:lineRule="auto"/>
        <w:jc w:val="center"/>
        <w:rPr>
          <w:rFonts w:ascii="Arial" w:hAnsi="Arial" w:cs="Arial"/>
          <w:b/>
          <w:sz w:val="24"/>
          <w:szCs w:val="24"/>
          <w:lang w:val="es-ES_tradnl"/>
        </w:rPr>
      </w:pPr>
      <w:r w:rsidRPr="00C747D1">
        <w:rPr>
          <w:rFonts w:ascii="Arial" w:hAnsi="Arial" w:cs="Arial"/>
          <w:b/>
          <w:sz w:val="24"/>
          <w:szCs w:val="24"/>
          <w:lang w:val="es-ES_tradnl"/>
        </w:rPr>
        <w:t>RESOLUCION ADOPTADA POR EL</w:t>
      </w:r>
    </w:p>
    <w:p w:rsidR="00C747D1" w:rsidRPr="00C747D1" w:rsidRDefault="00C747D1" w:rsidP="00C747D1">
      <w:pPr>
        <w:tabs>
          <w:tab w:val="left" w:pos="-720"/>
        </w:tabs>
        <w:suppressAutoHyphens/>
        <w:spacing w:after="0" w:line="240" w:lineRule="auto"/>
        <w:jc w:val="center"/>
        <w:rPr>
          <w:rFonts w:ascii="Arial" w:hAnsi="Arial" w:cs="Arial"/>
          <w:b/>
          <w:sz w:val="24"/>
          <w:szCs w:val="24"/>
          <w:lang w:val="es-ES_tradnl"/>
        </w:rPr>
      </w:pPr>
    </w:p>
    <w:p w:rsidR="00C747D1" w:rsidRPr="00C747D1" w:rsidRDefault="00C747D1" w:rsidP="00C747D1">
      <w:pPr>
        <w:tabs>
          <w:tab w:val="center" w:pos="4253"/>
        </w:tabs>
        <w:suppressAutoHyphens/>
        <w:spacing w:after="0" w:line="240" w:lineRule="auto"/>
        <w:jc w:val="center"/>
        <w:rPr>
          <w:rFonts w:ascii="Arial" w:hAnsi="Arial" w:cs="Arial"/>
          <w:b/>
          <w:sz w:val="24"/>
          <w:szCs w:val="24"/>
          <w:lang w:val="es-ES_tradnl"/>
        </w:rPr>
      </w:pPr>
      <w:r w:rsidRPr="00C747D1">
        <w:rPr>
          <w:rFonts w:ascii="Arial" w:hAnsi="Arial" w:cs="Arial"/>
          <w:b/>
          <w:sz w:val="24"/>
          <w:szCs w:val="24"/>
          <w:lang w:val="es-ES_tradnl"/>
        </w:rPr>
        <w:t>TRIBUNAL DE CUENTAS</w:t>
      </w:r>
    </w:p>
    <w:p w:rsidR="00C747D1" w:rsidRPr="00C747D1" w:rsidRDefault="00C747D1" w:rsidP="00C747D1">
      <w:pPr>
        <w:tabs>
          <w:tab w:val="left" w:pos="-720"/>
        </w:tabs>
        <w:suppressAutoHyphens/>
        <w:spacing w:after="0" w:line="240" w:lineRule="auto"/>
        <w:jc w:val="center"/>
        <w:rPr>
          <w:rFonts w:ascii="Arial" w:hAnsi="Arial" w:cs="Arial"/>
          <w:b/>
          <w:sz w:val="24"/>
          <w:szCs w:val="24"/>
          <w:lang w:val="es-ES_tradnl"/>
        </w:rPr>
      </w:pPr>
    </w:p>
    <w:p w:rsidR="00C747D1" w:rsidRPr="00C747D1" w:rsidRDefault="00C747D1" w:rsidP="00C747D1">
      <w:pPr>
        <w:tabs>
          <w:tab w:val="center" w:pos="4253"/>
        </w:tabs>
        <w:suppressAutoHyphens/>
        <w:spacing w:after="0" w:line="240" w:lineRule="auto"/>
        <w:jc w:val="center"/>
        <w:rPr>
          <w:rFonts w:ascii="Arial" w:hAnsi="Arial" w:cs="Arial"/>
          <w:b/>
          <w:sz w:val="24"/>
          <w:szCs w:val="24"/>
          <w:lang w:val="es-ES_tradnl"/>
        </w:rPr>
      </w:pPr>
      <w:r w:rsidRPr="00C747D1">
        <w:rPr>
          <w:rFonts w:ascii="Arial" w:hAnsi="Arial" w:cs="Arial"/>
          <w:b/>
          <w:sz w:val="24"/>
          <w:szCs w:val="24"/>
          <w:lang w:val="es-ES_tradnl"/>
        </w:rPr>
        <w:t>EN SESION DE FECHA 29 DE MARZO DE 2017</w:t>
      </w:r>
    </w:p>
    <w:p w:rsidR="00C747D1" w:rsidRPr="00C747D1" w:rsidRDefault="00C747D1" w:rsidP="00C747D1">
      <w:pPr>
        <w:tabs>
          <w:tab w:val="center" w:pos="4253"/>
        </w:tabs>
        <w:suppressAutoHyphens/>
        <w:spacing w:after="0" w:line="240" w:lineRule="auto"/>
        <w:jc w:val="center"/>
        <w:rPr>
          <w:rFonts w:ascii="Arial" w:hAnsi="Arial" w:cs="Arial"/>
          <w:b/>
          <w:sz w:val="24"/>
          <w:szCs w:val="24"/>
          <w:lang w:val="es-ES_tradnl"/>
        </w:rPr>
      </w:pPr>
    </w:p>
    <w:p w:rsidR="00C747D1" w:rsidRPr="00C747D1" w:rsidRDefault="00C747D1" w:rsidP="00C747D1">
      <w:pPr>
        <w:tabs>
          <w:tab w:val="center" w:pos="4253"/>
        </w:tabs>
        <w:suppressAutoHyphens/>
        <w:spacing w:after="0" w:line="240" w:lineRule="auto"/>
        <w:jc w:val="center"/>
        <w:rPr>
          <w:rFonts w:ascii="Arial" w:hAnsi="Arial" w:cs="Arial"/>
          <w:b/>
          <w:sz w:val="24"/>
          <w:szCs w:val="24"/>
          <w:lang w:val="en-US"/>
        </w:rPr>
      </w:pPr>
      <w:r w:rsidRPr="00C747D1">
        <w:rPr>
          <w:rFonts w:ascii="Arial" w:hAnsi="Arial" w:cs="Arial"/>
          <w:b/>
          <w:sz w:val="24"/>
          <w:szCs w:val="24"/>
          <w:lang w:val="en-US"/>
        </w:rPr>
        <w:t xml:space="preserve">(E. E. Nº </w:t>
      </w:r>
      <w:r w:rsidRPr="00C747D1">
        <w:rPr>
          <w:rFonts w:ascii="Arial" w:hAnsi="Arial" w:cs="Arial"/>
          <w:b/>
          <w:sz w:val="24"/>
          <w:szCs w:val="24"/>
          <w:lang w:val="es-ES"/>
        </w:rPr>
        <w:t>2015-17-1-0000691</w:t>
      </w:r>
      <w:r w:rsidRPr="00C747D1">
        <w:rPr>
          <w:rFonts w:ascii="Arial" w:hAnsi="Arial" w:cs="Arial"/>
          <w:b/>
          <w:sz w:val="24"/>
          <w:szCs w:val="24"/>
          <w:lang w:val="en-US"/>
        </w:rPr>
        <w:t xml:space="preserve">, </w:t>
      </w:r>
      <w:proofErr w:type="spellStart"/>
      <w:proofErr w:type="gramStart"/>
      <w:r w:rsidRPr="00C747D1">
        <w:rPr>
          <w:rFonts w:ascii="Arial" w:hAnsi="Arial" w:cs="Arial"/>
          <w:b/>
          <w:sz w:val="24"/>
          <w:szCs w:val="24"/>
          <w:lang w:val="en-US"/>
        </w:rPr>
        <w:t>Ent</w:t>
      </w:r>
      <w:proofErr w:type="spellEnd"/>
      <w:proofErr w:type="gramEnd"/>
      <w:r w:rsidRPr="00C747D1">
        <w:rPr>
          <w:rFonts w:ascii="Arial" w:hAnsi="Arial" w:cs="Arial"/>
          <w:b/>
          <w:sz w:val="24"/>
          <w:szCs w:val="24"/>
          <w:lang w:val="en-US"/>
        </w:rPr>
        <w:t xml:space="preserve">. N° </w:t>
      </w:r>
      <w:r w:rsidRPr="00C747D1">
        <w:rPr>
          <w:rFonts w:ascii="Arial" w:hAnsi="Arial" w:cs="Arial"/>
          <w:b/>
          <w:sz w:val="24"/>
          <w:szCs w:val="24"/>
          <w:lang w:val="es-ES"/>
        </w:rPr>
        <w:t>1142/17</w:t>
      </w:r>
      <w:r w:rsidRPr="00C747D1">
        <w:rPr>
          <w:rFonts w:ascii="Arial" w:hAnsi="Arial" w:cs="Arial"/>
          <w:b/>
          <w:sz w:val="24"/>
          <w:szCs w:val="24"/>
          <w:lang w:val="en-US"/>
        </w:rPr>
        <w:t>)</w:t>
      </w:r>
    </w:p>
    <w:p w:rsidR="00743004" w:rsidRDefault="00743004" w:rsidP="00C747D1">
      <w:pPr>
        <w:rPr>
          <w:rFonts w:ascii="Arial" w:hAnsi="Arial" w:cs="Arial"/>
          <w:b/>
          <w:bCs/>
          <w:sz w:val="24"/>
          <w:szCs w:val="24"/>
          <w:lang w:val="es-ES"/>
        </w:rPr>
      </w:pPr>
    </w:p>
    <w:p w:rsidR="00743004" w:rsidRDefault="00743004" w:rsidP="00C747D1">
      <w:pPr>
        <w:spacing w:after="0" w:line="360" w:lineRule="auto"/>
        <w:ind w:firstLine="851"/>
        <w:jc w:val="both"/>
        <w:rPr>
          <w:rFonts w:ascii="Arial" w:hAnsi="Arial" w:cs="Arial"/>
          <w:sz w:val="24"/>
          <w:szCs w:val="24"/>
          <w:lang w:val="es-MX"/>
        </w:rPr>
      </w:pPr>
      <w:r>
        <w:rPr>
          <w:rFonts w:ascii="Arial" w:hAnsi="Arial" w:cs="Arial"/>
          <w:b/>
          <w:bCs/>
          <w:sz w:val="24"/>
          <w:szCs w:val="24"/>
          <w:lang w:val="es-ES"/>
        </w:rPr>
        <w:t>VISTO:</w:t>
      </w:r>
      <w:r>
        <w:rPr>
          <w:rFonts w:ascii="Arial" w:hAnsi="Arial" w:cs="Arial"/>
          <w:sz w:val="24"/>
          <w:szCs w:val="24"/>
          <w:lang w:val="es-ES"/>
        </w:rPr>
        <w:t xml:space="preserve"> las actuaciones </w:t>
      </w:r>
      <w:r>
        <w:rPr>
          <w:rFonts w:ascii="Arial" w:hAnsi="Arial" w:cs="Arial"/>
          <w:sz w:val="24"/>
          <w:szCs w:val="24"/>
          <w:lang w:val="es-MX"/>
        </w:rPr>
        <w:t>remitidas por la</w:t>
      </w:r>
      <w:r>
        <w:rPr>
          <w:rFonts w:ascii="Arial" w:hAnsi="Arial" w:cs="Arial"/>
          <w:b/>
          <w:bCs/>
          <w:sz w:val="24"/>
          <w:szCs w:val="24"/>
          <w:lang w:val="es-MX"/>
        </w:rPr>
        <w:t xml:space="preserve"> </w:t>
      </w:r>
      <w:r>
        <w:rPr>
          <w:rFonts w:ascii="Arial" w:hAnsi="Arial" w:cs="Arial"/>
          <w:sz w:val="24"/>
          <w:szCs w:val="24"/>
          <w:lang w:val="es-MX"/>
        </w:rPr>
        <w:t>Administración Nacional de Educación Pública – Consejo  de Educación Inicial y Primaria-, relacionadas  con el servicio de transporte escolar para escuelas de educación e</w:t>
      </w:r>
      <w:r w:rsidR="00C747D1">
        <w:rPr>
          <w:rFonts w:ascii="Arial" w:hAnsi="Arial" w:cs="Arial"/>
          <w:sz w:val="24"/>
          <w:szCs w:val="24"/>
          <w:lang w:val="es-MX"/>
        </w:rPr>
        <w:t>special por el año lectivo 2017;</w:t>
      </w:r>
    </w:p>
    <w:p w:rsidR="00C747D1" w:rsidRDefault="00743004" w:rsidP="00C747D1">
      <w:pPr>
        <w:spacing w:after="0" w:line="360" w:lineRule="auto"/>
        <w:ind w:firstLine="851"/>
        <w:jc w:val="both"/>
        <w:rPr>
          <w:rFonts w:ascii="Arial" w:hAnsi="Arial" w:cs="Arial"/>
          <w:sz w:val="24"/>
          <w:szCs w:val="24"/>
          <w:lang w:val="es-MX"/>
        </w:rPr>
      </w:pPr>
      <w:r>
        <w:rPr>
          <w:rFonts w:ascii="Arial" w:hAnsi="Arial" w:cs="Arial"/>
          <w:b/>
          <w:bCs/>
          <w:sz w:val="24"/>
          <w:szCs w:val="24"/>
          <w:lang w:val="es-MX"/>
        </w:rPr>
        <w:t>RESULTANDO: 1)</w:t>
      </w:r>
      <w:r>
        <w:rPr>
          <w:rFonts w:ascii="Arial" w:hAnsi="Arial" w:cs="Arial"/>
          <w:sz w:val="24"/>
          <w:szCs w:val="24"/>
          <w:lang w:val="es-MX"/>
        </w:rPr>
        <w:t xml:space="preserve"> que  el Consejo, por Resolución Nº 10 fecha 22</w:t>
      </w:r>
      <w:r w:rsidR="00D20D1B">
        <w:rPr>
          <w:rFonts w:ascii="Arial" w:hAnsi="Arial" w:cs="Arial"/>
          <w:sz w:val="24"/>
          <w:szCs w:val="24"/>
          <w:lang w:val="es-MX"/>
        </w:rPr>
        <w:t>/</w:t>
      </w:r>
      <w:r>
        <w:rPr>
          <w:rFonts w:ascii="Arial" w:hAnsi="Arial" w:cs="Arial"/>
          <w:sz w:val="24"/>
          <w:szCs w:val="24"/>
          <w:lang w:val="es-MX"/>
        </w:rPr>
        <w:t>11</w:t>
      </w:r>
      <w:r w:rsidR="00D20D1B">
        <w:rPr>
          <w:rFonts w:ascii="Arial" w:hAnsi="Arial" w:cs="Arial"/>
          <w:sz w:val="24"/>
          <w:szCs w:val="24"/>
          <w:lang w:val="es-MX"/>
        </w:rPr>
        <w:t>/</w:t>
      </w:r>
      <w:r>
        <w:rPr>
          <w:rFonts w:ascii="Arial" w:hAnsi="Arial" w:cs="Arial"/>
          <w:sz w:val="24"/>
          <w:szCs w:val="24"/>
          <w:lang w:val="es-MX"/>
        </w:rPr>
        <w:t xml:space="preserve">16 adjudicó la Licitación Publica Nº 10/16 para cubrir dicho servicio, pero  muchas ofertas fueron descalificadas y en consecuencia solo pudo adjudicarse el servicio para cinco escuelas especiales; </w:t>
      </w:r>
    </w:p>
    <w:p w:rsidR="00C747D1" w:rsidRDefault="00743004" w:rsidP="00C747D1">
      <w:pPr>
        <w:spacing w:after="0" w:line="360" w:lineRule="auto"/>
        <w:ind w:firstLine="2835"/>
        <w:jc w:val="both"/>
        <w:rPr>
          <w:rFonts w:ascii="Arial" w:hAnsi="Arial" w:cs="Arial"/>
          <w:sz w:val="24"/>
          <w:szCs w:val="24"/>
          <w:lang w:val="es-MX"/>
        </w:rPr>
      </w:pPr>
      <w:r>
        <w:rPr>
          <w:rFonts w:ascii="Arial" w:hAnsi="Arial" w:cs="Arial"/>
          <w:b/>
          <w:bCs/>
          <w:sz w:val="24"/>
          <w:szCs w:val="24"/>
          <w:lang w:val="es-MX"/>
        </w:rPr>
        <w:t xml:space="preserve">2) </w:t>
      </w:r>
      <w:r>
        <w:rPr>
          <w:rFonts w:ascii="Arial" w:hAnsi="Arial" w:cs="Arial"/>
          <w:sz w:val="24"/>
          <w:szCs w:val="24"/>
          <w:lang w:val="es-MX"/>
        </w:rPr>
        <w:t>que</w:t>
      </w:r>
      <w:r>
        <w:rPr>
          <w:rFonts w:ascii="Arial" w:hAnsi="Arial" w:cs="Arial"/>
          <w:b/>
          <w:bCs/>
          <w:sz w:val="24"/>
          <w:szCs w:val="24"/>
          <w:lang w:val="es-MX"/>
        </w:rPr>
        <w:t xml:space="preserve"> </w:t>
      </w:r>
      <w:r>
        <w:rPr>
          <w:rFonts w:ascii="Arial" w:hAnsi="Arial" w:cs="Arial"/>
          <w:sz w:val="24"/>
          <w:szCs w:val="24"/>
          <w:lang w:val="es-MX"/>
        </w:rPr>
        <w:t xml:space="preserve"> en consecuencia por Acta Nº 12 de 22 de febrero de 2017 se encomendó a la División Adquisiciones y Logística la realización de una contratación directa invocándose el </w:t>
      </w:r>
      <w:r w:rsidR="00D20D1B">
        <w:rPr>
          <w:rFonts w:ascii="Arial" w:hAnsi="Arial" w:cs="Arial"/>
          <w:sz w:val="24"/>
          <w:szCs w:val="24"/>
          <w:lang w:val="es-MX"/>
        </w:rPr>
        <w:t>A</w:t>
      </w:r>
      <w:r>
        <w:rPr>
          <w:rFonts w:ascii="Arial" w:hAnsi="Arial" w:cs="Arial"/>
          <w:sz w:val="24"/>
          <w:szCs w:val="24"/>
          <w:lang w:val="es-MX"/>
        </w:rPr>
        <w:t>rt</w:t>
      </w:r>
      <w:r w:rsidR="00D20D1B">
        <w:rPr>
          <w:rFonts w:ascii="Arial" w:hAnsi="Arial" w:cs="Arial"/>
          <w:sz w:val="24"/>
          <w:szCs w:val="24"/>
          <w:lang w:val="es-MX"/>
        </w:rPr>
        <w:t>ículo</w:t>
      </w:r>
      <w:r>
        <w:rPr>
          <w:rFonts w:ascii="Arial" w:hAnsi="Arial" w:cs="Arial"/>
          <w:sz w:val="24"/>
          <w:szCs w:val="24"/>
          <w:lang w:val="es-MX"/>
        </w:rPr>
        <w:t xml:space="preserve"> 33, </w:t>
      </w:r>
      <w:r w:rsidR="00D20D1B">
        <w:rPr>
          <w:rFonts w:ascii="Arial" w:hAnsi="Arial" w:cs="Arial"/>
          <w:sz w:val="24"/>
          <w:szCs w:val="24"/>
          <w:lang w:val="es-MX"/>
        </w:rPr>
        <w:t>L</w:t>
      </w:r>
      <w:r>
        <w:rPr>
          <w:rFonts w:ascii="Arial" w:hAnsi="Arial" w:cs="Arial"/>
          <w:sz w:val="24"/>
          <w:szCs w:val="24"/>
          <w:lang w:val="es-MX"/>
        </w:rPr>
        <w:t xml:space="preserve">iteral  33, </w:t>
      </w:r>
      <w:r w:rsidR="00D20D1B">
        <w:rPr>
          <w:rFonts w:ascii="Arial" w:hAnsi="Arial" w:cs="Arial"/>
          <w:sz w:val="24"/>
          <w:szCs w:val="24"/>
          <w:lang w:val="es-MX"/>
        </w:rPr>
        <w:t>N</w:t>
      </w:r>
      <w:r>
        <w:rPr>
          <w:rFonts w:ascii="Arial" w:hAnsi="Arial" w:cs="Arial"/>
          <w:sz w:val="24"/>
          <w:szCs w:val="24"/>
          <w:lang w:val="es-MX"/>
        </w:rPr>
        <w:t xml:space="preserve">umeral 9) del TOCAF, para atender los restantes centros educativos y hasta que se adjudique el servicio por el procedimiento que se encuentra en trámite (Licitación Nº 13/2016); </w:t>
      </w:r>
    </w:p>
    <w:p w:rsidR="00C747D1" w:rsidRDefault="00743004" w:rsidP="00C747D1">
      <w:pPr>
        <w:spacing w:after="0" w:line="360" w:lineRule="auto"/>
        <w:ind w:firstLine="2835"/>
        <w:jc w:val="both"/>
        <w:rPr>
          <w:rFonts w:ascii="Arial" w:hAnsi="Arial" w:cs="Arial"/>
          <w:sz w:val="24"/>
          <w:szCs w:val="24"/>
          <w:lang w:val="es-MX"/>
        </w:rPr>
      </w:pPr>
      <w:r>
        <w:rPr>
          <w:rFonts w:ascii="Arial" w:hAnsi="Arial" w:cs="Arial"/>
          <w:b/>
          <w:bCs/>
          <w:sz w:val="24"/>
          <w:szCs w:val="24"/>
          <w:lang w:val="es-MX"/>
        </w:rPr>
        <w:t xml:space="preserve">3) </w:t>
      </w:r>
      <w:r>
        <w:rPr>
          <w:rFonts w:ascii="Arial" w:hAnsi="Arial" w:cs="Arial"/>
          <w:sz w:val="24"/>
          <w:szCs w:val="24"/>
          <w:lang w:val="es-MX"/>
        </w:rPr>
        <w:t>que se da cuenta que dicha contratación  directa se realizará con los mismos proveedores que se encontraban cumpliendo el servicio en el 2016, en sus respectivas licitaciones y por los montos que corresponden al año 2017;</w:t>
      </w:r>
    </w:p>
    <w:p w:rsidR="00C747D1" w:rsidRDefault="00743004" w:rsidP="00C747D1">
      <w:pPr>
        <w:spacing w:after="0" w:line="360" w:lineRule="auto"/>
        <w:ind w:firstLine="2835"/>
        <w:jc w:val="both"/>
        <w:rPr>
          <w:rFonts w:ascii="Arial" w:hAnsi="Arial" w:cs="Arial"/>
          <w:sz w:val="24"/>
          <w:szCs w:val="24"/>
          <w:lang w:val="es-MX"/>
        </w:rPr>
      </w:pPr>
      <w:r>
        <w:rPr>
          <w:rFonts w:ascii="Arial" w:hAnsi="Arial" w:cs="Arial"/>
          <w:b/>
          <w:bCs/>
          <w:sz w:val="24"/>
          <w:szCs w:val="24"/>
          <w:lang w:val="es-MX"/>
        </w:rPr>
        <w:t>4)</w:t>
      </w:r>
      <w:r>
        <w:rPr>
          <w:rFonts w:ascii="Arial" w:hAnsi="Arial" w:cs="Arial"/>
          <w:sz w:val="24"/>
          <w:szCs w:val="24"/>
          <w:lang w:val="es-MX"/>
        </w:rPr>
        <w:t xml:space="preserve"> que el Consejo expresa que resulta absolutamente necesario contar con el transporte de los alumnos de las escuelas especiales, dado que de no brindarse el servicio los niños no tienen </w:t>
      </w:r>
      <w:r>
        <w:rPr>
          <w:rFonts w:ascii="Arial" w:hAnsi="Arial" w:cs="Arial"/>
          <w:sz w:val="24"/>
          <w:szCs w:val="24"/>
          <w:lang w:val="es-MX"/>
        </w:rPr>
        <w:lastRenderedPageBreak/>
        <w:t>posibilidad de acceder a la educación y que es su deber  asegurar la educación inicial y primaria de todos los niños,  de acuerdo a lo preceptuado por la Ley General de Educación Nº 18.437, y se plantea como única opción la realización de contrataciones  directas, por lo cual se deberá autorizar el fraccionamiento d</w:t>
      </w:r>
      <w:r w:rsidR="00D20D1B">
        <w:rPr>
          <w:rFonts w:ascii="Arial" w:hAnsi="Arial" w:cs="Arial"/>
          <w:sz w:val="24"/>
          <w:szCs w:val="24"/>
          <w:lang w:val="es-MX"/>
        </w:rPr>
        <w:t>el gasto</w:t>
      </w:r>
      <w:r>
        <w:rPr>
          <w:rFonts w:ascii="Arial" w:hAnsi="Arial" w:cs="Arial"/>
          <w:sz w:val="24"/>
          <w:szCs w:val="24"/>
          <w:lang w:val="es-MX"/>
        </w:rPr>
        <w:t>,</w:t>
      </w:r>
      <w:r w:rsidR="00D20D1B">
        <w:rPr>
          <w:rFonts w:ascii="Arial" w:hAnsi="Arial" w:cs="Arial"/>
          <w:sz w:val="24"/>
          <w:szCs w:val="24"/>
          <w:lang w:val="es-MX"/>
        </w:rPr>
        <w:t xml:space="preserve"> </w:t>
      </w:r>
      <w:r>
        <w:rPr>
          <w:rFonts w:ascii="Arial" w:hAnsi="Arial" w:cs="Arial"/>
          <w:sz w:val="24"/>
          <w:szCs w:val="24"/>
          <w:lang w:val="es-MX"/>
        </w:rPr>
        <w:t xml:space="preserve">al amparo del </w:t>
      </w:r>
      <w:r w:rsidR="00D20D1B">
        <w:rPr>
          <w:rFonts w:ascii="Arial" w:hAnsi="Arial" w:cs="Arial"/>
          <w:sz w:val="24"/>
          <w:szCs w:val="24"/>
          <w:lang w:val="es-MX"/>
        </w:rPr>
        <w:t>A</w:t>
      </w:r>
      <w:r>
        <w:rPr>
          <w:rFonts w:ascii="Arial" w:hAnsi="Arial" w:cs="Arial"/>
          <w:sz w:val="24"/>
          <w:szCs w:val="24"/>
          <w:lang w:val="es-MX"/>
        </w:rPr>
        <w:t>rtículo 43 del TOCAF,  debido a la especial particularidad de cada uno de estos centros y las necesidades especiales de cada niño, que hacen que sea imprescindible la continuidad de la contratación del servicio, por lo cual se configuran las   razones de urgencia;</w:t>
      </w:r>
    </w:p>
    <w:p w:rsidR="00743004" w:rsidRDefault="00743004" w:rsidP="00C747D1">
      <w:pPr>
        <w:spacing w:after="0" w:line="360" w:lineRule="auto"/>
        <w:ind w:firstLine="2835"/>
        <w:jc w:val="both"/>
        <w:rPr>
          <w:rFonts w:ascii="Arial" w:hAnsi="Arial" w:cs="Arial"/>
          <w:sz w:val="24"/>
          <w:szCs w:val="24"/>
          <w:lang w:val="es-MX"/>
        </w:rPr>
      </w:pPr>
      <w:r>
        <w:rPr>
          <w:rFonts w:ascii="Arial" w:hAnsi="Arial" w:cs="Arial"/>
          <w:b/>
          <w:bCs/>
          <w:sz w:val="24"/>
          <w:szCs w:val="24"/>
          <w:lang w:val="es-MX"/>
        </w:rPr>
        <w:t xml:space="preserve">5) </w:t>
      </w:r>
      <w:r>
        <w:rPr>
          <w:rFonts w:ascii="Arial" w:hAnsi="Arial" w:cs="Arial"/>
          <w:sz w:val="24"/>
          <w:szCs w:val="24"/>
          <w:lang w:val="es-MX"/>
        </w:rPr>
        <w:t>que por Resolución Nº 2  Acta Nº 8, de 23</w:t>
      </w:r>
      <w:r w:rsidR="00D20D1B">
        <w:rPr>
          <w:rFonts w:ascii="Arial" w:hAnsi="Arial" w:cs="Arial"/>
          <w:sz w:val="24"/>
          <w:szCs w:val="24"/>
          <w:lang w:val="es-MX"/>
        </w:rPr>
        <w:t>/</w:t>
      </w:r>
      <w:r>
        <w:rPr>
          <w:rFonts w:ascii="Arial" w:hAnsi="Arial" w:cs="Arial"/>
          <w:sz w:val="24"/>
          <w:szCs w:val="24"/>
          <w:lang w:val="es-MX"/>
        </w:rPr>
        <w:t>2</w:t>
      </w:r>
      <w:r w:rsidR="00D20D1B">
        <w:rPr>
          <w:rFonts w:ascii="Arial" w:hAnsi="Arial" w:cs="Arial"/>
          <w:sz w:val="24"/>
          <w:szCs w:val="24"/>
          <w:lang w:val="es-MX"/>
        </w:rPr>
        <w:t>/</w:t>
      </w:r>
      <w:r>
        <w:rPr>
          <w:rFonts w:ascii="Arial" w:hAnsi="Arial" w:cs="Arial"/>
          <w:sz w:val="24"/>
          <w:szCs w:val="24"/>
          <w:lang w:val="es-MX"/>
        </w:rPr>
        <w:t xml:space="preserve">17, el Consejo de Educación Inicial y Primaria dispuso: autorizar el fraccionamiento del gasto correspondiente  al transporte escolar para Escuelas de Educación Especial, por la especificidad de cada centro educativo, al amparo del </w:t>
      </w:r>
      <w:r w:rsidR="00D20D1B">
        <w:rPr>
          <w:rFonts w:ascii="Arial" w:hAnsi="Arial" w:cs="Arial"/>
          <w:sz w:val="24"/>
          <w:szCs w:val="24"/>
          <w:lang w:val="es-MX"/>
        </w:rPr>
        <w:t>A</w:t>
      </w:r>
      <w:r>
        <w:rPr>
          <w:rFonts w:ascii="Arial" w:hAnsi="Arial" w:cs="Arial"/>
          <w:sz w:val="24"/>
          <w:szCs w:val="24"/>
          <w:lang w:val="es-MX"/>
        </w:rPr>
        <w:t>rt</w:t>
      </w:r>
      <w:r w:rsidR="00D20D1B">
        <w:rPr>
          <w:rFonts w:ascii="Arial" w:hAnsi="Arial" w:cs="Arial"/>
          <w:sz w:val="24"/>
          <w:szCs w:val="24"/>
          <w:lang w:val="es-MX"/>
        </w:rPr>
        <w:t xml:space="preserve">ículo 43 del TOCAF y </w:t>
      </w:r>
      <w:r>
        <w:rPr>
          <w:rFonts w:ascii="Arial" w:hAnsi="Arial" w:cs="Arial"/>
          <w:sz w:val="24"/>
          <w:szCs w:val="24"/>
          <w:lang w:val="es-MX"/>
        </w:rPr>
        <w:t>disponer que la División Adquisiciones y Logística realice compras directas de excepción para cada uno de los centros educativos que se encuentre en este marco, por el periodo  comprendido entre el 6 de marzo de 2017 hasta que se adjudique el servicio por la Licitación Publica Nº 13/16;</w:t>
      </w:r>
    </w:p>
    <w:p w:rsidR="00C747D1" w:rsidRDefault="00743004" w:rsidP="00C747D1">
      <w:pPr>
        <w:spacing w:after="0" w:line="360" w:lineRule="auto"/>
        <w:ind w:firstLine="851"/>
        <w:jc w:val="both"/>
        <w:rPr>
          <w:rFonts w:ascii="Arial" w:hAnsi="Arial" w:cs="Arial"/>
          <w:sz w:val="24"/>
          <w:szCs w:val="24"/>
          <w:lang w:val="es-MX"/>
        </w:rPr>
      </w:pPr>
      <w:r>
        <w:rPr>
          <w:rFonts w:ascii="Arial" w:hAnsi="Arial" w:cs="Arial"/>
          <w:b/>
          <w:bCs/>
          <w:sz w:val="24"/>
          <w:szCs w:val="24"/>
          <w:lang w:val="es-MX"/>
        </w:rPr>
        <w:t>CONSIDERANDO: 1)</w:t>
      </w:r>
      <w:r>
        <w:rPr>
          <w:rFonts w:ascii="Arial" w:hAnsi="Arial" w:cs="Arial"/>
          <w:sz w:val="24"/>
          <w:szCs w:val="24"/>
          <w:lang w:val="es-MX"/>
        </w:rPr>
        <w:t xml:space="preserve"> que el procedimiento de contratación directa encuadra en lo dispuesto por el </w:t>
      </w:r>
      <w:r w:rsidR="00D20D1B">
        <w:rPr>
          <w:rFonts w:ascii="Arial" w:hAnsi="Arial" w:cs="Arial"/>
          <w:sz w:val="24"/>
          <w:szCs w:val="24"/>
          <w:lang w:val="es-MX"/>
        </w:rPr>
        <w:t>A</w:t>
      </w:r>
      <w:r>
        <w:rPr>
          <w:rFonts w:ascii="Arial" w:hAnsi="Arial" w:cs="Arial"/>
          <w:sz w:val="24"/>
          <w:szCs w:val="24"/>
          <w:lang w:val="es-MX"/>
        </w:rPr>
        <w:t xml:space="preserve">rtículo 33 </w:t>
      </w:r>
      <w:r w:rsidR="00D20D1B">
        <w:rPr>
          <w:rFonts w:ascii="Arial" w:hAnsi="Arial" w:cs="Arial"/>
          <w:sz w:val="24"/>
          <w:szCs w:val="24"/>
          <w:lang w:val="es-MX"/>
        </w:rPr>
        <w:t>L</w:t>
      </w:r>
      <w:r>
        <w:rPr>
          <w:rFonts w:ascii="Arial" w:hAnsi="Arial" w:cs="Arial"/>
          <w:sz w:val="24"/>
          <w:szCs w:val="24"/>
          <w:lang w:val="es-MX"/>
        </w:rPr>
        <w:t xml:space="preserve">iteral C) </w:t>
      </w:r>
      <w:r w:rsidR="00D20D1B">
        <w:rPr>
          <w:rFonts w:ascii="Arial" w:hAnsi="Arial" w:cs="Arial"/>
          <w:sz w:val="24"/>
          <w:szCs w:val="24"/>
          <w:lang w:val="es-MX"/>
        </w:rPr>
        <w:t>N</w:t>
      </w:r>
      <w:r>
        <w:rPr>
          <w:rFonts w:ascii="Arial" w:hAnsi="Arial" w:cs="Arial"/>
          <w:sz w:val="24"/>
          <w:szCs w:val="24"/>
          <w:lang w:val="es-MX"/>
        </w:rPr>
        <w:t xml:space="preserve">umeral 9) del TOCAF, en la medida que el servicio se puede ver resentido, afectado,  si no se puede contratar el servicio de transporte escolar que se gestiona en la oportunidad, teniendo en cuenta la fecha de comienzo de clases y las dificultades que tuvo la Administración de obtener ofertas admisibles , como sucedió en la Licitación Publica 10/16 convocada para la prestación de dicho servicio (resultando 1);  </w:t>
      </w:r>
    </w:p>
    <w:p w:rsidR="00C747D1" w:rsidRDefault="00743004" w:rsidP="00C747D1">
      <w:pPr>
        <w:spacing w:after="0" w:line="360" w:lineRule="auto"/>
        <w:ind w:firstLine="3119"/>
        <w:jc w:val="both"/>
        <w:rPr>
          <w:rFonts w:ascii="Arial" w:hAnsi="Arial" w:cs="Arial"/>
          <w:sz w:val="24"/>
          <w:szCs w:val="24"/>
          <w:lang w:val="es-MX"/>
        </w:rPr>
      </w:pPr>
      <w:r>
        <w:rPr>
          <w:rFonts w:ascii="Arial" w:hAnsi="Arial" w:cs="Arial"/>
          <w:b/>
          <w:bCs/>
          <w:sz w:val="24"/>
          <w:szCs w:val="24"/>
          <w:lang w:val="es-MX"/>
        </w:rPr>
        <w:t xml:space="preserve">2) </w:t>
      </w:r>
      <w:r>
        <w:rPr>
          <w:rFonts w:ascii="Arial" w:hAnsi="Arial" w:cs="Arial"/>
          <w:sz w:val="24"/>
          <w:szCs w:val="24"/>
        </w:rPr>
        <w:t xml:space="preserve">que el </w:t>
      </w:r>
      <w:r w:rsidR="00D20D1B">
        <w:rPr>
          <w:rFonts w:ascii="Arial" w:hAnsi="Arial" w:cs="Arial"/>
          <w:sz w:val="24"/>
          <w:szCs w:val="24"/>
        </w:rPr>
        <w:t>A</w:t>
      </w:r>
      <w:r>
        <w:rPr>
          <w:rFonts w:ascii="Arial" w:hAnsi="Arial" w:cs="Arial"/>
          <w:sz w:val="24"/>
          <w:szCs w:val="24"/>
        </w:rPr>
        <w:t xml:space="preserve">rtículo  43 en su Inciso 1º preceptúa: </w:t>
      </w:r>
      <w:r>
        <w:rPr>
          <w:rFonts w:ascii="Arial" w:hAnsi="Arial" w:cs="Arial"/>
          <w:i/>
          <w:iCs/>
          <w:sz w:val="24"/>
          <w:szCs w:val="24"/>
        </w:rPr>
        <w:t xml:space="preserve">“Los Ordenadores de gastos adoptarán las medidas necesarias para contratar los suministros o servicios por grupos de artículos o servicios, de forma de facilitar la presentación del mayor número posible de oferentes”, </w:t>
      </w:r>
      <w:r>
        <w:rPr>
          <w:rFonts w:ascii="Arial" w:hAnsi="Arial" w:cs="Arial"/>
          <w:sz w:val="24"/>
          <w:szCs w:val="24"/>
        </w:rPr>
        <w:t xml:space="preserve">siendo que el Inciso 2º de dicha norma establece que las previsiones de necesidades deberán hacerse de la forma que mejor se adecue al objeto de las </w:t>
      </w:r>
      <w:r>
        <w:rPr>
          <w:rFonts w:ascii="Arial" w:hAnsi="Arial" w:cs="Arial"/>
          <w:sz w:val="24"/>
          <w:szCs w:val="24"/>
        </w:rPr>
        <w:lastRenderedPageBreak/>
        <w:t>contrataciones y a las necesidades y posibilidades de la Administración contratante;</w:t>
      </w:r>
    </w:p>
    <w:p w:rsidR="00C747D1" w:rsidRDefault="00743004" w:rsidP="00C747D1">
      <w:pPr>
        <w:spacing w:after="0" w:line="360" w:lineRule="auto"/>
        <w:ind w:firstLine="3119"/>
        <w:jc w:val="both"/>
        <w:rPr>
          <w:rFonts w:ascii="Arial" w:hAnsi="Arial" w:cs="Arial"/>
          <w:sz w:val="24"/>
          <w:szCs w:val="24"/>
          <w:lang w:val="es-MX"/>
        </w:rPr>
      </w:pPr>
      <w:r>
        <w:rPr>
          <w:rFonts w:ascii="Arial" w:hAnsi="Arial" w:cs="Arial"/>
          <w:b/>
          <w:bCs/>
          <w:sz w:val="24"/>
          <w:szCs w:val="24"/>
          <w:lang w:val="es-MX"/>
        </w:rPr>
        <w:t>3)</w:t>
      </w:r>
      <w:r>
        <w:rPr>
          <w:rFonts w:ascii="Arial" w:hAnsi="Arial" w:cs="Arial"/>
          <w:sz w:val="24"/>
          <w:szCs w:val="24"/>
          <w:lang w:val="es-MX"/>
        </w:rPr>
        <w:t xml:space="preserve"> que se denomina fraccionamiento necesario o regular a aquellos </w:t>
      </w:r>
      <w:r>
        <w:rPr>
          <w:rFonts w:ascii="Arial" w:hAnsi="Arial" w:cs="Arial"/>
          <w:color w:val="000000"/>
          <w:sz w:val="24"/>
          <w:szCs w:val="24"/>
        </w:rPr>
        <w:t xml:space="preserve">casos en que resulta </w:t>
      </w:r>
      <w:r w:rsidR="00E30160">
        <w:rPr>
          <w:rFonts w:ascii="Arial" w:hAnsi="Arial" w:cs="Arial"/>
          <w:color w:val="000000"/>
          <w:sz w:val="24"/>
          <w:szCs w:val="24"/>
        </w:rPr>
        <w:t xml:space="preserve">conveniente </w:t>
      </w:r>
      <w:bookmarkStart w:id="0" w:name="_GoBack"/>
      <w:bookmarkEnd w:id="0"/>
      <w:r>
        <w:rPr>
          <w:rFonts w:ascii="Arial" w:hAnsi="Arial" w:cs="Arial"/>
          <w:color w:val="000000"/>
          <w:sz w:val="24"/>
          <w:szCs w:val="24"/>
        </w:rPr>
        <w:t xml:space="preserve">para el servicio fragmentar el gasto, en cuyo caso el Ordenador procede bajo su responsabilidad, siendo requisitos para su procedencia, el formular expresa constancia de su fundamento y de la conveniencia para el servicio, tal como lo </w:t>
      </w:r>
      <w:r w:rsidR="00C747D1">
        <w:rPr>
          <w:rFonts w:ascii="Arial" w:hAnsi="Arial" w:cs="Arial"/>
          <w:color w:val="000000"/>
          <w:sz w:val="24"/>
          <w:szCs w:val="24"/>
        </w:rPr>
        <w:t>establece el  referido artículo</w:t>
      </w:r>
      <w:r>
        <w:rPr>
          <w:rFonts w:ascii="Arial" w:hAnsi="Arial" w:cs="Arial"/>
          <w:color w:val="000000"/>
          <w:sz w:val="24"/>
          <w:szCs w:val="24"/>
        </w:rPr>
        <w:t>;</w:t>
      </w:r>
    </w:p>
    <w:p w:rsidR="00743004" w:rsidRDefault="00743004" w:rsidP="00C747D1">
      <w:pPr>
        <w:spacing w:after="0" w:line="360" w:lineRule="auto"/>
        <w:ind w:firstLine="3119"/>
        <w:jc w:val="both"/>
        <w:rPr>
          <w:rFonts w:ascii="Arial" w:hAnsi="Arial" w:cs="Arial"/>
          <w:sz w:val="24"/>
          <w:szCs w:val="24"/>
          <w:lang w:val="es-MX"/>
        </w:rPr>
      </w:pPr>
      <w:r>
        <w:rPr>
          <w:rFonts w:ascii="Arial" w:hAnsi="Arial" w:cs="Arial"/>
          <w:b/>
          <w:bCs/>
          <w:sz w:val="24"/>
          <w:szCs w:val="24"/>
          <w:lang w:val="es-MX"/>
        </w:rPr>
        <w:t>4)</w:t>
      </w:r>
      <w:r>
        <w:rPr>
          <w:rFonts w:ascii="Arial" w:hAnsi="Arial" w:cs="Arial"/>
          <w:sz w:val="24"/>
          <w:szCs w:val="24"/>
          <w:lang w:val="es-MX"/>
        </w:rPr>
        <w:t xml:space="preserve"> que en la especie, se cumplen los requisitos que habilitan la procedencia del fraccionamiento necesario, en tanto el acto administrativo que dispuso el mismo cumple con el principio de motivación imperante en la materia, siendo que los fundamentos esgrimidos indican la legalidad y conveniencia del proceder, de donde surge que se procura tutelar por parte de la Administración, el derecho de todos los niños a la educación inicial, consagrado  en  la Ley General de Educación (Nº 18.437);</w:t>
      </w:r>
    </w:p>
    <w:p w:rsidR="00743004" w:rsidRDefault="00743004" w:rsidP="00C747D1">
      <w:pPr>
        <w:spacing w:after="0" w:line="360" w:lineRule="auto"/>
        <w:ind w:firstLine="851"/>
        <w:jc w:val="both"/>
        <w:rPr>
          <w:rFonts w:ascii="Arial" w:hAnsi="Arial" w:cs="Arial"/>
          <w:sz w:val="24"/>
          <w:szCs w:val="24"/>
          <w:lang w:val="es-MX"/>
        </w:rPr>
      </w:pPr>
      <w:r>
        <w:rPr>
          <w:rFonts w:ascii="Arial" w:hAnsi="Arial" w:cs="Arial"/>
          <w:b/>
          <w:bCs/>
          <w:sz w:val="24"/>
          <w:szCs w:val="24"/>
          <w:lang w:val="es-MX"/>
        </w:rPr>
        <w:t>ATENTO:</w:t>
      </w:r>
      <w:r>
        <w:rPr>
          <w:rFonts w:ascii="Arial" w:hAnsi="Arial" w:cs="Arial"/>
          <w:sz w:val="24"/>
          <w:szCs w:val="24"/>
          <w:lang w:val="es-MX"/>
        </w:rPr>
        <w:t xml:space="preserve"> a lo expuesto por el </w:t>
      </w:r>
      <w:r w:rsidR="00D20D1B">
        <w:rPr>
          <w:rFonts w:ascii="Arial" w:hAnsi="Arial" w:cs="Arial"/>
          <w:sz w:val="24"/>
          <w:szCs w:val="24"/>
          <w:lang w:val="es-MX"/>
        </w:rPr>
        <w:t>A</w:t>
      </w:r>
      <w:r>
        <w:rPr>
          <w:rFonts w:ascii="Arial" w:hAnsi="Arial" w:cs="Arial"/>
          <w:sz w:val="24"/>
          <w:szCs w:val="24"/>
          <w:lang w:val="es-MX"/>
        </w:rPr>
        <w:t xml:space="preserve">rtículo 211 </w:t>
      </w:r>
      <w:r w:rsidR="00D20D1B">
        <w:rPr>
          <w:rFonts w:ascii="Arial" w:hAnsi="Arial" w:cs="Arial"/>
          <w:sz w:val="24"/>
          <w:szCs w:val="24"/>
          <w:lang w:val="es-MX"/>
        </w:rPr>
        <w:t>L</w:t>
      </w:r>
      <w:r>
        <w:rPr>
          <w:rFonts w:ascii="Arial" w:hAnsi="Arial" w:cs="Arial"/>
          <w:sz w:val="24"/>
          <w:szCs w:val="24"/>
          <w:lang w:val="es-MX"/>
        </w:rPr>
        <w:t>iteral B) de la Constitución de la República</w:t>
      </w:r>
    </w:p>
    <w:p w:rsidR="00743004" w:rsidRDefault="00743004" w:rsidP="00C747D1">
      <w:pPr>
        <w:spacing w:after="0" w:line="360" w:lineRule="auto"/>
        <w:jc w:val="center"/>
        <w:rPr>
          <w:rFonts w:ascii="Arial" w:hAnsi="Arial" w:cs="Arial"/>
          <w:b/>
          <w:bCs/>
          <w:sz w:val="24"/>
          <w:szCs w:val="24"/>
          <w:lang w:val="es-MX"/>
        </w:rPr>
      </w:pPr>
      <w:r>
        <w:rPr>
          <w:rFonts w:ascii="Arial" w:hAnsi="Arial" w:cs="Arial"/>
          <w:b/>
          <w:bCs/>
          <w:sz w:val="24"/>
          <w:szCs w:val="24"/>
          <w:lang w:val="es-MX"/>
        </w:rPr>
        <w:t>EL TRIBUNAL ACUERDA</w:t>
      </w:r>
    </w:p>
    <w:p w:rsidR="00743004" w:rsidRDefault="00743004" w:rsidP="00C747D1">
      <w:pPr>
        <w:pStyle w:val="Prrafodelista"/>
        <w:numPr>
          <w:ilvl w:val="0"/>
          <w:numId w:val="1"/>
        </w:numPr>
        <w:tabs>
          <w:tab w:val="left" w:pos="284"/>
        </w:tabs>
        <w:spacing w:after="0" w:line="360" w:lineRule="auto"/>
        <w:ind w:left="284" w:hanging="284"/>
        <w:jc w:val="both"/>
        <w:rPr>
          <w:rFonts w:ascii="Arial" w:hAnsi="Arial" w:cs="Arial"/>
          <w:sz w:val="24"/>
          <w:szCs w:val="24"/>
          <w:lang w:val="es-MX"/>
        </w:rPr>
      </w:pPr>
      <w:r>
        <w:rPr>
          <w:rFonts w:ascii="Arial" w:hAnsi="Arial" w:cs="Arial"/>
          <w:sz w:val="24"/>
          <w:szCs w:val="24"/>
        </w:rPr>
        <w:t>Cometer a</w:t>
      </w:r>
      <w:r w:rsidR="00D20D1B">
        <w:rPr>
          <w:rFonts w:ascii="Arial" w:hAnsi="Arial" w:cs="Arial"/>
          <w:sz w:val="24"/>
          <w:szCs w:val="24"/>
        </w:rPr>
        <w:t xml:space="preserve"> </w:t>
      </w:r>
      <w:r>
        <w:rPr>
          <w:rFonts w:ascii="Arial" w:hAnsi="Arial" w:cs="Arial"/>
          <w:sz w:val="24"/>
          <w:szCs w:val="24"/>
        </w:rPr>
        <w:t>l</w:t>
      </w:r>
      <w:r w:rsidR="00D20D1B">
        <w:rPr>
          <w:rFonts w:ascii="Arial" w:hAnsi="Arial" w:cs="Arial"/>
          <w:sz w:val="24"/>
          <w:szCs w:val="24"/>
        </w:rPr>
        <w:t>a</w:t>
      </w:r>
      <w:r>
        <w:rPr>
          <w:rFonts w:ascii="Arial" w:hAnsi="Arial" w:cs="Arial"/>
          <w:sz w:val="24"/>
          <w:szCs w:val="24"/>
        </w:rPr>
        <w:t xml:space="preserve">  Contador</w:t>
      </w:r>
      <w:r w:rsidR="00D20D1B">
        <w:rPr>
          <w:rFonts w:ascii="Arial" w:hAnsi="Arial" w:cs="Arial"/>
          <w:sz w:val="24"/>
          <w:szCs w:val="24"/>
        </w:rPr>
        <w:t>a</w:t>
      </w:r>
      <w:r>
        <w:rPr>
          <w:rFonts w:ascii="Arial" w:hAnsi="Arial" w:cs="Arial"/>
          <w:sz w:val="24"/>
          <w:szCs w:val="24"/>
        </w:rPr>
        <w:t xml:space="preserve"> Delegad</w:t>
      </w:r>
      <w:r w:rsidR="00D20D1B">
        <w:rPr>
          <w:rFonts w:ascii="Arial" w:hAnsi="Arial" w:cs="Arial"/>
          <w:sz w:val="24"/>
          <w:szCs w:val="24"/>
        </w:rPr>
        <w:t>a</w:t>
      </w:r>
      <w:r>
        <w:rPr>
          <w:rFonts w:ascii="Arial" w:hAnsi="Arial" w:cs="Arial"/>
          <w:sz w:val="24"/>
          <w:szCs w:val="24"/>
        </w:rPr>
        <w:t xml:space="preserve"> la intervención del gasto derivado de las contrataciones de referencia, previo control de la imputación a grupo adecuado con disponibilidad presupuestal suficiente y la certificación de los precios de mercado según lo establecido en el Resultando 3) ; </w:t>
      </w:r>
    </w:p>
    <w:p w:rsidR="00743004" w:rsidRDefault="00743004" w:rsidP="00C747D1">
      <w:pPr>
        <w:pStyle w:val="Prrafodelista"/>
        <w:numPr>
          <w:ilvl w:val="0"/>
          <w:numId w:val="1"/>
        </w:numPr>
        <w:tabs>
          <w:tab w:val="left" w:pos="284"/>
        </w:tabs>
        <w:spacing w:after="0" w:line="360" w:lineRule="auto"/>
        <w:ind w:left="0" w:firstLine="0"/>
        <w:jc w:val="both"/>
        <w:rPr>
          <w:rFonts w:ascii="Arial" w:hAnsi="Arial" w:cs="Arial"/>
          <w:sz w:val="24"/>
          <w:szCs w:val="24"/>
          <w:lang w:val="es-MX"/>
        </w:rPr>
      </w:pPr>
      <w:r>
        <w:rPr>
          <w:rFonts w:ascii="Arial" w:hAnsi="Arial" w:cs="Arial"/>
          <w:sz w:val="24"/>
          <w:szCs w:val="24"/>
          <w:lang w:val="es-MX"/>
        </w:rPr>
        <w:t>Comunicar a la Administración actuante y a</w:t>
      </w:r>
      <w:r w:rsidR="00D20D1B">
        <w:rPr>
          <w:rFonts w:ascii="Arial" w:hAnsi="Arial" w:cs="Arial"/>
          <w:sz w:val="24"/>
          <w:szCs w:val="24"/>
          <w:lang w:val="es-MX"/>
        </w:rPr>
        <w:t xml:space="preserve"> </w:t>
      </w:r>
      <w:r>
        <w:rPr>
          <w:rFonts w:ascii="Arial" w:hAnsi="Arial" w:cs="Arial"/>
          <w:sz w:val="24"/>
          <w:szCs w:val="24"/>
          <w:lang w:val="es-MX"/>
        </w:rPr>
        <w:t>l</w:t>
      </w:r>
      <w:r w:rsidR="00D20D1B">
        <w:rPr>
          <w:rFonts w:ascii="Arial" w:hAnsi="Arial" w:cs="Arial"/>
          <w:sz w:val="24"/>
          <w:szCs w:val="24"/>
          <w:lang w:val="es-MX"/>
        </w:rPr>
        <w:t xml:space="preserve">a Contadora </w:t>
      </w:r>
      <w:r>
        <w:rPr>
          <w:rFonts w:ascii="Arial" w:hAnsi="Arial" w:cs="Arial"/>
          <w:sz w:val="24"/>
          <w:szCs w:val="24"/>
          <w:lang w:val="es-MX"/>
        </w:rPr>
        <w:t>Delegad</w:t>
      </w:r>
      <w:r w:rsidR="00D20D1B">
        <w:rPr>
          <w:rFonts w:ascii="Arial" w:hAnsi="Arial" w:cs="Arial"/>
          <w:sz w:val="24"/>
          <w:szCs w:val="24"/>
          <w:lang w:val="es-MX"/>
        </w:rPr>
        <w:t>a</w:t>
      </w:r>
      <w:r>
        <w:rPr>
          <w:rFonts w:ascii="Arial" w:hAnsi="Arial" w:cs="Arial"/>
          <w:sz w:val="24"/>
          <w:szCs w:val="24"/>
          <w:lang w:val="es-MX"/>
        </w:rPr>
        <w:t>.</w:t>
      </w:r>
    </w:p>
    <w:p w:rsidR="00743004" w:rsidRDefault="00743004" w:rsidP="00C747D1">
      <w:pPr>
        <w:spacing w:after="0" w:line="360" w:lineRule="auto"/>
        <w:jc w:val="both"/>
        <w:rPr>
          <w:rFonts w:ascii="Arial" w:hAnsi="Arial" w:cs="Arial"/>
          <w:sz w:val="24"/>
          <w:szCs w:val="24"/>
          <w:lang w:val="es-MX"/>
        </w:rPr>
      </w:pPr>
    </w:p>
    <w:p w:rsidR="00743004" w:rsidRDefault="00C747D1" w:rsidP="00C747D1">
      <w:pPr>
        <w:spacing w:after="0" w:line="360" w:lineRule="auto"/>
        <w:jc w:val="both"/>
        <w:rPr>
          <w:rFonts w:ascii="Arial" w:hAnsi="Arial" w:cs="Arial"/>
          <w:sz w:val="24"/>
          <w:szCs w:val="24"/>
          <w:lang w:val="es-MX"/>
        </w:rPr>
      </w:pPr>
      <w:proofErr w:type="spellStart"/>
      <w:proofErr w:type="gramStart"/>
      <w:r>
        <w:rPr>
          <w:rFonts w:ascii="Arial" w:hAnsi="Arial" w:cs="Arial"/>
          <w:sz w:val="24"/>
          <w:szCs w:val="24"/>
          <w:lang w:val="es-MX"/>
        </w:rPr>
        <w:t>bf</w:t>
      </w:r>
      <w:proofErr w:type="spellEnd"/>
      <w:proofErr w:type="gramEnd"/>
    </w:p>
    <w:sectPr w:rsidR="00743004" w:rsidSect="00C747D1">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1B" w:rsidRDefault="00D20D1B" w:rsidP="00C747D1">
      <w:pPr>
        <w:spacing w:after="0" w:line="240" w:lineRule="auto"/>
      </w:pPr>
      <w:r>
        <w:separator/>
      </w:r>
    </w:p>
  </w:endnote>
  <w:endnote w:type="continuationSeparator" w:id="0">
    <w:p w:rsidR="00D20D1B" w:rsidRDefault="00D20D1B" w:rsidP="00C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512323"/>
      <w:docPartObj>
        <w:docPartGallery w:val="Page Numbers (Bottom of Page)"/>
        <w:docPartUnique/>
      </w:docPartObj>
    </w:sdtPr>
    <w:sdtContent>
      <w:p w:rsidR="00D20D1B" w:rsidRDefault="00D20D1B">
        <w:pPr>
          <w:pStyle w:val="Piedepgina"/>
          <w:jc w:val="center"/>
        </w:pPr>
        <w:r>
          <w:fldChar w:fldCharType="begin"/>
        </w:r>
        <w:r>
          <w:instrText>PAGE   \* MERGEFORMAT</w:instrText>
        </w:r>
        <w:r>
          <w:fldChar w:fldCharType="separate"/>
        </w:r>
        <w:r w:rsidR="00E30160" w:rsidRPr="00E30160">
          <w:rPr>
            <w:noProof/>
            <w:lang w:val="es-ES"/>
          </w:rPr>
          <w:t>3</w:t>
        </w:r>
        <w:r>
          <w:fldChar w:fldCharType="end"/>
        </w:r>
      </w:p>
    </w:sdtContent>
  </w:sdt>
  <w:p w:rsidR="00D20D1B" w:rsidRDefault="00D20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1B" w:rsidRDefault="00D20D1B" w:rsidP="00C747D1">
      <w:pPr>
        <w:spacing w:after="0" w:line="240" w:lineRule="auto"/>
      </w:pPr>
      <w:r>
        <w:separator/>
      </w:r>
    </w:p>
  </w:footnote>
  <w:footnote w:type="continuationSeparator" w:id="0">
    <w:p w:rsidR="00D20D1B" w:rsidRDefault="00D20D1B" w:rsidP="00C7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02C4F"/>
    <w:multiLevelType w:val="hybridMultilevel"/>
    <w:tmpl w:val="7DB4F73A"/>
    <w:lvl w:ilvl="0" w:tplc="FCA29B5E">
      <w:start w:val="1"/>
      <w:numFmt w:val="decimal"/>
      <w:lvlText w:val="%1)"/>
      <w:lvlJc w:val="left"/>
      <w:pPr>
        <w:ind w:left="720" w:hanging="360"/>
      </w:pPr>
      <w:rPr>
        <w:rFonts w:ascii="Times New Roman" w:hAnsi="Times New Roman" w:hint="default"/>
        <w:b/>
        <w:bCs/>
      </w:rPr>
    </w:lvl>
    <w:lvl w:ilvl="1" w:tplc="040A0019">
      <w:start w:val="1"/>
      <w:numFmt w:val="lowerLetter"/>
      <w:lvlText w:val="%2."/>
      <w:lvlJc w:val="left"/>
      <w:pPr>
        <w:ind w:left="1440" w:hanging="360"/>
      </w:pPr>
      <w:rPr>
        <w:rFonts w:ascii="Times New Roman" w:hAnsi="Times New Roman"/>
      </w:rPr>
    </w:lvl>
    <w:lvl w:ilvl="2" w:tplc="040A001B">
      <w:start w:val="1"/>
      <w:numFmt w:val="lowerRoman"/>
      <w:lvlText w:val="%3."/>
      <w:lvlJc w:val="right"/>
      <w:pPr>
        <w:ind w:left="2160" w:hanging="180"/>
      </w:pPr>
      <w:rPr>
        <w:rFonts w:ascii="Times New Roman" w:hAnsi="Times New Roman"/>
      </w:rPr>
    </w:lvl>
    <w:lvl w:ilvl="3" w:tplc="040A000F">
      <w:start w:val="1"/>
      <w:numFmt w:val="decimal"/>
      <w:lvlText w:val="%4."/>
      <w:lvlJc w:val="left"/>
      <w:pPr>
        <w:ind w:left="2880" w:hanging="360"/>
      </w:pPr>
      <w:rPr>
        <w:rFonts w:ascii="Times New Roman" w:hAnsi="Times New Roman"/>
      </w:rPr>
    </w:lvl>
    <w:lvl w:ilvl="4" w:tplc="040A0019">
      <w:start w:val="1"/>
      <w:numFmt w:val="lowerLetter"/>
      <w:lvlText w:val="%5."/>
      <w:lvlJc w:val="left"/>
      <w:pPr>
        <w:ind w:left="3600" w:hanging="360"/>
      </w:pPr>
      <w:rPr>
        <w:rFonts w:ascii="Times New Roman" w:hAnsi="Times New Roman"/>
      </w:rPr>
    </w:lvl>
    <w:lvl w:ilvl="5" w:tplc="040A001B">
      <w:start w:val="1"/>
      <w:numFmt w:val="lowerRoman"/>
      <w:lvlText w:val="%6."/>
      <w:lvlJc w:val="right"/>
      <w:pPr>
        <w:ind w:left="4320" w:hanging="180"/>
      </w:pPr>
      <w:rPr>
        <w:rFonts w:ascii="Times New Roman" w:hAnsi="Times New Roman"/>
      </w:rPr>
    </w:lvl>
    <w:lvl w:ilvl="6" w:tplc="040A000F">
      <w:start w:val="1"/>
      <w:numFmt w:val="decimal"/>
      <w:lvlText w:val="%7."/>
      <w:lvlJc w:val="left"/>
      <w:pPr>
        <w:ind w:left="5040" w:hanging="360"/>
      </w:pPr>
      <w:rPr>
        <w:rFonts w:ascii="Times New Roman" w:hAnsi="Times New Roman"/>
      </w:rPr>
    </w:lvl>
    <w:lvl w:ilvl="7" w:tplc="040A0019">
      <w:start w:val="1"/>
      <w:numFmt w:val="lowerLetter"/>
      <w:lvlText w:val="%8."/>
      <w:lvlJc w:val="left"/>
      <w:pPr>
        <w:ind w:left="5760" w:hanging="360"/>
      </w:pPr>
      <w:rPr>
        <w:rFonts w:ascii="Times New Roman" w:hAnsi="Times New Roman"/>
      </w:rPr>
    </w:lvl>
    <w:lvl w:ilvl="8" w:tplc="040A001B">
      <w:start w:val="1"/>
      <w:numFmt w:val="lowerRoman"/>
      <w:lvlText w:val="%9."/>
      <w:lvlJc w:val="right"/>
      <w:pPr>
        <w:ind w:left="6480" w:hanging="180"/>
      </w:pPr>
      <w:rPr>
        <w:rFonts w:ascii="Times New Roman" w:hAnsi="Times New Roman"/>
      </w:rPr>
    </w:lvl>
  </w:abstractNum>
  <w:abstractNum w:abstractNumId="1">
    <w:nsid w:val="30667567"/>
    <w:multiLevelType w:val="hybridMultilevel"/>
    <w:tmpl w:val="B59EE148"/>
    <w:lvl w:ilvl="0" w:tplc="0C0ECF5E">
      <w:start w:val="1"/>
      <w:numFmt w:val="decimal"/>
      <w:lvlText w:val="%1)"/>
      <w:lvlJc w:val="left"/>
      <w:pPr>
        <w:ind w:left="720" w:hanging="360"/>
      </w:pPr>
      <w:rPr>
        <w:rFonts w:ascii="Arial" w:eastAsia="Times New Roman" w:hAnsi="Arial"/>
        <w:b/>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04"/>
    <w:rsid w:val="001552F5"/>
    <w:rsid w:val="00743004"/>
    <w:rsid w:val="00C747D1"/>
    <w:rsid w:val="00D20D1B"/>
    <w:rsid w:val="00E30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C747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7D1"/>
    <w:rPr>
      <w:rFonts w:ascii="Calibri" w:hAnsi="Calibri" w:cs="Calibri"/>
      <w:lang w:val="es-UY"/>
    </w:rPr>
  </w:style>
  <w:style w:type="paragraph" w:styleId="Piedepgina">
    <w:name w:val="footer"/>
    <w:basedOn w:val="Normal"/>
    <w:link w:val="PiedepginaCar"/>
    <w:uiPriority w:val="99"/>
    <w:unhideWhenUsed/>
    <w:rsid w:val="00C747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47D1"/>
    <w:rPr>
      <w:rFonts w:ascii="Calibri" w:hAnsi="Calibri" w:cs="Calibri"/>
      <w:lang w:val="es-UY"/>
    </w:rPr>
  </w:style>
  <w:style w:type="paragraph" w:styleId="Textodeglobo">
    <w:name w:val="Balloon Text"/>
    <w:basedOn w:val="Normal"/>
    <w:link w:val="TextodegloboCar"/>
    <w:uiPriority w:val="99"/>
    <w:semiHidden/>
    <w:unhideWhenUsed/>
    <w:rsid w:val="00D20D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D1B"/>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C747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47D1"/>
    <w:rPr>
      <w:rFonts w:ascii="Calibri" w:hAnsi="Calibri" w:cs="Calibri"/>
      <w:lang w:val="es-UY"/>
    </w:rPr>
  </w:style>
  <w:style w:type="paragraph" w:styleId="Piedepgina">
    <w:name w:val="footer"/>
    <w:basedOn w:val="Normal"/>
    <w:link w:val="PiedepginaCar"/>
    <w:uiPriority w:val="99"/>
    <w:unhideWhenUsed/>
    <w:rsid w:val="00C747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47D1"/>
    <w:rPr>
      <w:rFonts w:ascii="Calibri" w:hAnsi="Calibri" w:cs="Calibri"/>
      <w:lang w:val="es-UY"/>
    </w:rPr>
  </w:style>
  <w:style w:type="paragraph" w:styleId="Textodeglobo">
    <w:name w:val="Balloon Text"/>
    <w:basedOn w:val="Normal"/>
    <w:link w:val="TextodegloboCar"/>
    <w:uiPriority w:val="99"/>
    <w:semiHidden/>
    <w:unhideWhenUsed/>
    <w:rsid w:val="00D20D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D1B"/>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CARPETA Nº 2015-17-1-691</vt:lpstr>
    </vt:vector>
  </TitlesOfParts>
  <Company>Tribunal de Cuentas</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2015-17-1-691</dc:title>
  <dc:creator>Alicia Fernandez</dc:creator>
  <cp:lastModifiedBy>Tribunal1</cp:lastModifiedBy>
  <cp:revision>2</cp:revision>
  <cp:lastPrinted>2017-03-30T14:07:00Z</cp:lastPrinted>
  <dcterms:created xsi:type="dcterms:W3CDTF">2017-03-30T14:31:00Z</dcterms:created>
  <dcterms:modified xsi:type="dcterms:W3CDTF">2017-03-30T14:31:00Z</dcterms:modified>
</cp:coreProperties>
</file>