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F8" w:rsidRPr="00786EEB" w:rsidRDefault="006F54F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859/17</w:t>
      </w:r>
    </w:p>
    <w:p w:rsidR="006F54F8" w:rsidRDefault="006F54F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F54F8" w:rsidRPr="00762B34" w:rsidRDefault="006F54F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6F54F8" w:rsidRPr="00762B34" w:rsidRDefault="006F54F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F54F8" w:rsidRPr="00762B34" w:rsidRDefault="006F54F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6F54F8" w:rsidRPr="00762B34" w:rsidRDefault="006F54F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F54F8" w:rsidRPr="00762B34" w:rsidRDefault="006F54F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15 DE MARZO </w:t>
      </w:r>
      <w:r>
        <w:rPr>
          <w:rFonts w:ascii="Helvetica" w:hAnsi="Helvetica"/>
          <w:b/>
          <w:lang w:val="es-ES_tradnl"/>
        </w:rPr>
        <w:t>DE 2017</w:t>
      </w:r>
    </w:p>
    <w:p w:rsidR="006F54F8" w:rsidRPr="00762B34" w:rsidRDefault="006F54F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F54F8" w:rsidRPr="00762B34" w:rsidRDefault="006F54F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2015-17-1-0001240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1226/17</w:t>
      </w:r>
      <w:r w:rsidRPr="00762B34">
        <w:rPr>
          <w:rFonts w:ascii="Arial" w:hAnsi="Arial" w:cs="Arial"/>
          <w:b/>
          <w:lang w:val="en-US"/>
        </w:rPr>
        <w:t>)</w:t>
      </w:r>
    </w:p>
    <w:p w:rsidR="00BC780E" w:rsidRPr="00BC780E" w:rsidRDefault="00BC780E" w:rsidP="006F54F8">
      <w:pPr>
        <w:suppressAutoHyphens/>
        <w:spacing w:line="360" w:lineRule="auto"/>
        <w:jc w:val="both"/>
        <w:rPr>
          <w:rFonts w:ascii="Arial" w:hAnsi="Arial"/>
        </w:rPr>
      </w:pPr>
    </w:p>
    <w:p w:rsidR="0034067E" w:rsidRDefault="0034067E" w:rsidP="00A62E93">
      <w:pPr>
        <w:spacing w:line="360" w:lineRule="auto"/>
        <w:ind w:firstLine="851"/>
        <w:jc w:val="both"/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estas actuaciones remitidas por el Ministerio de Relaciones Exterior</w:t>
      </w:r>
      <w:r w:rsidR="00636F22">
        <w:rPr>
          <w:rFonts w:ascii="Arial" w:hAnsi="Arial" w:cs="Arial"/>
        </w:rPr>
        <w:t xml:space="preserve">es (M.RR.EE), relacionadas con </w:t>
      </w:r>
      <w:r w:rsidRPr="009C0305">
        <w:rPr>
          <w:rFonts w:ascii="Arial" w:hAnsi="Arial" w:cs="Arial"/>
        </w:rPr>
        <w:t xml:space="preserve">el  convenio celebrado con </w:t>
      </w:r>
      <w:r w:rsidR="00A2125B">
        <w:rPr>
          <w:rFonts w:ascii="Arial" w:hAnsi="Arial" w:cs="Arial"/>
        </w:rPr>
        <w:t>el</w:t>
      </w:r>
      <w:r w:rsidRPr="009C0305">
        <w:rPr>
          <w:rFonts w:ascii="Arial" w:hAnsi="Arial" w:cs="Arial"/>
        </w:rPr>
        <w:t xml:space="preserve"> “Servicio Ecuménico para la Dignidad Humana” (S.E.D.H.U.);</w:t>
      </w:r>
    </w:p>
    <w:p w:rsidR="0034067E" w:rsidRPr="009C0305" w:rsidRDefault="0034067E" w:rsidP="00A62E9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 1)</w:t>
      </w:r>
      <w:r>
        <w:rPr>
          <w:rFonts w:ascii="Arial" w:hAnsi="Arial" w:cs="Arial"/>
        </w:rPr>
        <w:t xml:space="preserve"> </w:t>
      </w:r>
      <w:r w:rsidRPr="009C0305">
        <w:rPr>
          <w:rFonts w:ascii="Arial" w:hAnsi="Arial" w:cs="Arial"/>
        </w:rPr>
        <w:t>que</w:t>
      </w:r>
      <w:r w:rsidR="00514D74">
        <w:rPr>
          <w:rFonts w:ascii="Arial" w:hAnsi="Arial" w:cs="Arial"/>
        </w:rPr>
        <w:t>,</w:t>
      </w:r>
      <w:r w:rsidRPr="009C03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 fecha </w:t>
      </w:r>
      <w:r w:rsidRPr="009C0305">
        <w:rPr>
          <w:rFonts w:ascii="Arial" w:hAnsi="Arial" w:cs="Arial"/>
        </w:rPr>
        <w:t xml:space="preserve"> 24/</w:t>
      </w:r>
      <w:r w:rsidR="00C86E44">
        <w:rPr>
          <w:rFonts w:ascii="Arial" w:hAnsi="Arial" w:cs="Arial"/>
        </w:rPr>
        <w:t>0</w:t>
      </w:r>
      <w:r w:rsidRPr="009C0305">
        <w:rPr>
          <w:rFonts w:ascii="Arial" w:hAnsi="Arial" w:cs="Arial"/>
        </w:rPr>
        <w:t>2/15</w:t>
      </w:r>
      <w:r w:rsidR="00A40346">
        <w:rPr>
          <w:rFonts w:ascii="Arial" w:hAnsi="Arial" w:cs="Arial"/>
        </w:rPr>
        <w:t>,</w:t>
      </w:r>
      <w:r w:rsidRPr="0034067E">
        <w:rPr>
          <w:rFonts w:ascii="Arial" w:hAnsi="Arial" w:cs="Arial"/>
        </w:rPr>
        <w:t xml:space="preserve"> </w:t>
      </w:r>
      <w:r w:rsidR="00C86E44">
        <w:rPr>
          <w:rFonts w:ascii="Arial" w:hAnsi="Arial" w:cs="Arial"/>
        </w:rPr>
        <w:t>el M.RR.EE. suscribió dicho</w:t>
      </w:r>
      <w:r w:rsidR="00A40346">
        <w:rPr>
          <w:rFonts w:ascii="Arial" w:hAnsi="Arial" w:cs="Arial"/>
        </w:rPr>
        <w:t xml:space="preserve"> convenio</w:t>
      </w:r>
      <w:r w:rsidR="00636F22">
        <w:rPr>
          <w:rFonts w:ascii="Arial" w:hAnsi="Arial" w:cs="Arial"/>
        </w:rPr>
        <w:t>,</w:t>
      </w:r>
      <w:r w:rsidR="002234C8">
        <w:rPr>
          <w:rFonts w:ascii="Arial" w:hAnsi="Arial" w:cs="Arial"/>
        </w:rPr>
        <w:t xml:space="preserve"> con el </w:t>
      </w:r>
      <w:r w:rsidR="00636F22">
        <w:rPr>
          <w:rFonts w:ascii="Arial" w:hAnsi="Arial" w:cs="Arial"/>
        </w:rPr>
        <w:t xml:space="preserve">objeto </w:t>
      </w:r>
      <w:r w:rsidR="002234C8">
        <w:rPr>
          <w:rFonts w:ascii="Arial" w:hAnsi="Arial" w:cs="Arial"/>
        </w:rPr>
        <w:t>de</w:t>
      </w:r>
      <w:r w:rsidRPr="009C0305">
        <w:rPr>
          <w:rFonts w:ascii="Arial" w:hAnsi="Arial" w:cs="Arial"/>
        </w:rPr>
        <w:t xml:space="preserve"> brindar asistencia a seis personas provenientes de la base militar estadounidense localizada en la Bahía de Guantána</w:t>
      </w:r>
      <w:r w:rsidR="00636F22">
        <w:rPr>
          <w:rFonts w:ascii="Arial" w:hAnsi="Arial" w:cs="Arial"/>
        </w:rPr>
        <w:t xml:space="preserve">mo y a sus respectivas familias (a las que </w:t>
      </w:r>
      <w:r w:rsidR="00636F22" w:rsidRPr="00636F22">
        <w:rPr>
          <w:rFonts w:ascii="Arial" w:hAnsi="Arial" w:cs="Arial"/>
        </w:rPr>
        <w:t>la Comisión de Refugiados (CORE) creada por la Ley 18.074</w:t>
      </w:r>
      <w:r w:rsidR="00636F22">
        <w:rPr>
          <w:rFonts w:ascii="Arial" w:hAnsi="Arial" w:cs="Arial"/>
        </w:rPr>
        <w:t>,</w:t>
      </w:r>
      <w:r w:rsidR="00636F22" w:rsidRPr="00636F22">
        <w:rPr>
          <w:rFonts w:ascii="Arial" w:hAnsi="Arial" w:cs="Arial"/>
        </w:rPr>
        <w:t xml:space="preserve"> </w:t>
      </w:r>
      <w:r w:rsidRPr="009C0305">
        <w:rPr>
          <w:rFonts w:ascii="Arial" w:hAnsi="Arial" w:cs="Arial"/>
        </w:rPr>
        <w:t>les ha</w:t>
      </w:r>
      <w:r w:rsidR="002234C8">
        <w:rPr>
          <w:rFonts w:ascii="Arial" w:hAnsi="Arial" w:cs="Arial"/>
        </w:rPr>
        <w:t>bía</w:t>
      </w:r>
      <w:r w:rsidRPr="009C0305">
        <w:rPr>
          <w:rFonts w:ascii="Arial" w:hAnsi="Arial" w:cs="Arial"/>
        </w:rPr>
        <w:t xml:space="preserve">  otorgado la condi</w:t>
      </w:r>
      <w:r w:rsidR="00636F22">
        <w:rPr>
          <w:rFonts w:ascii="Arial" w:hAnsi="Arial" w:cs="Arial"/>
        </w:rPr>
        <w:t xml:space="preserve">ción jurídica de refugiados), </w:t>
      </w:r>
      <w:r w:rsidR="002234C8">
        <w:rPr>
          <w:rFonts w:ascii="Arial" w:hAnsi="Arial" w:cs="Arial"/>
        </w:rPr>
        <w:t>para colaborar</w:t>
      </w:r>
      <w:r w:rsidRPr="009C0305">
        <w:rPr>
          <w:rFonts w:ascii="Arial" w:hAnsi="Arial" w:cs="Arial"/>
        </w:rPr>
        <w:t xml:space="preserve"> con su adecuada adaptac</w:t>
      </w:r>
      <w:r w:rsidR="002234C8">
        <w:rPr>
          <w:rFonts w:ascii="Arial" w:hAnsi="Arial" w:cs="Arial"/>
        </w:rPr>
        <w:t>ión y mejo</w:t>
      </w:r>
      <w:r w:rsidR="00636F22">
        <w:rPr>
          <w:rFonts w:ascii="Arial" w:hAnsi="Arial" w:cs="Arial"/>
        </w:rPr>
        <w:t>r integración</w:t>
      </w:r>
      <w:r w:rsidRPr="009C0305">
        <w:rPr>
          <w:rFonts w:ascii="Arial" w:hAnsi="Arial" w:cs="Arial"/>
        </w:rPr>
        <w:t xml:space="preserve"> a la sociedad uruguaya</w:t>
      </w:r>
      <w:r w:rsidR="002234C8">
        <w:rPr>
          <w:rFonts w:ascii="Arial" w:hAnsi="Arial" w:cs="Arial"/>
        </w:rPr>
        <w:t>,</w:t>
      </w:r>
      <w:r w:rsidR="00636F22">
        <w:rPr>
          <w:rFonts w:ascii="Arial" w:hAnsi="Arial" w:cs="Arial"/>
        </w:rPr>
        <w:t xml:space="preserve"> garantizándoles</w:t>
      </w:r>
      <w:r w:rsidRPr="009C0305">
        <w:rPr>
          <w:rFonts w:ascii="Arial" w:hAnsi="Arial" w:cs="Arial"/>
        </w:rPr>
        <w:t xml:space="preserve"> el goce y ejercicio de sus derechos civiles, económicos, sociales, culturales y todos los demás derechos inherentes a la persona humana reconocidos a los habitantes de la República;</w:t>
      </w:r>
    </w:p>
    <w:p w:rsidR="0034067E" w:rsidRDefault="0034067E" w:rsidP="00C86E44">
      <w:pPr>
        <w:spacing w:line="360" w:lineRule="auto"/>
        <w:ind w:firstLine="2694"/>
        <w:jc w:val="both"/>
        <w:rPr>
          <w:rFonts w:ascii="Arial" w:hAnsi="Arial" w:cs="Arial"/>
        </w:rPr>
      </w:pPr>
      <w:r w:rsidRPr="00C86E44">
        <w:rPr>
          <w:rFonts w:ascii="Arial" w:hAnsi="Arial" w:cs="Arial"/>
          <w:b/>
          <w:bCs/>
        </w:rPr>
        <w:t>2)</w:t>
      </w:r>
      <w:r>
        <w:rPr>
          <w:rFonts w:ascii="Arial" w:hAnsi="Arial" w:cs="Arial"/>
        </w:rPr>
        <w:t xml:space="preserve"> que</w:t>
      </w:r>
      <w:r w:rsidR="00514D7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Resolución dictada con fecha 25/</w:t>
      </w:r>
      <w:r w:rsidR="00C86E44">
        <w:rPr>
          <w:rFonts w:ascii="Arial" w:hAnsi="Arial" w:cs="Arial"/>
        </w:rPr>
        <w:t>0</w:t>
      </w:r>
      <w:r>
        <w:rPr>
          <w:rFonts w:ascii="Arial" w:hAnsi="Arial" w:cs="Arial"/>
        </w:rPr>
        <w:t>2/15, este Tribuna</w:t>
      </w:r>
      <w:r w:rsidR="00A40346">
        <w:rPr>
          <w:rFonts w:ascii="Arial" w:hAnsi="Arial" w:cs="Arial"/>
        </w:rPr>
        <w:t>l</w:t>
      </w:r>
      <w:r w:rsidR="00223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acordó no formular observaciones al convenio referido</w:t>
      </w:r>
      <w:r w:rsidR="002234C8">
        <w:rPr>
          <w:rFonts w:ascii="Arial" w:hAnsi="Arial" w:cs="Arial"/>
        </w:rPr>
        <w:t>, admitiendo la causal de excepción invocada para proceder a la contratación directa</w:t>
      </w:r>
      <w:r>
        <w:rPr>
          <w:rFonts w:ascii="Arial" w:hAnsi="Arial" w:cs="Arial"/>
        </w:rPr>
        <w:t xml:space="preserve"> y dispuso cometer a la Contadora Auditora destacada ante el M.RR.EE., una vez dictada la Resolución por el ordenador competente, la intervención del gasto de hasta $ 8:000.000, previo control de la imputación</w:t>
      </w:r>
      <w:r w:rsidR="002234C8">
        <w:rPr>
          <w:rFonts w:ascii="Arial" w:hAnsi="Arial" w:cs="Arial"/>
        </w:rPr>
        <w:t xml:space="preserve"> del mismo</w:t>
      </w:r>
      <w:r>
        <w:rPr>
          <w:rFonts w:ascii="Arial" w:hAnsi="Arial" w:cs="Arial"/>
        </w:rPr>
        <w:t xml:space="preserve"> a grupo adecuado con disponibilidad</w:t>
      </w:r>
      <w:r w:rsidR="008506DA" w:rsidRPr="008506DA">
        <w:rPr>
          <w:rFonts w:ascii="Arial" w:hAnsi="Arial" w:cs="Arial"/>
        </w:rPr>
        <w:t xml:space="preserve"> </w:t>
      </w:r>
      <w:r w:rsidR="008506DA">
        <w:rPr>
          <w:rFonts w:ascii="Arial" w:hAnsi="Arial" w:cs="Arial"/>
        </w:rPr>
        <w:t xml:space="preserve">suficiente y que la Resolución definitiva </w:t>
      </w:r>
      <w:r w:rsidR="00514D74">
        <w:rPr>
          <w:rFonts w:ascii="Arial" w:hAnsi="Arial" w:cs="Arial"/>
        </w:rPr>
        <w:t>concordara</w:t>
      </w:r>
      <w:r w:rsidR="008506DA">
        <w:rPr>
          <w:rFonts w:ascii="Arial" w:hAnsi="Arial" w:cs="Arial"/>
        </w:rPr>
        <w:t xml:space="preserve"> con los antecedentes remitidos al Tribunal</w:t>
      </w:r>
      <w:r>
        <w:rPr>
          <w:rFonts w:ascii="Arial" w:hAnsi="Arial" w:cs="Arial"/>
        </w:rPr>
        <w:t>;</w:t>
      </w:r>
    </w:p>
    <w:p w:rsidR="0034067E" w:rsidRDefault="0034067E" w:rsidP="00C86E4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FC2830">
        <w:rPr>
          <w:rFonts w:ascii="Arial" w:hAnsi="Arial" w:cs="Arial"/>
          <w:b/>
        </w:rPr>
        <w:t>)</w:t>
      </w:r>
      <w:r w:rsidR="00A40346"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</w:rPr>
        <w:t>que</w:t>
      </w:r>
      <w:proofErr w:type="gramEnd"/>
      <w:r w:rsidR="00514D7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posteriormente, se remitió una </w:t>
      </w:r>
      <w:proofErr w:type="spellStart"/>
      <w:r w:rsidR="00636F22">
        <w:rPr>
          <w:rFonts w:ascii="Arial" w:hAnsi="Arial" w:cs="Arial"/>
        </w:rPr>
        <w:t>A</w:t>
      </w:r>
      <w:r>
        <w:rPr>
          <w:rFonts w:ascii="Arial" w:hAnsi="Arial" w:cs="Arial"/>
        </w:rPr>
        <w:t>ddenda</w:t>
      </w:r>
      <w:proofErr w:type="spellEnd"/>
      <w:r>
        <w:rPr>
          <w:rFonts w:ascii="Arial" w:hAnsi="Arial" w:cs="Arial"/>
        </w:rPr>
        <w:t xml:space="preserve"> al convenio referido, celebrad</w:t>
      </w:r>
      <w:r w:rsidR="00F35946">
        <w:rPr>
          <w:rFonts w:ascii="Arial" w:hAnsi="Arial" w:cs="Arial"/>
        </w:rPr>
        <w:t xml:space="preserve">a el </w:t>
      </w:r>
      <w:r w:rsidR="00C86E44">
        <w:rPr>
          <w:rFonts w:ascii="Arial" w:hAnsi="Arial" w:cs="Arial"/>
        </w:rPr>
        <w:t>0</w:t>
      </w:r>
      <w:r w:rsidR="00F35946">
        <w:rPr>
          <w:rFonts w:ascii="Arial" w:hAnsi="Arial" w:cs="Arial"/>
        </w:rPr>
        <w:t>1/</w:t>
      </w:r>
      <w:r w:rsidR="00C86E44">
        <w:rPr>
          <w:rFonts w:ascii="Arial" w:hAnsi="Arial" w:cs="Arial"/>
        </w:rPr>
        <w:t>0</w:t>
      </w:r>
      <w:r w:rsidR="00F35946">
        <w:rPr>
          <w:rFonts w:ascii="Arial" w:hAnsi="Arial" w:cs="Arial"/>
        </w:rPr>
        <w:t xml:space="preserve">2/16 </w:t>
      </w:r>
      <w:r w:rsidR="00C86E44">
        <w:rPr>
          <w:rFonts w:ascii="Arial" w:hAnsi="Arial" w:cs="Arial"/>
        </w:rPr>
        <w:t>en cumplimiento de sus C</w:t>
      </w:r>
      <w:r w:rsidR="00636F22">
        <w:rPr>
          <w:rFonts w:ascii="Arial" w:hAnsi="Arial" w:cs="Arial"/>
        </w:rPr>
        <w:t>láusulas,</w:t>
      </w:r>
      <w:r>
        <w:rPr>
          <w:rFonts w:ascii="Arial" w:hAnsi="Arial" w:cs="Arial"/>
        </w:rPr>
        <w:t xml:space="preserve"> ad </w:t>
      </w:r>
      <w:r>
        <w:rPr>
          <w:rFonts w:ascii="Arial" w:hAnsi="Arial" w:cs="Arial"/>
        </w:rPr>
        <w:lastRenderedPageBreak/>
        <w:t>referéndum de la intervención de</w:t>
      </w:r>
      <w:r w:rsidR="00F35946">
        <w:rPr>
          <w:rFonts w:ascii="Arial" w:hAnsi="Arial" w:cs="Arial"/>
        </w:rPr>
        <w:t xml:space="preserve"> este Tribunal,</w:t>
      </w:r>
      <w:r>
        <w:rPr>
          <w:rFonts w:ascii="Arial" w:hAnsi="Arial" w:cs="Arial"/>
        </w:rPr>
        <w:t xml:space="preserve"> por la cual las partes ac</w:t>
      </w:r>
      <w:r w:rsidR="00F35946">
        <w:rPr>
          <w:rFonts w:ascii="Arial" w:hAnsi="Arial" w:cs="Arial"/>
        </w:rPr>
        <w:t>ordaron un incremento</w:t>
      </w:r>
      <w:r>
        <w:rPr>
          <w:rFonts w:ascii="Arial" w:hAnsi="Arial" w:cs="Arial"/>
        </w:rPr>
        <w:t xml:space="preserve"> en $ 2:000.000 </w:t>
      </w:r>
      <w:r w:rsidR="00F35946">
        <w:rPr>
          <w:rFonts w:ascii="Arial" w:hAnsi="Arial" w:cs="Arial"/>
        </w:rPr>
        <w:t>a</w:t>
      </w:r>
      <w:r>
        <w:rPr>
          <w:rFonts w:ascii="Arial" w:hAnsi="Arial" w:cs="Arial"/>
        </w:rPr>
        <w:t>l monto</w:t>
      </w:r>
      <w:r w:rsidR="00F35946">
        <w:rPr>
          <w:rFonts w:ascii="Arial" w:hAnsi="Arial" w:cs="Arial"/>
        </w:rPr>
        <w:t xml:space="preserve"> original del convenio y una</w:t>
      </w:r>
      <w:r>
        <w:rPr>
          <w:rFonts w:ascii="Arial" w:hAnsi="Arial" w:cs="Arial"/>
        </w:rPr>
        <w:t xml:space="preserve"> </w:t>
      </w:r>
      <w:r w:rsidR="00F35946">
        <w:rPr>
          <w:rFonts w:ascii="Arial" w:hAnsi="Arial" w:cs="Arial"/>
        </w:rPr>
        <w:t>prórroga</w:t>
      </w:r>
      <w:r>
        <w:rPr>
          <w:rFonts w:ascii="Arial" w:hAnsi="Arial" w:cs="Arial"/>
        </w:rPr>
        <w:t xml:space="preserve"> </w:t>
      </w:r>
      <w:r w:rsidR="00F35946">
        <w:rPr>
          <w:rFonts w:ascii="Arial" w:hAnsi="Arial" w:cs="Arial"/>
        </w:rPr>
        <w:t>de su</w:t>
      </w:r>
      <w:r w:rsidR="002234C8">
        <w:rPr>
          <w:rFonts w:ascii="Arial" w:hAnsi="Arial" w:cs="Arial"/>
        </w:rPr>
        <w:t xml:space="preserve"> plazo por</w:t>
      </w:r>
      <w:r>
        <w:rPr>
          <w:rFonts w:ascii="Arial" w:hAnsi="Arial" w:cs="Arial"/>
        </w:rPr>
        <w:t xml:space="preserve"> un año </w:t>
      </w:r>
      <w:r w:rsidR="002234C8">
        <w:rPr>
          <w:rFonts w:ascii="Arial" w:hAnsi="Arial" w:cs="Arial"/>
        </w:rPr>
        <w:t xml:space="preserve">más </w:t>
      </w:r>
      <w:r>
        <w:rPr>
          <w:rFonts w:ascii="Arial" w:hAnsi="Arial" w:cs="Arial"/>
        </w:rPr>
        <w:t>a partir del 24</w:t>
      </w:r>
      <w:r w:rsidR="00C86E44">
        <w:rPr>
          <w:rFonts w:ascii="Arial" w:hAnsi="Arial" w:cs="Arial"/>
        </w:rPr>
        <w:t>/02/16, modificándose asimismo</w:t>
      </w:r>
      <w:r w:rsidR="00F35946">
        <w:rPr>
          <w:rFonts w:ascii="Arial" w:hAnsi="Arial" w:cs="Arial"/>
        </w:rPr>
        <w:t xml:space="preserve"> </w:t>
      </w:r>
      <w:r w:rsidR="00C86E44">
        <w:rPr>
          <w:rFonts w:ascii="Arial" w:hAnsi="Arial" w:cs="Arial"/>
        </w:rPr>
        <w:t>el Literal K) de la Cláusula 4ta.</w:t>
      </w:r>
      <w:r>
        <w:rPr>
          <w:rFonts w:ascii="Arial" w:hAnsi="Arial" w:cs="Arial"/>
        </w:rPr>
        <w:t>;</w:t>
      </w:r>
    </w:p>
    <w:p w:rsidR="008506DA" w:rsidRDefault="00A40346" w:rsidP="00C86E44">
      <w:pPr>
        <w:spacing w:line="360" w:lineRule="auto"/>
        <w:ind w:firstLine="2694"/>
        <w:jc w:val="both"/>
        <w:rPr>
          <w:rFonts w:ascii="Arial" w:hAnsi="Arial" w:cs="Arial"/>
        </w:rPr>
      </w:pPr>
      <w:r w:rsidRPr="00A40346">
        <w:rPr>
          <w:rFonts w:ascii="Arial" w:hAnsi="Arial" w:cs="Arial"/>
          <w:b/>
        </w:rPr>
        <w:t>4</w:t>
      </w:r>
      <w:r w:rsidR="0034067E" w:rsidRPr="00A40346">
        <w:rPr>
          <w:rFonts w:ascii="Arial" w:hAnsi="Arial" w:cs="Arial"/>
          <w:b/>
          <w:bCs/>
        </w:rPr>
        <w:t>)</w:t>
      </w:r>
      <w:r w:rsidR="0034067E">
        <w:rPr>
          <w:rFonts w:ascii="Arial" w:hAnsi="Arial" w:cs="Arial"/>
          <w:b/>
          <w:bCs/>
        </w:rPr>
        <w:t xml:space="preserve"> </w:t>
      </w:r>
      <w:r w:rsidR="0034067E" w:rsidRPr="00683D93">
        <w:rPr>
          <w:rFonts w:ascii="Arial" w:hAnsi="Arial" w:cs="Arial"/>
        </w:rPr>
        <w:t>que</w:t>
      </w:r>
      <w:r w:rsidR="00514D74">
        <w:rPr>
          <w:rFonts w:ascii="Arial" w:hAnsi="Arial" w:cs="Arial"/>
        </w:rPr>
        <w:t>,</w:t>
      </w:r>
      <w:r w:rsidR="00F35946">
        <w:rPr>
          <w:rFonts w:ascii="Arial" w:hAnsi="Arial" w:cs="Arial"/>
        </w:rPr>
        <w:t xml:space="preserve"> por Resolución dictada con fecha</w:t>
      </w:r>
      <w:r w:rsidR="008506DA">
        <w:rPr>
          <w:rFonts w:ascii="Arial" w:hAnsi="Arial" w:cs="Arial"/>
        </w:rPr>
        <w:t xml:space="preserve"> 24/</w:t>
      </w:r>
      <w:r w:rsidR="00C86E44">
        <w:rPr>
          <w:rFonts w:ascii="Arial" w:hAnsi="Arial" w:cs="Arial"/>
        </w:rPr>
        <w:t>0</w:t>
      </w:r>
      <w:r w:rsidR="008506DA">
        <w:rPr>
          <w:rFonts w:ascii="Arial" w:hAnsi="Arial" w:cs="Arial"/>
        </w:rPr>
        <w:t>2/16</w:t>
      </w:r>
      <w:r w:rsidR="00F35946">
        <w:rPr>
          <w:rFonts w:ascii="Arial" w:hAnsi="Arial" w:cs="Arial"/>
        </w:rPr>
        <w:t>, este Tribun</w:t>
      </w:r>
      <w:r w:rsidR="002234C8">
        <w:rPr>
          <w:rFonts w:ascii="Arial" w:hAnsi="Arial" w:cs="Arial"/>
        </w:rPr>
        <w:t>al cometió</w:t>
      </w:r>
      <w:r w:rsidR="008506DA">
        <w:rPr>
          <w:rFonts w:ascii="Arial" w:hAnsi="Arial" w:cs="Arial"/>
        </w:rPr>
        <w:t xml:space="preserve"> a la Contadora Auditora destacada ante el M.RR.</w:t>
      </w:r>
      <w:r w:rsidR="002234C8">
        <w:rPr>
          <w:rFonts w:ascii="Arial" w:hAnsi="Arial" w:cs="Arial"/>
        </w:rPr>
        <w:t xml:space="preserve">EE. </w:t>
      </w:r>
      <w:proofErr w:type="gramStart"/>
      <w:r w:rsidR="002234C8">
        <w:rPr>
          <w:rFonts w:ascii="Arial" w:hAnsi="Arial" w:cs="Arial"/>
        </w:rPr>
        <w:t>la</w:t>
      </w:r>
      <w:proofErr w:type="gramEnd"/>
      <w:r w:rsidR="002234C8">
        <w:rPr>
          <w:rFonts w:ascii="Arial" w:hAnsi="Arial" w:cs="Arial"/>
        </w:rPr>
        <w:t xml:space="preserve"> intervención del gasto de hasta </w:t>
      </w:r>
      <w:r w:rsidR="002234C8" w:rsidRPr="002234C8">
        <w:rPr>
          <w:rFonts w:ascii="Arial" w:hAnsi="Arial" w:cs="Arial"/>
        </w:rPr>
        <w:t>$ 2:000.000</w:t>
      </w:r>
      <w:r w:rsidR="002234C8">
        <w:rPr>
          <w:rFonts w:ascii="Arial" w:hAnsi="Arial" w:cs="Arial"/>
        </w:rPr>
        <w:t xml:space="preserve">, </w:t>
      </w:r>
      <w:r w:rsidR="008506DA">
        <w:rPr>
          <w:rFonts w:ascii="Arial" w:hAnsi="Arial" w:cs="Arial"/>
        </w:rPr>
        <w:t>una ve</w:t>
      </w:r>
      <w:r w:rsidR="00C86E44">
        <w:rPr>
          <w:rFonts w:ascii="Arial" w:hAnsi="Arial" w:cs="Arial"/>
        </w:rPr>
        <w:t>z dictada la Resolución por el O</w:t>
      </w:r>
      <w:r w:rsidR="008506DA">
        <w:rPr>
          <w:rFonts w:ascii="Arial" w:hAnsi="Arial" w:cs="Arial"/>
        </w:rPr>
        <w:t>rdenador competent</w:t>
      </w:r>
      <w:r w:rsidR="002234C8">
        <w:rPr>
          <w:rFonts w:ascii="Arial" w:hAnsi="Arial" w:cs="Arial"/>
        </w:rPr>
        <w:t xml:space="preserve">e y </w:t>
      </w:r>
      <w:r w:rsidR="008506DA">
        <w:rPr>
          <w:rFonts w:ascii="Arial" w:hAnsi="Arial" w:cs="Arial"/>
        </w:rPr>
        <w:t xml:space="preserve">previo control de la imputación a grupo adecuado con disponibilidad suficiente y que la Resolución definitiva </w:t>
      </w:r>
      <w:r w:rsidR="00514D74">
        <w:rPr>
          <w:rFonts w:ascii="Arial" w:hAnsi="Arial" w:cs="Arial"/>
        </w:rPr>
        <w:t>concordara</w:t>
      </w:r>
      <w:r w:rsidR="008506DA">
        <w:rPr>
          <w:rFonts w:ascii="Arial" w:hAnsi="Arial" w:cs="Arial"/>
        </w:rPr>
        <w:t xml:space="preserve"> con los antecedentes remitidos al Tribunal; </w:t>
      </w:r>
      <w:r w:rsidR="0034067E" w:rsidRPr="00683D93">
        <w:rPr>
          <w:rFonts w:ascii="Arial" w:hAnsi="Arial" w:cs="Arial"/>
        </w:rPr>
        <w:t xml:space="preserve"> </w:t>
      </w:r>
    </w:p>
    <w:p w:rsidR="002234C8" w:rsidRDefault="008506DA" w:rsidP="00C86E44">
      <w:pPr>
        <w:spacing w:line="360" w:lineRule="auto"/>
        <w:ind w:firstLine="2694"/>
        <w:jc w:val="both"/>
        <w:rPr>
          <w:rFonts w:ascii="Arial" w:hAnsi="Arial" w:cs="Arial"/>
        </w:rPr>
      </w:pPr>
      <w:r w:rsidRPr="00A40346">
        <w:rPr>
          <w:rFonts w:ascii="Arial" w:hAnsi="Arial" w:cs="Arial"/>
          <w:b/>
        </w:rPr>
        <w:t>5)</w:t>
      </w:r>
      <w:r>
        <w:rPr>
          <w:rFonts w:ascii="Arial" w:hAnsi="Arial" w:cs="Arial"/>
        </w:rPr>
        <w:t xml:space="preserve"> que</w:t>
      </w:r>
      <w:r w:rsidR="00514D7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esta oportunidad</w:t>
      </w:r>
      <w:r w:rsidR="00A40346">
        <w:rPr>
          <w:rFonts w:ascii="Arial" w:hAnsi="Arial" w:cs="Arial"/>
        </w:rPr>
        <w:t>,</w:t>
      </w:r>
      <w:r w:rsidR="00636F22">
        <w:rPr>
          <w:rFonts w:ascii="Arial" w:hAnsi="Arial" w:cs="Arial"/>
        </w:rPr>
        <w:t xml:space="preserve"> se remite una nueva </w:t>
      </w:r>
      <w:proofErr w:type="spellStart"/>
      <w:r w:rsidR="00636F22">
        <w:rPr>
          <w:rFonts w:ascii="Arial" w:hAnsi="Arial" w:cs="Arial"/>
        </w:rPr>
        <w:t>A</w:t>
      </w:r>
      <w:r>
        <w:rPr>
          <w:rFonts w:ascii="Arial" w:hAnsi="Arial" w:cs="Arial"/>
        </w:rPr>
        <w:t>ddenda</w:t>
      </w:r>
      <w:proofErr w:type="spellEnd"/>
      <w:r>
        <w:rPr>
          <w:rFonts w:ascii="Arial" w:hAnsi="Arial" w:cs="Arial"/>
        </w:rPr>
        <w:t xml:space="preserve"> al convenio </w:t>
      </w:r>
      <w:r w:rsidR="00A40346">
        <w:rPr>
          <w:rFonts w:ascii="Arial" w:hAnsi="Arial" w:cs="Arial"/>
        </w:rPr>
        <w:t>mencionado</w:t>
      </w:r>
      <w:r>
        <w:rPr>
          <w:rFonts w:ascii="Arial" w:hAnsi="Arial" w:cs="Arial"/>
        </w:rPr>
        <w:t xml:space="preserve">, </w:t>
      </w:r>
      <w:r w:rsidR="00A40346">
        <w:rPr>
          <w:rFonts w:ascii="Arial" w:hAnsi="Arial" w:cs="Arial"/>
        </w:rPr>
        <w:t>celebrada</w:t>
      </w:r>
      <w:r>
        <w:rPr>
          <w:rFonts w:ascii="Arial" w:hAnsi="Arial" w:cs="Arial"/>
        </w:rPr>
        <w:t xml:space="preserve"> el </w:t>
      </w:r>
      <w:r w:rsidR="00C86E44">
        <w:rPr>
          <w:rFonts w:ascii="Arial" w:hAnsi="Arial" w:cs="Arial"/>
        </w:rPr>
        <w:t>0</w:t>
      </w:r>
      <w:r>
        <w:rPr>
          <w:rFonts w:ascii="Arial" w:hAnsi="Arial" w:cs="Arial"/>
        </w:rPr>
        <w:t>1/</w:t>
      </w:r>
      <w:r w:rsidR="00C86E4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2/17 ad </w:t>
      </w:r>
      <w:r w:rsidR="00A40346">
        <w:rPr>
          <w:rFonts w:ascii="Arial" w:hAnsi="Arial" w:cs="Arial"/>
        </w:rPr>
        <w:t>referéndum</w:t>
      </w:r>
      <w:r>
        <w:rPr>
          <w:rFonts w:ascii="Arial" w:hAnsi="Arial" w:cs="Arial"/>
        </w:rPr>
        <w:t xml:space="preserve"> de la intervención de este Tribuna</w:t>
      </w:r>
      <w:r w:rsidR="002234C8">
        <w:rPr>
          <w:rFonts w:ascii="Arial" w:hAnsi="Arial" w:cs="Arial"/>
        </w:rPr>
        <w:t xml:space="preserve">l, que </w:t>
      </w:r>
      <w:r>
        <w:rPr>
          <w:rFonts w:ascii="Arial" w:hAnsi="Arial" w:cs="Arial"/>
        </w:rPr>
        <w:t>incrementa en $ 3.603.00</w:t>
      </w:r>
      <w:r w:rsidR="00A40346">
        <w:rPr>
          <w:rFonts w:ascii="Arial" w:hAnsi="Arial" w:cs="Arial"/>
        </w:rPr>
        <w:t>0 el monto del mismo</w:t>
      </w:r>
      <w:r w:rsidR="002234C8">
        <w:rPr>
          <w:rFonts w:ascii="Arial" w:hAnsi="Arial" w:cs="Arial"/>
        </w:rPr>
        <w:t xml:space="preserve"> y </w:t>
      </w:r>
      <w:r w:rsidR="00A40346">
        <w:rPr>
          <w:rFonts w:ascii="Arial" w:hAnsi="Arial" w:cs="Arial"/>
        </w:rPr>
        <w:t>prorro</w:t>
      </w:r>
      <w:r>
        <w:rPr>
          <w:rFonts w:ascii="Arial" w:hAnsi="Arial" w:cs="Arial"/>
        </w:rPr>
        <w:t xml:space="preserve">ga </w:t>
      </w:r>
      <w:r w:rsidR="002234C8">
        <w:rPr>
          <w:rFonts w:ascii="Arial" w:hAnsi="Arial" w:cs="Arial"/>
        </w:rPr>
        <w:t>el plazo</w:t>
      </w:r>
      <w:r w:rsidR="00A40346">
        <w:rPr>
          <w:rFonts w:ascii="Arial" w:hAnsi="Arial" w:cs="Arial"/>
        </w:rPr>
        <w:t xml:space="preserve"> por un año má</w:t>
      </w:r>
      <w:r>
        <w:rPr>
          <w:rFonts w:ascii="Arial" w:hAnsi="Arial" w:cs="Arial"/>
        </w:rPr>
        <w:t>s a partir del 24/</w:t>
      </w:r>
      <w:r w:rsidR="00C86E4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2/17; </w:t>
      </w:r>
    </w:p>
    <w:p w:rsidR="002234C8" w:rsidRDefault="002234C8" w:rsidP="00C86E44">
      <w:pPr>
        <w:spacing w:line="360" w:lineRule="auto"/>
        <w:ind w:firstLine="2694"/>
        <w:jc w:val="both"/>
        <w:rPr>
          <w:rFonts w:ascii="Arial" w:hAnsi="Arial" w:cs="Arial"/>
        </w:rPr>
      </w:pPr>
      <w:r w:rsidRPr="00636F22">
        <w:rPr>
          <w:rFonts w:ascii="Arial" w:hAnsi="Arial" w:cs="Arial"/>
          <w:b/>
        </w:rPr>
        <w:t>6)</w:t>
      </w:r>
      <w:r>
        <w:rPr>
          <w:rFonts w:ascii="Arial" w:hAnsi="Arial" w:cs="Arial"/>
        </w:rPr>
        <w:t xml:space="preserve"> que la referida </w:t>
      </w:r>
      <w:proofErr w:type="spellStart"/>
      <w:r>
        <w:rPr>
          <w:rFonts w:ascii="Arial" w:hAnsi="Arial" w:cs="Arial"/>
        </w:rPr>
        <w:t>Addenda</w:t>
      </w:r>
      <w:proofErr w:type="spellEnd"/>
      <w:r>
        <w:rPr>
          <w:rFonts w:ascii="Arial" w:hAnsi="Arial" w:cs="Arial"/>
        </w:rPr>
        <w:t xml:space="preserve"> no estaba prevista en el contrato original, por lo que se trata de un nuevo contrato, con las especific</w:t>
      </w:r>
      <w:r w:rsidR="00514D74">
        <w:rPr>
          <w:rFonts w:ascii="Arial" w:hAnsi="Arial" w:cs="Arial"/>
        </w:rPr>
        <w:t>aciones del anterior</w:t>
      </w:r>
      <w:r>
        <w:rPr>
          <w:rFonts w:ascii="Arial" w:hAnsi="Arial" w:cs="Arial"/>
        </w:rPr>
        <w:t xml:space="preserve"> y con las modificaciones establecidas en la misma en lo que refiere al monto y el plazo</w:t>
      </w:r>
      <w:r w:rsidR="00A2125B">
        <w:rPr>
          <w:rFonts w:ascii="Arial" w:hAnsi="Arial" w:cs="Arial"/>
        </w:rPr>
        <w:t>;</w:t>
      </w:r>
    </w:p>
    <w:p w:rsidR="008506DA" w:rsidRPr="00A40346" w:rsidRDefault="0034067E" w:rsidP="00A62E9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  <w:lang w:val="es-MX"/>
        </w:rPr>
        <w:t xml:space="preserve"> </w:t>
      </w:r>
      <w:r w:rsidR="008506DA" w:rsidRPr="00A40346">
        <w:rPr>
          <w:rFonts w:ascii="Arial" w:hAnsi="Arial" w:cs="Arial"/>
          <w:b/>
        </w:rPr>
        <w:t>1)</w:t>
      </w:r>
      <w:r w:rsidR="008506DA" w:rsidRPr="00A40346">
        <w:rPr>
          <w:rFonts w:ascii="Arial" w:hAnsi="Arial" w:cs="Arial"/>
        </w:rPr>
        <w:t xml:space="preserve"> que la República Oriental del Uruguay es parte de la Convención sobre el Estatuto de los Refugiados del año 1951 y su Protocolo</w:t>
      </w:r>
      <w:r w:rsidR="00C86E44">
        <w:rPr>
          <w:rFonts w:ascii="Arial" w:hAnsi="Arial" w:cs="Arial"/>
        </w:rPr>
        <w:t xml:space="preserve"> de 1967, aprobado por L</w:t>
      </w:r>
      <w:r w:rsidR="00636F22">
        <w:rPr>
          <w:rFonts w:ascii="Arial" w:hAnsi="Arial" w:cs="Arial"/>
        </w:rPr>
        <w:t xml:space="preserve">ey Nº </w:t>
      </w:r>
      <w:r w:rsidR="008506DA" w:rsidRPr="00A40346">
        <w:rPr>
          <w:rFonts w:ascii="Arial" w:hAnsi="Arial" w:cs="Arial"/>
        </w:rPr>
        <w:t>13.777 del 17/10/69;</w:t>
      </w:r>
    </w:p>
    <w:p w:rsidR="008506DA" w:rsidRPr="00A40346" w:rsidRDefault="008506DA" w:rsidP="00C86E44">
      <w:pPr>
        <w:spacing w:line="360" w:lineRule="auto"/>
        <w:ind w:firstLine="2977"/>
        <w:jc w:val="both"/>
        <w:rPr>
          <w:rFonts w:ascii="Arial" w:hAnsi="Arial" w:cs="Arial"/>
        </w:rPr>
      </w:pPr>
      <w:r w:rsidRPr="00C86E44">
        <w:rPr>
          <w:rFonts w:ascii="Arial" w:hAnsi="Arial" w:cs="Arial"/>
          <w:b/>
        </w:rPr>
        <w:t>2)</w:t>
      </w:r>
      <w:r w:rsidR="00A2125B">
        <w:rPr>
          <w:rFonts w:ascii="Arial" w:hAnsi="Arial" w:cs="Arial"/>
        </w:rPr>
        <w:t xml:space="preserve">  que en mérito a lo dispuesto por la Convención referida, la Ley Nº 18.076 del 19/12/06, </w:t>
      </w:r>
      <w:r w:rsidRPr="00A40346">
        <w:rPr>
          <w:rFonts w:ascii="Arial" w:hAnsi="Arial" w:cs="Arial"/>
        </w:rPr>
        <w:t>estableció un marco normativo le</w:t>
      </w:r>
      <w:r w:rsidR="00A2125B">
        <w:rPr>
          <w:rFonts w:ascii="Arial" w:hAnsi="Arial" w:cs="Arial"/>
        </w:rPr>
        <w:t>gal que regula</w:t>
      </w:r>
      <w:r w:rsidRPr="00A40346">
        <w:rPr>
          <w:rFonts w:ascii="Arial" w:hAnsi="Arial" w:cs="Arial"/>
        </w:rPr>
        <w:t xml:space="preserve"> el procedimiento para  la determinación de la condición jurídica  de refugiado;</w:t>
      </w:r>
    </w:p>
    <w:p w:rsidR="00A2125B" w:rsidRDefault="00A2125B" w:rsidP="00C86E44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8506DA" w:rsidRPr="00A40346">
        <w:rPr>
          <w:rFonts w:ascii="Arial" w:hAnsi="Arial" w:cs="Arial"/>
          <w:b/>
        </w:rPr>
        <w:t>)</w:t>
      </w:r>
      <w:r w:rsidR="00C86E44">
        <w:rPr>
          <w:rFonts w:ascii="Arial" w:hAnsi="Arial" w:cs="Arial"/>
        </w:rPr>
        <w:t xml:space="preserve"> que el A</w:t>
      </w:r>
      <w:r>
        <w:rPr>
          <w:rFonts w:ascii="Arial" w:hAnsi="Arial" w:cs="Arial"/>
        </w:rPr>
        <w:t xml:space="preserve">rtículo 20 dispone que </w:t>
      </w:r>
      <w:r w:rsidR="008506DA" w:rsidRPr="00A40346">
        <w:rPr>
          <w:rFonts w:ascii="Arial" w:hAnsi="Arial" w:cs="Arial"/>
        </w:rPr>
        <w:t xml:space="preserve"> el Estado debe garantizar a los refugiados y solicitantes de refugio, el goce y ejercicio de los derechos civiles, económicos, sociales, culturales y todos los</w:t>
      </w:r>
      <w:r>
        <w:rPr>
          <w:rFonts w:ascii="Arial" w:hAnsi="Arial" w:cs="Arial"/>
        </w:rPr>
        <w:t xml:space="preserve"> demás derechos inherentes a la persona humana</w:t>
      </w:r>
      <w:r w:rsidR="00636F22">
        <w:rPr>
          <w:rFonts w:ascii="Arial" w:hAnsi="Arial" w:cs="Arial"/>
        </w:rPr>
        <w:t xml:space="preserve"> </w:t>
      </w:r>
      <w:r w:rsidR="008506DA" w:rsidRPr="00A40346">
        <w:rPr>
          <w:rFonts w:ascii="Arial" w:hAnsi="Arial" w:cs="Arial"/>
        </w:rPr>
        <w:t>reconocidos</w:t>
      </w:r>
      <w:r w:rsidR="008506DA" w:rsidRPr="00A40346">
        <w:rPr>
          <w:rFonts w:ascii="Arial" w:hAnsi="Arial" w:cs="Arial"/>
          <w:b/>
        </w:rPr>
        <w:t xml:space="preserve"> </w:t>
      </w:r>
      <w:r w:rsidR="008506DA" w:rsidRPr="00A40346">
        <w:rPr>
          <w:rFonts w:ascii="Arial" w:hAnsi="Arial" w:cs="Arial"/>
        </w:rPr>
        <w:t xml:space="preserve">a los habitantes de la República, </w:t>
      </w:r>
      <w:r w:rsidR="008506DA" w:rsidRPr="00A40346">
        <w:rPr>
          <w:rFonts w:ascii="Arial" w:hAnsi="Arial" w:cs="Arial"/>
        </w:rPr>
        <w:lastRenderedPageBreak/>
        <w:t xml:space="preserve">en los instrumentos internaciones de derechos humanos suscritos por el Estado, así como en su normativa interna. Por su </w:t>
      </w:r>
      <w:r w:rsidR="00C86E44">
        <w:rPr>
          <w:rFonts w:ascii="Arial" w:hAnsi="Arial" w:cs="Arial"/>
        </w:rPr>
        <w:t>parte, el A</w:t>
      </w:r>
      <w:r>
        <w:rPr>
          <w:rFonts w:ascii="Arial" w:hAnsi="Arial" w:cs="Arial"/>
        </w:rPr>
        <w:t xml:space="preserve">rtículo 21 </w:t>
      </w:r>
      <w:r w:rsidR="008506DA" w:rsidRPr="00A40346">
        <w:rPr>
          <w:rFonts w:ascii="Arial" w:hAnsi="Arial" w:cs="Arial"/>
        </w:rPr>
        <w:t xml:space="preserve">establece que la reunificación familiar es un derecho del refugiado y que la condición de refugiado, a solicitud de éste, le será reconocida al cónyuge, concubino e hijos, así como a cualquier otro pariente por consanguinidad hasta el cuarto grado o afinidad hasta el segundo grado, salvo que a su respecto le sea aplicable  una cláusula de exclusión o de cesación;                     </w:t>
      </w:r>
    </w:p>
    <w:p w:rsidR="00A2125B" w:rsidRPr="00A2125B" w:rsidRDefault="00A2125B" w:rsidP="00C86E44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A2125B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</w:t>
      </w:r>
      <w:r w:rsidRPr="00A2125B">
        <w:rPr>
          <w:rFonts w:ascii="Arial" w:hAnsi="Arial" w:cs="Arial"/>
        </w:rPr>
        <w:t>el</w:t>
      </w:r>
      <w:r w:rsidR="00C86E4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rtículo 23 prevé que</w:t>
      </w:r>
      <w:r w:rsidRPr="00A2125B">
        <w:rPr>
          <w:rFonts w:ascii="Arial" w:hAnsi="Arial" w:cs="Arial"/>
        </w:rPr>
        <w:t xml:space="preserve"> la determinación de la condición jurídica de refugiado le compete a la Comis</w:t>
      </w:r>
      <w:r>
        <w:rPr>
          <w:rFonts w:ascii="Arial" w:hAnsi="Arial" w:cs="Arial"/>
        </w:rPr>
        <w:t>ión de Refugiados (CORE), que</w:t>
      </w:r>
      <w:r w:rsidRPr="00A2125B">
        <w:rPr>
          <w:rFonts w:ascii="Arial" w:hAnsi="Arial" w:cs="Arial"/>
        </w:rPr>
        <w:t xml:space="preserve">  funciona en el ámbito del M.RR.EE.;</w:t>
      </w:r>
    </w:p>
    <w:p w:rsidR="008506DA" w:rsidRPr="00A40346" w:rsidRDefault="008506DA" w:rsidP="00C86E44">
      <w:pPr>
        <w:spacing w:line="360" w:lineRule="auto"/>
        <w:ind w:firstLine="2977"/>
        <w:jc w:val="both"/>
        <w:rPr>
          <w:rFonts w:ascii="Arial" w:hAnsi="Arial" w:cs="Arial"/>
        </w:rPr>
      </w:pPr>
      <w:r w:rsidRPr="00A40346">
        <w:rPr>
          <w:rFonts w:ascii="Arial" w:hAnsi="Arial" w:cs="Arial"/>
          <w:b/>
        </w:rPr>
        <w:t>5)</w:t>
      </w:r>
      <w:r w:rsidR="00A2125B">
        <w:rPr>
          <w:rFonts w:ascii="Arial" w:hAnsi="Arial" w:cs="Arial"/>
        </w:rPr>
        <w:t xml:space="preserve"> que</w:t>
      </w:r>
      <w:r w:rsidR="00514D74">
        <w:rPr>
          <w:rFonts w:ascii="Arial" w:hAnsi="Arial" w:cs="Arial"/>
        </w:rPr>
        <w:t>,</w:t>
      </w:r>
      <w:r w:rsidR="00A2125B">
        <w:rPr>
          <w:rFonts w:ascii="Arial" w:hAnsi="Arial" w:cs="Arial"/>
        </w:rPr>
        <w:t xml:space="preserve"> de acu</w:t>
      </w:r>
      <w:r w:rsidR="00C86E44">
        <w:rPr>
          <w:rFonts w:ascii="Arial" w:hAnsi="Arial" w:cs="Arial"/>
        </w:rPr>
        <w:t>erdo con lo establecido por el A</w:t>
      </w:r>
      <w:r w:rsidR="00A2125B">
        <w:rPr>
          <w:rFonts w:ascii="Arial" w:hAnsi="Arial" w:cs="Arial"/>
        </w:rPr>
        <w:t>rtículo 29</w:t>
      </w:r>
      <w:r w:rsidR="004821D7">
        <w:rPr>
          <w:rFonts w:ascii="Arial" w:hAnsi="Arial" w:cs="Arial"/>
        </w:rPr>
        <w:t>,</w:t>
      </w:r>
      <w:r w:rsidR="00A2125B">
        <w:rPr>
          <w:rFonts w:ascii="Arial" w:hAnsi="Arial" w:cs="Arial"/>
        </w:rPr>
        <w:t xml:space="preserve"> </w:t>
      </w:r>
      <w:r w:rsidRPr="00A40346">
        <w:rPr>
          <w:rFonts w:ascii="Arial" w:hAnsi="Arial" w:cs="Arial"/>
        </w:rPr>
        <w:t>a la CORE  le compete  planificar, promover y coordinar políticas en materia de refugio, relacionándose directamente, a tales efectos, con cualquier institución pública o privada, nacional, internacional y extranjera que fuera pertinente. Asimismo, compete a dicha Comisión coadyuvar en la búsqueda e implementación  de soluciones duraderas para los refugiados;</w:t>
      </w:r>
    </w:p>
    <w:p w:rsidR="008506DA" w:rsidRPr="00A40346" w:rsidRDefault="008506DA" w:rsidP="00436430">
      <w:pPr>
        <w:spacing w:line="360" w:lineRule="auto"/>
        <w:ind w:firstLine="2977"/>
        <w:jc w:val="both"/>
        <w:rPr>
          <w:rFonts w:ascii="Arial" w:hAnsi="Arial" w:cs="Arial"/>
        </w:rPr>
      </w:pPr>
      <w:r w:rsidRPr="00A40346">
        <w:rPr>
          <w:rFonts w:ascii="Arial" w:hAnsi="Arial" w:cs="Arial"/>
          <w:b/>
        </w:rPr>
        <w:t>6)</w:t>
      </w:r>
      <w:r w:rsidR="00A2125B">
        <w:rPr>
          <w:rFonts w:ascii="Arial" w:hAnsi="Arial" w:cs="Arial"/>
        </w:rPr>
        <w:t xml:space="preserve"> que el S.E.D.H.U. es</w:t>
      </w:r>
      <w:r w:rsidRPr="00A40346">
        <w:rPr>
          <w:rFonts w:ascii="Arial" w:hAnsi="Arial" w:cs="Arial"/>
        </w:rPr>
        <w:t xml:space="preserve"> una organización no gubernamental sin fines de lucro</w:t>
      </w:r>
      <w:r w:rsidR="00A2125B">
        <w:rPr>
          <w:rFonts w:ascii="Arial" w:hAnsi="Arial" w:cs="Arial"/>
        </w:rPr>
        <w:t>,</w:t>
      </w:r>
      <w:r w:rsidRPr="00A40346">
        <w:rPr>
          <w:rFonts w:ascii="Arial" w:hAnsi="Arial" w:cs="Arial"/>
        </w:rPr>
        <w:t xml:space="preserve"> con competenc</w:t>
      </w:r>
      <w:r w:rsidR="00A2125B">
        <w:rPr>
          <w:rFonts w:ascii="Arial" w:hAnsi="Arial" w:cs="Arial"/>
        </w:rPr>
        <w:t xml:space="preserve">ia específica </w:t>
      </w:r>
      <w:r w:rsidRPr="00A40346">
        <w:rPr>
          <w:rFonts w:ascii="Arial" w:hAnsi="Arial" w:cs="Arial"/>
        </w:rPr>
        <w:t>en materia de protección de derechos humanos y atención de migrantes</w:t>
      </w:r>
      <w:r w:rsidR="00A2125B">
        <w:rPr>
          <w:rFonts w:ascii="Arial" w:hAnsi="Arial" w:cs="Arial"/>
        </w:rPr>
        <w:t xml:space="preserve"> y refugiados, que</w:t>
      </w:r>
      <w:r w:rsidRPr="00A40346">
        <w:rPr>
          <w:rFonts w:ascii="Arial" w:hAnsi="Arial" w:cs="Arial"/>
        </w:rPr>
        <w:t xml:space="preserve"> ha sido designada por la Oficina Regional del Alto Comisionado de las Naciones Unidas pa</w:t>
      </w:r>
      <w:r w:rsidR="00436430">
        <w:rPr>
          <w:rFonts w:ascii="Arial" w:hAnsi="Arial" w:cs="Arial"/>
        </w:rPr>
        <w:t xml:space="preserve">ra los Refugiados (A.C.N.U.R.), </w:t>
      </w:r>
      <w:r w:rsidRPr="00A40346">
        <w:rPr>
          <w:rFonts w:ascii="Arial" w:hAnsi="Arial" w:cs="Arial"/>
        </w:rPr>
        <w:t xml:space="preserve">para representarla como Representante Titular </w:t>
      </w:r>
      <w:r w:rsidR="00A2125B">
        <w:rPr>
          <w:rFonts w:ascii="Arial" w:hAnsi="Arial" w:cs="Arial"/>
        </w:rPr>
        <w:t xml:space="preserve">en </w:t>
      </w:r>
      <w:r w:rsidRPr="00A40346">
        <w:rPr>
          <w:rFonts w:ascii="Arial" w:hAnsi="Arial" w:cs="Arial"/>
        </w:rPr>
        <w:t>la Comisión de Refugiados creada por la Ley 18.076;</w:t>
      </w:r>
    </w:p>
    <w:p w:rsidR="008506DA" w:rsidRPr="00A40346" w:rsidRDefault="008506DA" w:rsidP="00436430">
      <w:pPr>
        <w:spacing w:line="360" w:lineRule="auto"/>
        <w:ind w:firstLine="2977"/>
        <w:jc w:val="both"/>
        <w:rPr>
          <w:rFonts w:ascii="Arial" w:hAnsi="Arial" w:cs="Arial"/>
        </w:rPr>
      </w:pPr>
      <w:r w:rsidRPr="00A40346">
        <w:rPr>
          <w:rFonts w:ascii="Arial" w:hAnsi="Arial" w:cs="Arial"/>
          <w:b/>
        </w:rPr>
        <w:t>7)</w:t>
      </w:r>
      <w:r w:rsidRPr="00A40346">
        <w:rPr>
          <w:rFonts w:ascii="Arial" w:hAnsi="Arial" w:cs="Arial"/>
        </w:rPr>
        <w:t xml:space="preserve"> que</w:t>
      </w:r>
      <w:r w:rsidR="00514D74">
        <w:rPr>
          <w:rFonts w:ascii="Arial" w:hAnsi="Arial" w:cs="Arial"/>
        </w:rPr>
        <w:t>,</w:t>
      </w:r>
      <w:r w:rsidR="00A40346">
        <w:rPr>
          <w:rFonts w:ascii="Arial" w:hAnsi="Arial" w:cs="Arial"/>
        </w:rPr>
        <w:t xml:space="preserve"> tal como ya señaló este Tribunal por Resolución del 25/</w:t>
      </w:r>
      <w:r w:rsidR="00436430">
        <w:rPr>
          <w:rFonts w:ascii="Arial" w:hAnsi="Arial" w:cs="Arial"/>
        </w:rPr>
        <w:t>0</w:t>
      </w:r>
      <w:r w:rsidR="00A40346">
        <w:rPr>
          <w:rFonts w:ascii="Arial" w:hAnsi="Arial" w:cs="Arial"/>
        </w:rPr>
        <w:t xml:space="preserve">2/15, </w:t>
      </w:r>
      <w:r w:rsidRPr="00A40346">
        <w:rPr>
          <w:rFonts w:ascii="Arial" w:hAnsi="Arial" w:cs="Arial"/>
        </w:rPr>
        <w:t xml:space="preserve"> teniendo en cuenta lo </w:t>
      </w:r>
      <w:r w:rsidR="00A40346">
        <w:rPr>
          <w:rFonts w:ascii="Arial" w:hAnsi="Arial" w:cs="Arial"/>
        </w:rPr>
        <w:t>que viene de expresarse</w:t>
      </w:r>
      <w:r w:rsidRPr="00A40346">
        <w:rPr>
          <w:rFonts w:ascii="Arial" w:hAnsi="Arial" w:cs="Arial"/>
        </w:rPr>
        <w:t xml:space="preserve"> y que resulta notoria la escasez de organizaciones o entidades que presten el servicio específico  contratado</w:t>
      </w:r>
      <w:r w:rsidR="004821D7">
        <w:rPr>
          <w:rFonts w:ascii="Arial" w:hAnsi="Arial" w:cs="Arial"/>
        </w:rPr>
        <w:t>,</w:t>
      </w:r>
      <w:r w:rsidRPr="00A40346">
        <w:rPr>
          <w:rFonts w:ascii="Arial" w:hAnsi="Arial" w:cs="Arial"/>
        </w:rPr>
        <w:t xml:space="preserve"> consistente en la asistencia a refugia</w:t>
      </w:r>
      <w:r w:rsidR="00636F22">
        <w:rPr>
          <w:rFonts w:ascii="Arial" w:hAnsi="Arial" w:cs="Arial"/>
        </w:rPr>
        <w:t xml:space="preserve">dos, la contratación directa del S.E.D.H.U </w:t>
      </w:r>
      <w:r w:rsidRPr="00A40346">
        <w:rPr>
          <w:rFonts w:ascii="Arial" w:hAnsi="Arial" w:cs="Arial"/>
        </w:rPr>
        <w:t xml:space="preserve">encuadra en la excepción al procedimiento competitivo </w:t>
      </w:r>
      <w:r w:rsidRPr="00A40346">
        <w:rPr>
          <w:rFonts w:ascii="Arial" w:hAnsi="Arial" w:cs="Arial"/>
          <w:b/>
        </w:rPr>
        <w:t xml:space="preserve"> </w:t>
      </w:r>
      <w:r w:rsidR="00436430">
        <w:rPr>
          <w:rFonts w:ascii="Arial" w:hAnsi="Arial" w:cs="Arial"/>
        </w:rPr>
        <w:t>prevista en el Numeral 10)  del Literal c) del A</w:t>
      </w:r>
      <w:r w:rsidRPr="00A40346">
        <w:rPr>
          <w:rFonts w:ascii="Arial" w:hAnsi="Arial" w:cs="Arial"/>
        </w:rPr>
        <w:t>rtículo 33 del TOCAF</w:t>
      </w:r>
      <w:r w:rsidR="00636F22">
        <w:rPr>
          <w:rFonts w:ascii="Arial" w:hAnsi="Arial" w:cs="Arial"/>
        </w:rPr>
        <w:t>, que fuera invocada por el Ministerio de Relaciones Exteriores</w:t>
      </w:r>
      <w:r w:rsidRPr="00A40346">
        <w:rPr>
          <w:rFonts w:ascii="Arial" w:hAnsi="Arial" w:cs="Arial"/>
        </w:rPr>
        <w:t>;</w:t>
      </w:r>
    </w:p>
    <w:p w:rsidR="0034067E" w:rsidRDefault="0034067E" w:rsidP="00A62E9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ATENTO: </w:t>
      </w:r>
      <w:r>
        <w:rPr>
          <w:rFonts w:ascii="Arial" w:hAnsi="Arial" w:cs="Arial"/>
        </w:rPr>
        <w:t>a lo expuesto y a lo dispuesto por el Artículo 211 Literal B) de la Constitución de la República;</w:t>
      </w:r>
    </w:p>
    <w:p w:rsidR="00436430" w:rsidRDefault="00436430" w:rsidP="00A62E93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4067E" w:rsidRDefault="0034067E" w:rsidP="00436430">
      <w:pPr>
        <w:pStyle w:val="Ttulo1"/>
      </w:pPr>
      <w:r>
        <w:t>EL TRIBUNAL ACUERDA</w:t>
      </w:r>
    </w:p>
    <w:p w:rsidR="0034067E" w:rsidRDefault="0034067E" w:rsidP="0034067E">
      <w:pPr>
        <w:pStyle w:val="Textoindependiente"/>
        <w:numPr>
          <w:ilvl w:val="0"/>
          <w:numId w:val="1"/>
        </w:numPr>
      </w:pPr>
      <w:r>
        <w:rPr>
          <w:lang w:val="es-ES"/>
        </w:rPr>
        <w:t xml:space="preserve">Una vez dictada </w:t>
      </w:r>
      <w:r>
        <w:t>la Resolución  por el Ordenador competente, se comete al Contador Auditor destacado en el Ministerio de Relaciones Exteriores la intervención del gasto de</w:t>
      </w:r>
      <w:r w:rsidR="00A40346">
        <w:t xml:space="preserve"> hasta</w:t>
      </w:r>
      <w:r>
        <w:t xml:space="preserve"> </w:t>
      </w:r>
      <w:r w:rsidR="00A40346">
        <w:t>$ 3.603.000</w:t>
      </w:r>
      <w:r>
        <w:t>, previa verificación de la imputación del gasto a grupo adecuado con disponibilidad</w:t>
      </w:r>
      <w:r w:rsidR="00A40346">
        <w:t xml:space="preserve"> suficiente</w:t>
      </w:r>
      <w:r>
        <w:t>, y que la Resolución definitiva concuerde con los antecedentes remitidos al Tribunal;</w:t>
      </w:r>
    </w:p>
    <w:p w:rsidR="0034067E" w:rsidRDefault="0034067E" w:rsidP="0034067E">
      <w:pPr>
        <w:pStyle w:val="Textoindependiente"/>
        <w:numPr>
          <w:ilvl w:val="0"/>
          <w:numId w:val="1"/>
        </w:numPr>
      </w:pPr>
      <w:r>
        <w:t xml:space="preserve">Comunicar al Contador Auditor; y </w:t>
      </w:r>
    </w:p>
    <w:p w:rsidR="0034067E" w:rsidRDefault="00A40346" w:rsidP="0034067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Devolver las actuaciones.</w:t>
      </w:r>
    </w:p>
    <w:p w:rsidR="0034067E" w:rsidRDefault="0034067E" w:rsidP="0034067E">
      <w:pPr>
        <w:jc w:val="right"/>
        <w:rPr>
          <w:rFonts w:ascii="Arial" w:hAnsi="Arial" w:cs="Arial"/>
        </w:rPr>
      </w:pPr>
      <w:bookmarkStart w:id="0" w:name="_GoBack"/>
      <w:bookmarkEnd w:id="0"/>
    </w:p>
    <w:p w:rsidR="0034067E" w:rsidRDefault="0034067E" w:rsidP="0034067E">
      <w:pPr>
        <w:jc w:val="right"/>
        <w:rPr>
          <w:rFonts w:ascii="Arial" w:hAnsi="Arial" w:cs="Arial"/>
        </w:rPr>
      </w:pPr>
    </w:p>
    <w:p w:rsidR="00A9605E" w:rsidRPr="00A62E93" w:rsidRDefault="00A62E93">
      <w:proofErr w:type="spellStart"/>
      <w:proofErr w:type="gramStart"/>
      <w:r w:rsidRPr="00A62E93">
        <w:rPr>
          <w:rFonts w:ascii="Arial" w:hAnsi="Arial" w:cs="Arial"/>
        </w:rPr>
        <w:t>mp</w:t>
      </w:r>
      <w:proofErr w:type="spellEnd"/>
      <w:proofErr w:type="gramEnd"/>
    </w:p>
    <w:sectPr w:rsidR="00A9605E" w:rsidRPr="00A62E93" w:rsidSect="006F54F8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93" w:rsidRDefault="00A62E93" w:rsidP="00A62E93">
      <w:r>
        <w:separator/>
      </w:r>
    </w:p>
  </w:endnote>
  <w:endnote w:type="continuationSeparator" w:id="0">
    <w:p w:rsidR="00A62E93" w:rsidRDefault="00A62E93" w:rsidP="00A6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488075"/>
      <w:docPartObj>
        <w:docPartGallery w:val="Page Numbers (Bottom of Page)"/>
        <w:docPartUnique/>
      </w:docPartObj>
    </w:sdtPr>
    <w:sdtContent>
      <w:p w:rsidR="00A62E93" w:rsidRDefault="00A62E9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4F8">
          <w:rPr>
            <w:noProof/>
          </w:rPr>
          <w:t>4</w:t>
        </w:r>
        <w:r>
          <w:fldChar w:fldCharType="end"/>
        </w:r>
      </w:p>
    </w:sdtContent>
  </w:sdt>
  <w:p w:rsidR="00A62E93" w:rsidRDefault="00A62E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93" w:rsidRDefault="00A62E93" w:rsidP="00A62E93">
      <w:r>
        <w:separator/>
      </w:r>
    </w:p>
  </w:footnote>
  <w:footnote w:type="continuationSeparator" w:id="0">
    <w:p w:rsidR="00A62E93" w:rsidRDefault="00A62E93" w:rsidP="00A62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97E4D"/>
    <w:multiLevelType w:val="hybridMultilevel"/>
    <w:tmpl w:val="D3C49B38"/>
    <w:lvl w:ilvl="0" w:tplc="2E2E19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7E"/>
    <w:rsid w:val="002234C8"/>
    <w:rsid w:val="0034067E"/>
    <w:rsid w:val="00436430"/>
    <w:rsid w:val="004821D7"/>
    <w:rsid w:val="00514D74"/>
    <w:rsid w:val="00636F22"/>
    <w:rsid w:val="006C18D0"/>
    <w:rsid w:val="006F54F8"/>
    <w:rsid w:val="008506DA"/>
    <w:rsid w:val="008A3821"/>
    <w:rsid w:val="00A2125B"/>
    <w:rsid w:val="00A40346"/>
    <w:rsid w:val="00A62E93"/>
    <w:rsid w:val="00A9605E"/>
    <w:rsid w:val="00BC780E"/>
    <w:rsid w:val="00C86E44"/>
    <w:rsid w:val="00F3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067E"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34067E"/>
    <w:pPr>
      <w:keepNext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7E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4067E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34067E"/>
    <w:pPr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4067E"/>
    <w:rPr>
      <w:rFonts w:ascii="Arial" w:eastAsia="Times New Roman" w:hAnsi="Arial" w:cs="Arial"/>
      <w:sz w:val="24"/>
      <w:szCs w:val="24"/>
      <w:lang w:val="es-UY" w:eastAsia="es-ES"/>
    </w:rPr>
  </w:style>
  <w:style w:type="paragraph" w:styleId="Encabezado">
    <w:name w:val="header"/>
    <w:basedOn w:val="Normal"/>
    <w:link w:val="EncabezadoCar"/>
    <w:uiPriority w:val="99"/>
    <w:unhideWhenUsed/>
    <w:rsid w:val="00A62E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E9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62E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E9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067E"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34067E"/>
    <w:pPr>
      <w:keepNext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7E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4067E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34067E"/>
    <w:pPr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4067E"/>
    <w:rPr>
      <w:rFonts w:ascii="Arial" w:eastAsia="Times New Roman" w:hAnsi="Arial" w:cs="Arial"/>
      <w:sz w:val="24"/>
      <w:szCs w:val="24"/>
      <w:lang w:val="es-UY" w:eastAsia="es-ES"/>
    </w:rPr>
  </w:style>
  <w:style w:type="paragraph" w:styleId="Encabezado">
    <w:name w:val="header"/>
    <w:basedOn w:val="Normal"/>
    <w:link w:val="EncabezadoCar"/>
    <w:uiPriority w:val="99"/>
    <w:unhideWhenUsed/>
    <w:rsid w:val="00A62E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E9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62E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E9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MIGUEL ECHEVERRIA SOUTO</dc:creator>
  <cp:lastModifiedBy>Tribunal1</cp:lastModifiedBy>
  <cp:revision>2</cp:revision>
  <cp:lastPrinted>2017-03-16T16:13:00Z</cp:lastPrinted>
  <dcterms:created xsi:type="dcterms:W3CDTF">2017-03-16T16:15:00Z</dcterms:created>
  <dcterms:modified xsi:type="dcterms:W3CDTF">2017-03-16T16:15:00Z</dcterms:modified>
</cp:coreProperties>
</file>