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BD3" w:rsidRPr="00786EEB" w:rsidRDefault="008E3BD3" w:rsidP="008E3BD3">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RES. Nº 879 /17</w:t>
      </w:r>
    </w:p>
    <w:p w:rsidR="008E3BD3" w:rsidRDefault="008E3BD3" w:rsidP="008E3BD3">
      <w:pPr>
        <w:tabs>
          <w:tab w:val="center" w:pos="4253"/>
        </w:tabs>
        <w:suppressAutoHyphens/>
        <w:jc w:val="right"/>
        <w:rPr>
          <w:rFonts w:ascii="Arial" w:hAnsi="Arial" w:cs="Arial"/>
          <w:b/>
          <w:lang w:val="es-ES_tradnl"/>
        </w:rPr>
      </w:pPr>
    </w:p>
    <w:p w:rsidR="008E3BD3" w:rsidRPr="008E3BD3" w:rsidRDefault="008E3BD3" w:rsidP="008E3BD3">
      <w:pPr>
        <w:tabs>
          <w:tab w:val="center" w:pos="4253"/>
        </w:tabs>
        <w:suppressAutoHyphens/>
        <w:spacing w:after="0" w:line="240" w:lineRule="auto"/>
        <w:jc w:val="center"/>
        <w:rPr>
          <w:rFonts w:ascii="Arial" w:hAnsi="Arial" w:cs="Arial"/>
          <w:b/>
          <w:sz w:val="24"/>
          <w:szCs w:val="24"/>
          <w:lang w:val="es-ES_tradnl"/>
        </w:rPr>
      </w:pPr>
      <w:r w:rsidRPr="008E3BD3">
        <w:rPr>
          <w:rFonts w:ascii="Arial" w:hAnsi="Arial" w:cs="Arial"/>
          <w:b/>
          <w:sz w:val="24"/>
          <w:szCs w:val="24"/>
          <w:lang w:val="es-ES_tradnl"/>
        </w:rPr>
        <w:t>RESOLUCION ADOPTADA POR EL</w:t>
      </w:r>
    </w:p>
    <w:p w:rsidR="008E3BD3" w:rsidRPr="008E3BD3" w:rsidRDefault="008E3BD3" w:rsidP="008E3BD3">
      <w:pPr>
        <w:tabs>
          <w:tab w:val="left" w:pos="-720"/>
        </w:tabs>
        <w:suppressAutoHyphens/>
        <w:spacing w:after="0" w:line="240" w:lineRule="auto"/>
        <w:jc w:val="center"/>
        <w:rPr>
          <w:rFonts w:ascii="Arial" w:hAnsi="Arial" w:cs="Arial"/>
          <w:b/>
          <w:sz w:val="24"/>
          <w:szCs w:val="24"/>
          <w:lang w:val="es-ES_tradnl"/>
        </w:rPr>
      </w:pPr>
    </w:p>
    <w:p w:rsidR="008E3BD3" w:rsidRPr="008E3BD3" w:rsidRDefault="008E3BD3" w:rsidP="008E3BD3">
      <w:pPr>
        <w:tabs>
          <w:tab w:val="center" w:pos="4253"/>
        </w:tabs>
        <w:suppressAutoHyphens/>
        <w:spacing w:after="0" w:line="240" w:lineRule="auto"/>
        <w:jc w:val="center"/>
        <w:rPr>
          <w:rFonts w:ascii="Arial" w:hAnsi="Arial" w:cs="Arial"/>
          <w:b/>
          <w:sz w:val="24"/>
          <w:szCs w:val="24"/>
          <w:lang w:val="es-ES_tradnl"/>
        </w:rPr>
      </w:pPr>
      <w:r w:rsidRPr="008E3BD3">
        <w:rPr>
          <w:rFonts w:ascii="Arial" w:hAnsi="Arial" w:cs="Arial"/>
          <w:b/>
          <w:sz w:val="24"/>
          <w:szCs w:val="24"/>
          <w:lang w:val="es-ES_tradnl"/>
        </w:rPr>
        <w:t>TRIBUNAL DE CUENTAS</w:t>
      </w:r>
    </w:p>
    <w:p w:rsidR="008E3BD3" w:rsidRPr="008E3BD3" w:rsidRDefault="008E3BD3" w:rsidP="008E3BD3">
      <w:pPr>
        <w:tabs>
          <w:tab w:val="left" w:pos="-720"/>
        </w:tabs>
        <w:suppressAutoHyphens/>
        <w:spacing w:after="0" w:line="240" w:lineRule="auto"/>
        <w:jc w:val="center"/>
        <w:rPr>
          <w:rFonts w:ascii="Arial" w:hAnsi="Arial" w:cs="Arial"/>
          <w:b/>
          <w:sz w:val="24"/>
          <w:szCs w:val="24"/>
          <w:lang w:val="es-ES_tradnl"/>
        </w:rPr>
      </w:pPr>
    </w:p>
    <w:p w:rsidR="008E3BD3" w:rsidRPr="008E3BD3" w:rsidRDefault="008E3BD3" w:rsidP="008E3BD3">
      <w:pPr>
        <w:tabs>
          <w:tab w:val="center" w:pos="4253"/>
        </w:tabs>
        <w:suppressAutoHyphens/>
        <w:spacing w:after="0" w:line="240" w:lineRule="auto"/>
        <w:jc w:val="center"/>
        <w:rPr>
          <w:rFonts w:ascii="Arial" w:hAnsi="Arial" w:cs="Arial"/>
          <w:b/>
          <w:sz w:val="24"/>
          <w:szCs w:val="24"/>
          <w:lang w:val="es-ES_tradnl"/>
        </w:rPr>
      </w:pPr>
      <w:r w:rsidRPr="008E3BD3">
        <w:rPr>
          <w:rFonts w:ascii="Arial" w:hAnsi="Arial" w:cs="Arial"/>
          <w:b/>
          <w:sz w:val="24"/>
          <w:szCs w:val="24"/>
          <w:lang w:val="es-ES_tradnl"/>
        </w:rPr>
        <w:t>EN SESION DE FECHA 15 DE MARZO DE 2017</w:t>
      </w:r>
    </w:p>
    <w:p w:rsidR="008E3BD3" w:rsidRPr="008E3BD3" w:rsidRDefault="008E3BD3" w:rsidP="008E3BD3">
      <w:pPr>
        <w:tabs>
          <w:tab w:val="center" w:pos="4253"/>
        </w:tabs>
        <w:suppressAutoHyphens/>
        <w:spacing w:after="0" w:line="240" w:lineRule="auto"/>
        <w:jc w:val="center"/>
        <w:rPr>
          <w:rFonts w:ascii="Arial" w:hAnsi="Arial" w:cs="Arial"/>
          <w:b/>
          <w:sz w:val="24"/>
          <w:szCs w:val="24"/>
          <w:lang w:val="es-ES_tradnl"/>
        </w:rPr>
      </w:pPr>
    </w:p>
    <w:p w:rsidR="008E3BD3" w:rsidRPr="008E3BD3" w:rsidRDefault="008E3BD3" w:rsidP="008E3BD3">
      <w:pPr>
        <w:tabs>
          <w:tab w:val="center" w:pos="4253"/>
        </w:tabs>
        <w:suppressAutoHyphens/>
        <w:spacing w:after="0" w:line="240" w:lineRule="auto"/>
        <w:jc w:val="center"/>
        <w:rPr>
          <w:rFonts w:ascii="Arial" w:hAnsi="Arial" w:cs="Arial"/>
          <w:b/>
          <w:sz w:val="24"/>
          <w:szCs w:val="24"/>
          <w:lang w:val="es-ES"/>
        </w:rPr>
      </w:pPr>
      <w:r w:rsidRPr="008E3BD3">
        <w:rPr>
          <w:rFonts w:ascii="Arial" w:hAnsi="Arial" w:cs="Arial"/>
          <w:b/>
          <w:sz w:val="24"/>
          <w:szCs w:val="24"/>
          <w:lang w:val="es-ES"/>
        </w:rPr>
        <w:t xml:space="preserve">(E. E. Nº  2017-17-1-0000983, </w:t>
      </w:r>
      <w:proofErr w:type="spellStart"/>
      <w:r w:rsidRPr="008E3BD3">
        <w:rPr>
          <w:rFonts w:ascii="Arial" w:hAnsi="Arial" w:cs="Arial"/>
          <w:b/>
          <w:sz w:val="24"/>
          <w:szCs w:val="24"/>
          <w:lang w:val="es-ES"/>
        </w:rPr>
        <w:t>Ent</w:t>
      </w:r>
      <w:proofErr w:type="spellEnd"/>
      <w:r w:rsidRPr="008E3BD3">
        <w:rPr>
          <w:rFonts w:ascii="Arial" w:hAnsi="Arial" w:cs="Arial"/>
          <w:b/>
          <w:sz w:val="24"/>
          <w:szCs w:val="24"/>
          <w:lang w:val="es-ES"/>
        </w:rPr>
        <w:t>. N° Electrónico)</w:t>
      </w:r>
    </w:p>
    <w:p w:rsidR="008E3BD3" w:rsidRPr="008E3BD3" w:rsidRDefault="008E3BD3" w:rsidP="008E3BD3">
      <w:pPr>
        <w:tabs>
          <w:tab w:val="center" w:pos="4253"/>
        </w:tabs>
        <w:suppressAutoHyphens/>
        <w:spacing w:after="0" w:line="240" w:lineRule="auto"/>
        <w:jc w:val="center"/>
        <w:rPr>
          <w:rFonts w:ascii="Arial" w:hAnsi="Arial" w:cs="Arial"/>
          <w:b/>
          <w:sz w:val="24"/>
          <w:szCs w:val="24"/>
          <w:lang w:val="es-ES"/>
        </w:rPr>
      </w:pPr>
    </w:p>
    <w:p w:rsidR="008E3BD3" w:rsidRPr="008E3BD3" w:rsidRDefault="008E3BD3" w:rsidP="008E3BD3">
      <w:pPr>
        <w:tabs>
          <w:tab w:val="center" w:pos="4253"/>
        </w:tabs>
        <w:suppressAutoHyphens/>
        <w:jc w:val="right"/>
        <w:rPr>
          <w:rFonts w:ascii="Arial" w:hAnsi="Arial"/>
          <w:spacing w:val="-3"/>
          <w:lang w:val="es-ES"/>
        </w:rPr>
      </w:pPr>
    </w:p>
    <w:p w:rsidR="001208D0" w:rsidRDefault="001208D0" w:rsidP="008E3BD3">
      <w:pPr>
        <w:spacing w:after="0" w:line="360" w:lineRule="auto"/>
        <w:ind w:firstLine="851"/>
        <w:jc w:val="both"/>
        <w:rPr>
          <w:rFonts w:ascii="Arial" w:hAnsi="Arial" w:cs="Arial"/>
          <w:sz w:val="24"/>
          <w:szCs w:val="24"/>
          <w:lang w:val="es-ES"/>
        </w:rPr>
      </w:pPr>
      <w:r>
        <w:rPr>
          <w:rFonts w:ascii="Arial" w:hAnsi="Arial" w:cs="Arial"/>
          <w:b/>
          <w:bCs/>
          <w:sz w:val="24"/>
          <w:szCs w:val="24"/>
          <w:lang w:val="es-ES"/>
        </w:rPr>
        <w:t>VISTO:</w:t>
      </w:r>
      <w:r>
        <w:rPr>
          <w:rFonts w:ascii="Arial" w:hAnsi="Arial" w:cs="Arial"/>
          <w:sz w:val="24"/>
          <w:szCs w:val="24"/>
          <w:lang w:val="es-ES"/>
        </w:rPr>
        <w:t xml:space="preserve"> las actuaciones remitidas por el Banco Central del Uruguay, relacionadas con la 2016-LP-PC-0001 para la contratación  de servicio de </w:t>
      </w:r>
      <w:bookmarkStart w:id="0" w:name="_GoBack"/>
      <w:bookmarkEnd w:id="0"/>
      <w:r>
        <w:rPr>
          <w:rFonts w:ascii="Arial" w:hAnsi="Arial" w:cs="Arial"/>
          <w:sz w:val="24"/>
          <w:szCs w:val="24"/>
          <w:lang w:val="es-ES"/>
        </w:rPr>
        <w:t>limpieza y mantenimiento general en el edificio sede y anexos del Banco Central de acu</w:t>
      </w:r>
      <w:r w:rsidR="001D3B4D">
        <w:rPr>
          <w:rFonts w:ascii="Arial" w:hAnsi="Arial" w:cs="Arial"/>
          <w:sz w:val="24"/>
          <w:szCs w:val="24"/>
          <w:lang w:val="es-ES"/>
        </w:rPr>
        <w:t xml:space="preserve">erdo con los siguientes ítems: </w:t>
      </w:r>
      <w:r>
        <w:rPr>
          <w:rFonts w:ascii="Arial" w:hAnsi="Arial" w:cs="Arial"/>
          <w:sz w:val="24"/>
          <w:szCs w:val="24"/>
          <w:lang w:val="es-ES"/>
        </w:rPr>
        <w:t>servicio básico de limpieza  integral; servicio de mantenimiento general; servicio en Anfiteatro, cantina de funcionari</w:t>
      </w:r>
      <w:r w:rsidR="001D3B4D">
        <w:rPr>
          <w:rFonts w:ascii="Arial" w:hAnsi="Arial" w:cs="Arial"/>
          <w:sz w:val="24"/>
          <w:szCs w:val="24"/>
          <w:lang w:val="es-ES"/>
        </w:rPr>
        <w:t xml:space="preserve">os y </w:t>
      </w:r>
      <w:proofErr w:type="spellStart"/>
      <w:r w:rsidR="001D3B4D">
        <w:rPr>
          <w:rFonts w:ascii="Arial" w:hAnsi="Arial" w:cs="Arial"/>
          <w:sz w:val="24"/>
          <w:szCs w:val="24"/>
          <w:lang w:val="es-ES"/>
        </w:rPr>
        <w:t>tisanerías</w:t>
      </w:r>
      <w:proofErr w:type="spellEnd"/>
      <w:r w:rsidR="001D3B4D">
        <w:rPr>
          <w:rFonts w:ascii="Arial" w:hAnsi="Arial" w:cs="Arial"/>
          <w:sz w:val="24"/>
          <w:szCs w:val="24"/>
          <w:lang w:val="es-ES"/>
        </w:rPr>
        <w:t xml:space="preserve"> del 2º</w:t>
      </w:r>
      <w:r w:rsidR="001D3B4D" w:rsidRPr="001D3B4D">
        <w:rPr>
          <w:rFonts w:ascii="Arial" w:hAnsi="Arial" w:cs="Arial"/>
          <w:sz w:val="24"/>
          <w:szCs w:val="24"/>
          <w:vertAlign w:val="superscript"/>
          <w:lang w:val="es-ES"/>
        </w:rPr>
        <w:t>.</w:t>
      </w:r>
      <w:r w:rsidR="001D3B4D">
        <w:rPr>
          <w:rFonts w:ascii="Arial" w:hAnsi="Arial" w:cs="Arial"/>
          <w:sz w:val="24"/>
          <w:szCs w:val="24"/>
          <w:lang w:val="es-ES"/>
        </w:rPr>
        <w:t xml:space="preserve"> </w:t>
      </w:r>
      <w:proofErr w:type="gramStart"/>
      <w:r w:rsidR="001D3B4D">
        <w:rPr>
          <w:rFonts w:ascii="Arial" w:hAnsi="Arial" w:cs="Arial"/>
          <w:sz w:val="24"/>
          <w:szCs w:val="24"/>
          <w:lang w:val="es-ES"/>
        </w:rPr>
        <w:t>y</w:t>
      </w:r>
      <w:proofErr w:type="gramEnd"/>
      <w:r w:rsidR="001D3B4D">
        <w:rPr>
          <w:rFonts w:ascii="Arial" w:hAnsi="Arial" w:cs="Arial"/>
          <w:sz w:val="24"/>
          <w:szCs w:val="24"/>
          <w:lang w:val="es-ES"/>
        </w:rPr>
        <w:t xml:space="preserve"> 3</w:t>
      </w:r>
      <w:r w:rsidR="001D3B4D" w:rsidRPr="001D3B4D">
        <w:rPr>
          <w:rFonts w:ascii="Arial" w:hAnsi="Arial" w:cs="Arial"/>
          <w:sz w:val="24"/>
          <w:szCs w:val="24"/>
          <w:vertAlign w:val="superscript"/>
          <w:lang w:val="es-ES"/>
        </w:rPr>
        <w:t>er.</w:t>
      </w:r>
      <w:r w:rsidR="001D3B4D">
        <w:rPr>
          <w:rFonts w:ascii="Arial" w:hAnsi="Arial" w:cs="Arial"/>
          <w:sz w:val="24"/>
          <w:szCs w:val="24"/>
          <w:lang w:val="es-ES"/>
        </w:rPr>
        <w:t xml:space="preserve"> Piso</w:t>
      </w:r>
      <w:r>
        <w:rPr>
          <w:rFonts w:ascii="Arial" w:hAnsi="Arial" w:cs="Arial"/>
          <w:sz w:val="24"/>
          <w:szCs w:val="24"/>
          <w:lang w:val="es-ES"/>
        </w:rPr>
        <w:t>;</w:t>
      </w:r>
    </w:p>
    <w:p w:rsidR="001208D0" w:rsidRDefault="001208D0" w:rsidP="008E3BD3">
      <w:pPr>
        <w:spacing w:after="0" w:line="360" w:lineRule="auto"/>
        <w:ind w:firstLine="851"/>
        <w:jc w:val="both"/>
        <w:rPr>
          <w:rFonts w:ascii="Arial" w:hAnsi="Arial" w:cs="Arial"/>
          <w:sz w:val="24"/>
          <w:szCs w:val="24"/>
          <w:lang w:val="es-ES"/>
        </w:rPr>
      </w:pPr>
      <w:r>
        <w:rPr>
          <w:rFonts w:ascii="Arial" w:hAnsi="Arial" w:cs="Arial"/>
          <w:b/>
          <w:bCs/>
          <w:sz w:val="24"/>
          <w:szCs w:val="24"/>
          <w:lang w:val="es-ES"/>
        </w:rPr>
        <w:t>RESULTANDO: 1)</w:t>
      </w:r>
      <w:r w:rsidR="008E3BD3">
        <w:rPr>
          <w:rFonts w:ascii="Arial" w:hAnsi="Arial" w:cs="Arial"/>
          <w:sz w:val="24"/>
          <w:szCs w:val="24"/>
          <w:lang w:val="es-ES"/>
        </w:rPr>
        <w:t xml:space="preserve"> </w:t>
      </w:r>
      <w:r>
        <w:rPr>
          <w:rFonts w:ascii="Arial" w:hAnsi="Arial" w:cs="Arial"/>
          <w:sz w:val="24"/>
          <w:szCs w:val="24"/>
          <w:lang w:val="es-ES"/>
        </w:rPr>
        <w:t>que cumplidos los trámites legales con fecha 28</w:t>
      </w:r>
      <w:r w:rsidR="00A84BA0">
        <w:rPr>
          <w:rFonts w:ascii="Arial" w:hAnsi="Arial" w:cs="Arial"/>
          <w:sz w:val="24"/>
          <w:szCs w:val="24"/>
          <w:lang w:val="es-ES"/>
        </w:rPr>
        <w:t>/</w:t>
      </w:r>
      <w:r>
        <w:rPr>
          <w:rFonts w:ascii="Arial" w:hAnsi="Arial" w:cs="Arial"/>
          <w:sz w:val="24"/>
          <w:szCs w:val="24"/>
          <w:lang w:val="es-ES"/>
        </w:rPr>
        <w:t>11</w:t>
      </w:r>
      <w:r w:rsidR="00A84BA0">
        <w:rPr>
          <w:rFonts w:ascii="Arial" w:hAnsi="Arial" w:cs="Arial"/>
          <w:sz w:val="24"/>
          <w:szCs w:val="24"/>
          <w:lang w:val="es-ES"/>
        </w:rPr>
        <w:t>/</w:t>
      </w:r>
      <w:r>
        <w:rPr>
          <w:rFonts w:ascii="Arial" w:hAnsi="Arial" w:cs="Arial"/>
          <w:sz w:val="24"/>
          <w:szCs w:val="24"/>
          <w:lang w:val="es-ES"/>
        </w:rPr>
        <w:t xml:space="preserve">16, se procedió a realizar el acto de apertura en forma electrónica, al cual se presentaron las siguientes </w:t>
      </w:r>
      <w:r w:rsidR="001D3B4D">
        <w:rPr>
          <w:rFonts w:ascii="Arial" w:hAnsi="Arial" w:cs="Arial"/>
          <w:sz w:val="24"/>
          <w:szCs w:val="24"/>
          <w:lang w:val="es-ES"/>
        </w:rPr>
        <w:t>F</w:t>
      </w:r>
      <w:r>
        <w:rPr>
          <w:rFonts w:ascii="Arial" w:hAnsi="Arial" w:cs="Arial"/>
          <w:sz w:val="24"/>
          <w:szCs w:val="24"/>
          <w:lang w:val="es-ES"/>
        </w:rPr>
        <w:t xml:space="preserve">irmas: </w:t>
      </w:r>
      <w:proofErr w:type="spellStart"/>
      <w:r>
        <w:rPr>
          <w:rFonts w:ascii="Arial" w:hAnsi="Arial" w:cs="Arial"/>
          <w:sz w:val="24"/>
          <w:szCs w:val="24"/>
          <w:lang w:val="es-ES"/>
        </w:rPr>
        <w:t>Efesold</w:t>
      </w:r>
      <w:proofErr w:type="spellEnd"/>
      <w:r>
        <w:rPr>
          <w:rFonts w:ascii="Arial" w:hAnsi="Arial" w:cs="Arial"/>
          <w:sz w:val="24"/>
          <w:szCs w:val="24"/>
          <w:lang w:val="es-ES"/>
        </w:rPr>
        <w:t xml:space="preserve"> S</w:t>
      </w:r>
      <w:r w:rsidR="001D3B4D">
        <w:rPr>
          <w:rFonts w:ascii="Arial" w:hAnsi="Arial" w:cs="Arial"/>
          <w:sz w:val="24"/>
          <w:szCs w:val="24"/>
          <w:lang w:val="es-ES"/>
        </w:rPr>
        <w:t>.</w:t>
      </w:r>
      <w:r>
        <w:rPr>
          <w:rFonts w:ascii="Arial" w:hAnsi="Arial" w:cs="Arial"/>
          <w:sz w:val="24"/>
          <w:szCs w:val="24"/>
          <w:lang w:val="es-ES"/>
        </w:rPr>
        <w:t>A</w:t>
      </w:r>
      <w:r w:rsidR="001D3B4D">
        <w:rPr>
          <w:rFonts w:ascii="Arial" w:hAnsi="Arial" w:cs="Arial"/>
          <w:sz w:val="24"/>
          <w:szCs w:val="24"/>
          <w:lang w:val="es-ES"/>
        </w:rPr>
        <w:t>.</w:t>
      </w:r>
      <w:r>
        <w:rPr>
          <w:rFonts w:ascii="Arial" w:hAnsi="Arial" w:cs="Arial"/>
          <w:sz w:val="24"/>
          <w:szCs w:val="24"/>
          <w:lang w:val="es-ES"/>
        </w:rPr>
        <w:t xml:space="preserve">, JPR SRL, Perfil S.A., </w:t>
      </w:r>
      <w:proofErr w:type="spellStart"/>
      <w:r>
        <w:rPr>
          <w:rFonts w:ascii="Arial" w:hAnsi="Arial" w:cs="Arial"/>
          <w:sz w:val="24"/>
          <w:szCs w:val="24"/>
          <w:lang w:val="es-ES"/>
        </w:rPr>
        <w:t>S</w:t>
      </w:r>
      <w:r w:rsidR="001D3B4D">
        <w:rPr>
          <w:rFonts w:ascii="Arial" w:hAnsi="Arial" w:cs="Arial"/>
          <w:sz w:val="24"/>
          <w:szCs w:val="24"/>
          <w:lang w:val="es-ES"/>
        </w:rPr>
        <w:t>amilar</w:t>
      </w:r>
      <w:proofErr w:type="spellEnd"/>
      <w:r>
        <w:rPr>
          <w:rFonts w:ascii="Arial" w:hAnsi="Arial" w:cs="Arial"/>
          <w:sz w:val="24"/>
          <w:szCs w:val="24"/>
          <w:lang w:val="es-ES"/>
        </w:rPr>
        <w:t xml:space="preserve"> S.A., P</w:t>
      </w:r>
      <w:r w:rsidR="001D3B4D">
        <w:rPr>
          <w:rFonts w:ascii="Arial" w:hAnsi="Arial" w:cs="Arial"/>
          <w:sz w:val="24"/>
          <w:szCs w:val="24"/>
          <w:lang w:val="es-ES"/>
        </w:rPr>
        <w:t>ulso SRL</w:t>
      </w:r>
      <w:r>
        <w:rPr>
          <w:rFonts w:ascii="Arial" w:hAnsi="Arial" w:cs="Arial"/>
          <w:sz w:val="24"/>
          <w:szCs w:val="24"/>
          <w:lang w:val="es-ES"/>
        </w:rPr>
        <w:t xml:space="preserve">, </w:t>
      </w:r>
      <w:proofErr w:type="spellStart"/>
      <w:r>
        <w:rPr>
          <w:rFonts w:ascii="Arial" w:hAnsi="Arial" w:cs="Arial"/>
          <w:sz w:val="24"/>
          <w:szCs w:val="24"/>
          <w:lang w:val="es-ES"/>
        </w:rPr>
        <w:t>T</w:t>
      </w:r>
      <w:r w:rsidR="001D3B4D">
        <w:rPr>
          <w:rFonts w:ascii="Arial" w:hAnsi="Arial" w:cs="Arial"/>
          <w:sz w:val="24"/>
          <w:szCs w:val="24"/>
          <w:lang w:val="es-ES"/>
        </w:rPr>
        <w:t>aym</w:t>
      </w:r>
      <w:proofErr w:type="spellEnd"/>
      <w:r>
        <w:rPr>
          <w:rFonts w:ascii="Arial" w:hAnsi="Arial" w:cs="Arial"/>
          <w:sz w:val="24"/>
          <w:szCs w:val="24"/>
          <w:lang w:val="es-ES"/>
        </w:rPr>
        <w:t xml:space="preserve"> Uruguay S</w:t>
      </w:r>
      <w:r w:rsidR="001D3B4D">
        <w:rPr>
          <w:rFonts w:ascii="Arial" w:hAnsi="Arial" w:cs="Arial"/>
          <w:sz w:val="24"/>
          <w:szCs w:val="24"/>
          <w:lang w:val="es-ES"/>
        </w:rPr>
        <w:t>.</w:t>
      </w:r>
      <w:r>
        <w:rPr>
          <w:rFonts w:ascii="Arial" w:hAnsi="Arial" w:cs="Arial"/>
          <w:sz w:val="24"/>
          <w:szCs w:val="24"/>
          <w:lang w:val="es-ES"/>
        </w:rPr>
        <w:t>A</w:t>
      </w:r>
      <w:r w:rsidR="001D3B4D">
        <w:rPr>
          <w:rFonts w:ascii="Arial" w:hAnsi="Arial" w:cs="Arial"/>
          <w:sz w:val="24"/>
          <w:szCs w:val="24"/>
          <w:lang w:val="es-ES"/>
        </w:rPr>
        <w:t>.</w:t>
      </w:r>
      <w:r>
        <w:rPr>
          <w:rFonts w:ascii="Arial" w:hAnsi="Arial" w:cs="Arial"/>
          <w:sz w:val="24"/>
          <w:szCs w:val="24"/>
          <w:lang w:val="es-ES"/>
        </w:rPr>
        <w:t xml:space="preserve"> y </w:t>
      </w:r>
      <w:proofErr w:type="spellStart"/>
      <w:r>
        <w:rPr>
          <w:rFonts w:ascii="Arial" w:hAnsi="Arial" w:cs="Arial"/>
          <w:sz w:val="24"/>
          <w:szCs w:val="24"/>
          <w:lang w:val="es-ES"/>
        </w:rPr>
        <w:t>T</w:t>
      </w:r>
      <w:r w:rsidR="001D3B4D">
        <w:rPr>
          <w:rFonts w:ascii="Arial" w:hAnsi="Arial" w:cs="Arial"/>
          <w:sz w:val="24"/>
          <w:szCs w:val="24"/>
          <w:lang w:val="es-ES"/>
        </w:rPr>
        <w:t>ransdyv</w:t>
      </w:r>
      <w:proofErr w:type="spellEnd"/>
      <w:r>
        <w:rPr>
          <w:rFonts w:ascii="Arial" w:hAnsi="Arial" w:cs="Arial"/>
          <w:sz w:val="24"/>
          <w:szCs w:val="24"/>
          <w:lang w:val="es-ES"/>
        </w:rPr>
        <w:t xml:space="preserve"> SRL.;</w:t>
      </w:r>
    </w:p>
    <w:p w:rsidR="008E3BD3" w:rsidRDefault="001208D0" w:rsidP="008E3BD3">
      <w:pPr>
        <w:spacing w:after="0" w:line="360" w:lineRule="auto"/>
        <w:ind w:firstLine="2835"/>
        <w:jc w:val="both"/>
        <w:rPr>
          <w:rFonts w:ascii="Arial" w:hAnsi="Arial" w:cs="Arial"/>
          <w:b/>
          <w:bCs/>
          <w:sz w:val="24"/>
          <w:szCs w:val="24"/>
          <w:lang w:val="es-ES"/>
        </w:rPr>
      </w:pPr>
      <w:r>
        <w:rPr>
          <w:rFonts w:ascii="Arial" w:hAnsi="Arial" w:cs="Arial"/>
          <w:b/>
          <w:bCs/>
          <w:sz w:val="24"/>
          <w:szCs w:val="24"/>
          <w:lang w:val="es-ES"/>
        </w:rPr>
        <w:t>2)</w:t>
      </w:r>
      <w:r>
        <w:rPr>
          <w:rFonts w:ascii="Arial" w:hAnsi="Arial" w:cs="Arial"/>
          <w:sz w:val="24"/>
          <w:szCs w:val="24"/>
          <w:lang w:val="es-ES"/>
        </w:rPr>
        <w:t xml:space="preserve"> que con fecha 28</w:t>
      </w:r>
      <w:r w:rsidR="00A84BA0">
        <w:rPr>
          <w:rFonts w:ascii="Arial" w:hAnsi="Arial" w:cs="Arial"/>
          <w:sz w:val="24"/>
          <w:szCs w:val="24"/>
          <w:lang w:val="es-ES"/>
        </w:rPr>
        <w:t>/</w:t>
      </w:r>
      <w:r>
        <w:rPr>
          <w:rFonts w:ascii="Arial" w:hAnsi="Arial" w:cs="Arial"/>
          <w:sz w:val="24"/>
          <w:szCs w:val="24"/>
          <w:lang w:val="es-ES"/>
        </w:rPr>
        <w:t>12</w:t>
      </w:r>
      <w:r w:rsidR="00A84BA0">
        <w:rPr>
          <w:rFonts w:ascii="Arial" w:hAnsi="Arial" w:cs="Arial"/>
          <w:sz w:val="24"/>
          <w:szCs w:val="24"/>
          <w:lang w:val="es-ES"/>
        </w:rPr>
        <w:t>/</w:t>
      </w:r>
      <w:r>
        <w:rPr>
          <w:rFonts w:ascii="Arial" w:hAnsi="Arial" w:cs="Arial"/>
          <w:sz w:val="24"/>
          <w:szCs w:val="24"/>
          <w:lang w:val="es-ES"/>
        </w:rPr>
        <w:t xml:space="preserve">2016,el Área de Gestión de Bienes y servicios  notificó a los oferentes que se les otorgaba el plazo previsto en el </w:t>
      </w:r>
      <w:r w:rsidR="00A84BA0">
        <w:rPr>
          <w:rFonts w:ascii="Arial" w:hAnsi="Arial" w:cs="Arial"/>
          <w:sz w:val="24"/>
          <w:szCs w:val="24"/>
          <w:lang w:val="es-ES"/>
        </w:rPr>
        <w:t>A</w:t>
      </w:r>
      <w:r>
        <w:rPr>
          <w:rFonts w:ascii="Arial" w:hAnsi="Arial" w:cs="Arial"/>
          <w:sz w:val="24"/>
          <w:szCs w:val="24"/>
          <w:lang w:val="es-ES"/>
        </w:rPr>
        <w:t>rtículo 65 del TOCAF de 2 días hábiles, a efectos de salvar carencias formales: acreditar los antecedentes  de trabajos similares declarados en las ofertas,  pero con el formato  exigido en el Pliego de Condiciones;  presentar certificado de c</w:t>
      </w:r>
      <w:r w:rsidR="001D3B4D">
        <w:rPr>
          <w:rFonts w:ascii="Arial" w:hAnsi="Arial" w:cs="Arial"/>
          <w:sz w:val="24"/>
          <w:szCs w:val="24"/>
          <w:lang w:val="es-ES"/>
        </w:rPr>
        <w:t>umplimiento con la Ley 17.074 (</w:t>
      </w:r>
      <w:r>
        <w:rPr>
          <w:rFonts w:ascii="Arial" w:hAnsi="Arial" w:cs="Arial"/>
          <w:sz w:val="24"/>
          <w:szCs w:val="24"/>
          <w:lang w:val="es-ES"/>
        </w:rPr>
        <w:t>Seguros de Accidente BSE)</w:t>
      </w:r>
      <w:r w:rsidR="001D3B4D">
        <w:rPr>
          <w:rFonts w:ascii="Arial" w:hAnsi="Arial" w:cs="Arial"/>
          <w:sz w:val="24"/>
          <w:szCs w:val="24"/>
          <w:lang w:val="es-ES"/>
        </w:rPr>
        <w:t>,</w:t>
      </w:r>
      <w:r>
        <w:rPr>
          <w:rFonts w:ascii="Arial" w:hAnsi="Arial" w:cs="Arial"/>
          <w:sz w:val="24"/>
          <w:szCs w:val="24"/>
          <w:lang w:val="es-ES"/>
        </w:rPr>
        <w:t xml:space="preserve"> lo cual fue cumplido por la mayoría de los oferentes e incorporado en tiempo y forma. Realizado el análisis de los requisitos de admisibil</w:t>
      </w:r>
      <w:r w:rsidR="001D3B4D">
        <w:rPr>
          <w:rFonts w:ascii="Arial" w:hAnsi="Arial" w:cs="Arial"/>
          <w:sz w:val="24"/>
          <w:szCs w:val="24"/>
          <w:lang w:val="es-ES"/>
        </w:rPr>
        <w:t>idad de las ofertas presentadas</w:t>
      </w:r>
      <w:r>
        <w:rPr>
          <w:rFonts w:ascii="Arial" w:hAnsi="Arial" w:cs="Arial"/>
          <w:sz w:val="24"/>
          <w:szCs w:val="24"/>
          <w:lang w:val="es-ES"/>
        </w:rPr>
        <w:t xml:space="preserve"> -para lo cual se confeccionaron cuadros comparativos, con  incorporación</w:t>
      </w:r>
      <w:r w:rsidR="001D3B4D">
        <w:rPr>
          <w:rFonts w:ascii="Arial" w:hAnsi="Arial" w:cs="Arial"/>
          <w:sz w:val="24"/>
          <w:szCs w:val="24"/>
          <w:lang w:val="es-ES"/>
        </w:rPr>
        <w:t xml:space="preserve"> de  la información solicitada-</w:t>
      </w:r>
      <w:r>
        <w:rPr>
          <w:rFonts w:ascii="Arial" w:hAnsi="Arial" w:cs="Arial"/>
          <w:sz w:val="24"/>
          <w:szCs w:val="24"/>
          <w:lang w:val="es-ES"/>
        </w:rPr>
        <w:t xml:space="preserve"> la Comisión Asesora, en </w:t>
      </w:r>
      <w:r w:rsidR="001D3B4D">
        <w:rPr>
          <w:rFonts w:ascii="Arial" w:hAnsi="Arial" w:cs="Arial"/>
          <w:sz w:val="24"/>
          <w:szCs w:val="24"/>
          <w:lang w:val="es-ES"/>
        </w:rPr>
        <w:t>A</w:t>
      </w:r>
      <w:r>
        <w:rPr>
          <w:rFonts w:ascii="Arial" w:hAnsi="Arial" w:cs="Arial"/>
          <w:sz w:val="24"/>
          <w:szCs w:val="24"/>
          <w:lang w:val="es-ES"/>
        </w:rPr>
        <w:t xml:space="preserve">cta de </w:t>
      </w:r>
      <w:r>
        <w:rPr>
          <w:rFonts w:ascii="Arial" w:hAnsi="Arial" w:cs="Arial"/>
          <w:sz w:val="24"/>
          <w:szCs w:val="24"/>
          <w:lang w:val="es-ES"/>
        </w:rPr>
        <w:lastRenderedPageBreak/>
        <w:t>fecha 11</w:t>
      </w:r>
      <w:r w:rsidR="00A84BA0">
        <w:rPr>
          <w:rFonts w:ascii="Arial" w:hAnsi="Arial" w:cs="Arial"/>
          <w:sz w:val="24"/>
          <w:szCs w:val="24"/>
          <w:lang w:val="es-ES"/>
        </w:rPr>
        <w:t>/</w:t>
      </w:r>
      <w:r>
        <w:rPr>
          <w:rFonts w:ascii="Arial" w:hAnsi="Arial" w:cs="Arial"/>
          <w:sz w:val="24"/>
          <w:szCs w:val="24"/>
          <w:lang w:val="es-ES"/>
        </w:rPr>
        <w:t>01</w:t>
      </w:r>
      <w:r w:rsidR="00A84BA0">
        <w:rPr>
          <w:rFonts w:ascii="Arial" w:hAnsi="Arial" w:cs="Arial"/>
          <w:sz w:val="24"/>
          <w:szCs w:val="24"/>
          <w:lang w:val="es-ES"/>
        </w:rPr>
        <w:t>/</w:t>
      </w:r>
      <w:r>
        <w:rPr>
          <w:rFonts w:ascii="Arial" w:hAnsi="Arial" w:cs="Arial"/>
          <w:sz w:val="24"/>
          <w:szCs w:val="24"/>
          <w:lang w:val="es-ES"/>
        </w:rPr>
        <w:t xml:space="preserve">2017  concluyó que:  los oferentes </w:t>
      </w:r>
      <w:proofErr w:type="spellStart"/>
      <w:r>
        <w:rPr>
          <w:rFonts w:ascii="Arial" w:hAnsi="Arial" w:cs="Arial"/>
          <w:sz w:val="24"/>
          <w:szCs w:val="24"/>
          <w:lang w:val="es-ES"/>
        </w:rPr>
        <w:t>E</w:t>
      </w:r>
      <w:r w:rsidR="009A7A91">
        <w:rPr>
          <w:rFonts w:ascii="Arial" w:hAnsi="Arial" w:cs="Arial"/>
          <w:sz w:val="24"/>
          <w:szCs w:val="24"/>
          <w:lang w:val="es-ES"/>
        </w:rPr>
        <w:t>fesold</w:t>
      </w:r>
      <w:proofErr w:type="spellEnd"/>
      <w:r>
        <w:rPr>
          <w:rFonts w:ascii="Arial" w:hAnsi="Arial" w:cs="Arial"/>
          <w:sz w:val="24"/>
          <w:szCs w:val="24"/>
          <w:lang w:val="es-ES"/>
        </w:rPr>
        <w:t xml:space="preserve"> S.A.; </w:t>
      </w:r>
      <w:r w:rsidR="009A7A91">
        <w:rPr>
          <w:rFonts w:ascii="Arial" w:hAnsi="Arial" w:cs="Arial"/>
          <w:sz w:val="24"/>
          <w:szCs w:val="24"/>
          <w:lang w:val="es-ES"/>
        </w:rPr>
        <w:t xml:space="preserve"> JPR SRL</w:t>
      </w:r>
      <w:r>
        <w:rPr>
          <w:rFonts w:ascii="Arial" w:hAnsi="Arial" w:cs="Arial"/>
          <w:sz w:val="24"/>
          <w:szCs w:val="24"/>
          <w:lang w:val="es-ES"/>
        </w:rPr>
        <w:t xml:space="preserve"> y Perfil S.A. no acreditaron al menos 2 antecedentes de trabajos similares, por lo que fueron descalificadas según lo establecido en el </w:t>
      </w:r>
      <w:r w:rsidR="00A84BA0">
        <w:rPr>
          <w:rFonts w:ascii="Arial" w:hAnsi="Arial" w:cs="Arial"/>
          <w:sz w:val="24"/>
          <w:szCs w:val="24"/>
          <w:lang w:val="es-ES"/>
        </w:rPr>
        <w:t>N</w:t>
      </w:r>
      <w:r>
        <w:rPr>
          <w:rFonts w:ascii="Arial" w:hAnsi="Arial" w:cs="Arial"/>
          <w:sz w:val="24"/>
          <w:szCs w:val="24"/>
          <w:lang w:val="es-ES"/>
        </w:rPr>
        <w:t>umeral 2.1</w:t>
      </w:r>
      <w:r w:rsidR="009A7A91">
        <w:rPr>
          <w:rFonts w:ascii="Arial" w:hAnsi="Arial" w:cs="Arial"/>
          <w:sz w:val="24"/>
          <w:szCs w:val="24"/>
          <w:lang w:val="es-ES"/>
        </w:rPr>
        <w:t xml:space="preserve">.3 del Pliego de Condiciones, y </w:t>
      </w:r>
      <w:proofErr w:type="spellStart"/>
      <w:r>
        <w:rPr>
          <w:rFonts w:ascii="Arial" w:hAnsi="Arial" w:cs="Arial"/>
          <w:sz w:val="24"/>
          <w:szCs w:val="24"/>
          <w:lang w:val="es-ES"/>
        </w:rPr>
        <w:t>T</w:t>
      </w:r>
      <w:r w:rsidR="009A7A91">
        <w:rPr>
          <w:rFonts w:ascii="Arial" w:hAnsi="Arial" w:cs="Arial"/>
          <w:sz w:val="24"/>
          <w:szCs w:val="24"/>
          <w:lang w:val="es-ES"/>
        </w:rPr>
        <w:t>ransdyv</w:t>
      </w:r>
      <w:proofErr w:type="spellEnd"/>
      <w:r w:rsidR="009A7A91">
        <w:rPr>
          <w:rFonts w:ascii="Arial" w:hAnsi="Arial" w:cs="Arial"/>
          <w:sz w:val="24"/>
          <w:szCs w:val="24"/>
          <w:lang w:val="es-ES"/>
        </w:rPr>
        <w:t xml:space="preserve"> SRL</w:t>
      </w:r>
      <w:r>
        <w:rPr>
          <w:rFonts w:ascii="Arial" w:hAnsi="Arial" w:cs="Arial"/>
          <w:sz w:val="24"/>
          <w:szCs w:val="24"/>
          <w:lang w:val="es-ES"/>
        </w:rPr>
        <w:t xml:space="preserve"> fue </w:t>
      </w:r>
      <w:r w:rsidR="009A7A91">
        <w:rPr>
          <w:rFonts w:ascii="Arial" w:hAnsi="Arial" w:cs="Arial"/>
          <w:sz w:val="24"/>
          <w:szCs w:val="24"/>
          <w:lang w:val="es-ES"/>
        </w:rPr>
        <w:t xml:space="preserve">descalificada por no presentar </w:t>
      </w:r>
      <w:r>
        <w:rPr>
          <w:rFonts w:ascii="Arial" w:hAnsi="Arial" w:cs="Arial"/>
          <w:sz w:val="24"/>
          <w:szCs w:val="24"/>
          <w:lang w:val="es-ES"/>
        </w:rPr>
        <w:t xml:space="preserve">Garantía de </w:t>
      </w:r>
      <w:r w:rsidR="009A7A91">
        <w:rPr>
          <w:rFonts w:ascii="Arial" w:hAnsi="Arial" w:cs="Arial"/>
          <w:sz w:val="24"/>
          <w:szCs w:val="24"/>
          <w:lang w:val="es-ES"/>
        </w:rPr>
        <w:t>Mantenimiento de O</w:t>
      </w:r>
      <w:r>
        <w:rPr>
          <w:rFonts w:ascii="Arial" w:hAnsi="Arial" w:cs="Arial"/>
          <w:sz w:val="24"/>
          <w:szCs w:val="24"/>
          <w:lang w:val="es-ES"/>
        </w:rPr>
        <w:t xml:space="preserve">ferta tal como lo requiere el </w:t>
      </w:r>
      <w:r w:rsidR="00A84BA0">
        <w:rPr>
          <w:rFonts w:ascii="Arial" w:hAnsi="Arial" w:cs="Arial"/>
          <w:sz w:val="24"/>
          <w:szCs w:val="24"/>
          <w:lang w:val="es-ES"/>
        </w:rPr>
        <w:t>N</w:t>
      </w:r>
      <w:r>
        <w:rPr>
          <w:rFonts w:ascii="Arial" w:hAnsi="Arial" w:cs="Arial"/>
          <w:sz w:val="24"/>
          <w:szCs w:val="24"/>
          <w:lang w:val="es-ES"/>
        </w:rPr>
        <w:t>umeral. 2.1.1 del Pliego de Condiciones;</w:t>
      </w:r>
    </w:p>
    <w:p w:rsidR="008E3BD3" w:rsidRDefault="001208D0" w:rsidP="008E3BD3">
      <w:pPr>
        <w:spacing w:after="0" w:line="360" w:lineRule="auto"/>
        <w:ind w:firstLine="2835"/>
        <w:jc w:val="both"/>
        <w:rPr>
          <w:rFonts w:ascii="Arial" w:hAnsi="Arial" w:cs="Arial"/>
          <w:b/>
          <w:bCs/>
          <w:sz w:val="24"/>
          <w:szCs w:val="24"/>
          <w:lang w:val="es-ES"/>
        </w:rPr>
      </w:pPr>
      <w:r>
        <w:rPr>
          <w:rFonts w:ascii="Arial" w:hAnsi="Arial" w:cs="Arial"/>
          <w:b/>
          <w:bCs/>
          <w:sz w:val="24"/>
          <w:szCs w:val="24"/>
          <w:lang w:val="es-ES"/>
        </w:rPr>
        <w:t>3</w:t>
      </w:r>
      <w:r w:rsidRPr="008E3BD3">
        <w:rPr>
          <w:rFonts w:ascii="Arial" w:hAnsi="Arial" w:cs="Arial"/>
          <w:b/>
          <w:sz w:val="24"/>
          <w:szCs w:val="24"/>
          <w:lang w:val="es-ES"/>
        </w:rPr>
        <w:t>)</w:t>
      </w:r>
      <w:r>
        <w:rPr>
          <w:rFonts w:ascii="Arial" w:hAnsi="Arial" w:cs="Arial"/>
          <w:sz w:val="24"/>
          <w:szCs w:val="24"/>
          <w:lang w:val="es-ES"/>
        </w:rPr>
        <w:t xml:space="preserve"> que el Área de Seguridad Operativa, una vez  analizadas las ofertas preseleccionadas, de  Pulso S.R.L; </w:t>
      </w:r>
      <w:proofErr w:type="spellStart"/>
      <w:r>
        <w:rPr>
          <w:rFonts w:ascii="Arial" w:hAnsi="Arial" w:cs="Arial"/>
          <w:sz w:val="24"/>
          <w:szCs w:val="24"/>
          <w:lang w:val="es-ES"/>
        </w:rPr>
        <w:t>T</w:t>
      </w:r>
      <w:r w:rsidR="009A7A91">
        <w:rPr>
          <w:rFonts w:ascii="Arial" w:hAnsi="Arial" w:cs="Arial"/>
          <w:sz w:val="24"/>
          <w:szCs w:val="24"/>
          <w:lang w:val="es-ES"/>
        </w:rPr>
        <w:t>aym</w:t>
      </w:r>
      <w:proofErr w:type="spellEnd"/>
      <w:r w:rsidR="009A7A91">
        <w:rPr>
          <w:rFonts w:ascii="Arial" w:hAnsi="Arial" w:cs="Arial"/>
          <w:sz w:val="24"/>
          <w:szCs w:val="24"/>
          <w:lang w:val="es-ES"/>
        </w:rPr>
        <w:t xml:space="preserve"> Uruguay S.A. y </w:t>
      </w:r>
      <w:proofErr w:type="spellStart"/>
      <w:r w:rsidR="009A7A91">
        <w:rPr>
          <w:rFonts w:ascii="Arial" w:hAnsi="Arial" w:cs="Arial"/>
          <w:sz w:val="24"/>
          <w:szCs w:val="24"/>
          <w:lang w:val="es-ES"/>
        </w:rPr>
        <w:t>Samilar</w:t>
      </w:r>
      <w:proofErr w:type="spellEnd"/>
      <w:r w:rsidR="009A7A91">
        <w:rPr>
          <w:rFonts w:ascii="Arial" w:hAnsi="Arial" w:cs="Arial"/>
          <w:sz w:val="24"/>
          <w:szCs w:val="24"/>
          <w:lang w:val="es-ES"/>
        </w:rPr>
        <w:t xml:space="preserve"> S.A.</w:t>
      </w:r>
      <w:r>
        <w:rPr>
          <w:rFonts w:ascii="Arial" w:hAnsi="Arial" w:cs="Arial"/>
          <w:sz w:val="24"/>
          <w:szCs w:val="24"/>
          <w:lang w:val="es-ES"/>
        </w:rPr>
        <w:t>,</w:t>
      </w:r>
      <w:r w:rsidR="009A7A91">
        <w:rPr>
          <w:rFonts w:ascii="Arial" w:hAnsi="Arial" w:cs="Arial"/>
          <w:sz w:val="24"/>
          <w:szCs w:val="24"/>
          <w:lang w:val="es-ES"/>
        </w:rPr>
        <w:t xml:space="preserve"> </w:t>
      </w:r>
      <w:r>
        <w:rPr>
          <w:rFonts w:ascii="Arial" w:hAnsi="Arial" w:cs="Arial"/>
          <w:sz w:val="24"/>
          <w:szCs w:val="24"/>
          <w:lang w:val="es-ES"/>
        </w:rPr>
        <w:t xml:space="preserve">informa que las </w:t>
      </w:r>
      <w:r w:rsidR="009A7A91">
        <w:rPr>
          <w:rFonts w:ascii="Arial" w:hAnsi="Arial" w:cs="Arial"/>
          <w:sz w:val="24"/>
          <w:szCs w:val="24"/>
          <w:lang w:val="es-ES"/>
        </w:rPr>
        <w:t>F</w:t>
      </w:r>
      <w:r>
        <w:rPr>
          <w:rFonts w:ascii="Arial" w:hAnsi="Arial" w:cs="Arial"/>
          <w:sz w:val="24"/>
          <w:szCs w:val="24"/>
          <w:lang w:val="es-ES"/>
        </w:rPr>
        <w:t>irmas</w:t>
      </w:r>
      <w:r w:rsidR="009A7A91">
        <w:rPr>
          <w:rFonts w:ascii="Arial" w:hAnsi="Arial" w:cs="Arial"/>
          <w:sz w:val="24"/>
          <w:szCs w:val="24"/>
          <w:lang w:val="es-ES"/>
        </w:rPr>
        <w:t xml:space="preserve"> </w:t>
      </w:r>
      <w:r>
        <w:rPr>
          <w:rFonts w:ascii="Arial" w:hAnsi="Arial" w:cs="Arial"/>
          <w:sz w:val="24"/>
          <w:szCs w:val="24"/>
          <w:lang w:val="es-ES"/>
        </w:rPr>
        <w:t>cumplen con los requisitos de admisibilidad</w:t>
      </w:r>
      <w:r w:rsidR="009A7A91">
        <w:rPr>
          <w:rFonts w:ascii="Arial" w:hAnsi="Arial" w:cs="Arial"/>
          <w:sz w:val="24"/>
          <w:szCs w:val="24"/>
          <w:lang w:val="es-ES"/>
        </w:rPr>
        <w:t>,</w:t>
      </w:r>
      <w:r>
        <w:rPr>
          <w:rFonts w:ascii="Arial" w:hAnsi="Arial" w:cs="Arial"/>
          <w:sz w:val="24"/>
          <w:szCs w:val="24"/>
          <w:lang w:val="es-ES"/>
        </w:rPr>
        <w:t xml:space="preserve"> y también con los  técnicos exigidos por el Pliego de Condiciones</w:t>
      </w:r>
      <w:r w:rsidR="009A7A91">
        <w:rPr>
          <w:rFonts w:ascii="Arial" w:hAnsi="Arial" w:cs="Arial"/>
          <w:sz w:val="24"/>
          <w:szCs w:val="24"/>
          <w:lang w:val="es-ES"/>
        </w:rPr>
        <w:t>,</w:t>
      </w:r>
      <w:r>
        <w:rPr>
          <w:rFonts w:ascii="Arial" w:hAnsi="Arial" w:cs="Arial"/>
          <w:sz w:val="24"/>
          <w:szCs w:val="24"/>
          <w:lang w:val="es-ES"/>
        </w:rPr>
        <w:t xml:space="preserve"> y que la diferencia de puntaje ameritaría una con</w:t>
      </w:r>
      <w:r w:rsidR="008E3BD3">
        <w:rPr>
          <w:rFonts w:ascii="Arial" w:hAnsi="Arial" w:cs="Arial"/>
          <w:sz w:val="24"/>
          <w:szCs w:val="24"/>
          <w:lang w:val="es-ES"/>
        </w:rPr>
        <w:t xml:space="preserve">vocatoria a mejora de ofertas; </w:t>
      </w:r>
    </w:p>
    <w:p w:rsidR="008E3BD3" w:rsidRDefault="001208D0" w:rsidP="008E3BD3">
      <w:pPr>
        <w:spacing w:after="0" w:line="360" w:lineRule="auto"/>
        <w:ind w:firstLine="2835"/>
        <w:jc w:val="both"/>
        <w:rPr>
          <w:rFonts w:ascii="Arial" w:hAnsi="Arial" w:cs="Arial"/>
          <w:b/>
          <w:bCs/>
          <w:sz w:val="24"/>
          <w:szCs w:val="24"/>
          <w:lang w:val="es-ES"/>
        </w:rPr>
      </w:pPr>
      <w:r>
        <w:rPr>
          <w:rFonts w:ascii="Arial" w:hAnsi="Arial" w:cs="Arial"/>
          <w:b/>
          <w:bCs/>
          <w:sz w:val="24"/>
          <w:szCs w:val="24"/>
          <w:lang w:val="es-ES"/>
        </w:rPr>
        <w:t>4)</w:t>
      </w:r>
      <w:r>
        <w:rPr>
          <w:rFonts w:ascii="Arial" w:hAnsi="Arial" w:cs="Arial"/>
          <w:sz w:val="24"/>
          <w:szCs w:val="24"/>
          <w:lang w:val="es-ES"/>
        </w:rPr>
        <w:t xml:space="preserve">  que la Comisión Asesora dispone,  al amparo de lo dispuesto por el </w:t>
      </w:r>
      <w:r w:rsidR="00EB727C">
        <w:rPr>
          <w:rFonts w:ascii="Arial" w:hAnsi="Arial" w:cs="Arial"/>
          <w:sz w:val="24"/>
          <w:szCs w:val="24"/>
          <w:lang w:val="es-ES"/>
        </w:rPr>
        <w:t>A</w:t>
      </w:r>
      <w:r>
        <w:rPr>
          <w:rFonts w:ascii="Arial" w:hAnsi="Arial" w:cs="Arial"/>
          <w:sz w:val="24"/>
          <w:szCs w:val="24"/>
          <w:lang w:val="es-ES"/>
        </w:rPr>
        <w:t>rt</w:t>
      </w:r>
      <w:r w:rsidR="00EB727C">
        <w:rPr>
          <w:rFonts w:ascii="Arial" w:hAnsi="Arial" w:cs="Arial"/>
          <w:sz w:val="24"/>
          <w:szCs w:val="24"/>
          <w:lang w:val="es-ES"/>
        </w:rPr>
        <w:t>ículo</w:t>
      </w:r>
      <w:r>
        <w:rPr>
          <w:rFonts w:ascii="Arial" w:hAnsi="Arial" w:cs="Arial"/>
          <w:sz w:val="24"/>
          <w:szCs w:val="24"/>
          <w:lang w:val="es-ES"/>
        </w:rPr>
        <w:t xml:space="preserve"> 66 del TOCAF, convocar a mejora de ofertas respecto de las  tres propuestas;</w:t>
      </w:r>
    </w:p>
    <w:p w:rsidR="008E3BD3" w:rsidRDefault="001208D0" w:rsidP="008E3BD3">
      <w:pPr>
        <w:spacing w:after="0" w:line="360" w:lineRule="auto"/>
        <w:ind w:firstLine="2835"/>
        <w:jc w:val="both"/>
        <w:rPr>
          <w:rFonts w:ascii="Arial" w:hAnsi="Arial" w:cs="Arial"/>
          <w:sz w:val="24"/>
          <w:szCs w:val="24"/>
          <w:lang w:val="es-ES"/>
        </w:rPr>
      </w:pPr>
      <w:r>
        <w:rPr>
          <w:rFonts w:ascii="Arial" w:hAnsi="Arial" w:cs="Arial"/>
          <w:b/>
          <w:bCs/>
          <w:sz w:val="24"/>
          <w:szCs w:val="24"/>
          <w:lang w:val="es-ES"/>
        </w:rPr>
        <w:t>5)</w:t>
      </w:r>
      <w:r>
        <w:rPr>
          <w:rFonts w:ascii="Arial" w:hAnsi="Arial" w:cs="Arial"/>
          <w:sz w:val="24"/>
          <w:szCs w:val="24"/>
          <w:lang w:val="es-ES"/>
        </w:rPr>
        <w:t xml:space="preserve">  que conjuntamente con la mejora de oferta, presentada por los tres oferentes,  con fecha 16</w:t>
      </w:r>
      <w:r w:rsidR="00EB7091">
        <w:rPr>
          <w:rFonts w:ascii="Arial" w:hAnsi="Arial" w:cs="Arial"/>
          <w:sz w:val="24"/>
          <w:szCs w:val="24"/>
          <w:lang w:val="es-ES"/>
        </w:rPr>
        <w:t>/</w:t>
      </w:r>
      <w:r>
        <w:rPr>
          <w:rFonts w:ascii="Arial" w:hAnsi="Arial" w:cs="Arial"/>
          <w:sz w:val="24"/>
          <w:szCs w:val="24"/>
          <w:lang w:val="es-ES"/>
        </w:rPr>
        <w:t>01</w:t>
      </w:r>
      <w:r w:rsidR="00EB7091">
        <w:rPr>
          <w:rFonts w:ascii="Arial" w:hAnsi="Arial" w:cs="Arial"/>
          <w:sz w:val="24"/>
          <w:szCs w:val="24"/>
          <w:lang w:val="es-ES"/>
        </w:rPr>
        <w:t>/</w:t>
      </w:r>
      <w:r>
        <w:rPr>
          <w:rFonts w:ascii="Arial" w:hAnsi="Arial" w:cs="Arial"/>
          <w:sz w:val="24"/>
          <w:szCs w:val="24"/>
          <w:lang w:val="es-ES"/>
        </w:rPr>
        <w:t>2</w:t>
      </w:r>
      <w:r w:rsidR="009A7A91">
        <w:rPr>
          <w:rFonts w:ascii="Arial" w:hAnsi="Arial" w:cs="Arial"/>
          <w:sz w:val="24"/>
          <w:szCs w:val="24"/>
          <w:lang w:val="es-ES"/>
        </w:rPr>
        <w:t xml:space="preserve">017  las empresas  </w:t>
      </w:r>
      <w:proofErr w:type="spellStart"/>
      <w:r w:rsidR="009A7A91">
        <w:rPr>
          <w:rFonts w:ascii="Arial" w:hAnsi="Arial" w:cs="Arial"/>
          <w:sz w:val="24"/>
          <w:szCs w:val="24"/>
          <w:lang w:val="es-ES"/>
        </w:rPr>
        <w:t>Taym</w:t>
      </w:r>
      <w:proofErr w:type="spellEnd"/>
      <w:r w:rsidR="009A7A91">
        <w:rPr>
          <w:rFonts w:ascii="Arial" w:hAnsi="Arial" w:cs="Arial"/>
          <w:sz w:val="24"/>
          <w:szCs w:val="24"/>
          <w:lang w:val="es-ES"/>
        </w:rPr>
        <w:t xml:space="preserve"> S.A. y </w:t>
      </w:r>
      <w:proofErr w:type="spellStart"/>
      <w:r>
        <w:rPr>
          <w:rFonts w:ascii="Arial" w:hAnsi="Arial" w:cs="Arial"/>
          <w:sz w:val="24"/>
          <w:szCs w:val="24"/>
          <w:lang w:val="es-ES"/>
        </w:rPr>
        <w:t>Samilar</w:t>
      </w:r>
      <w:proofErr w:type="spellEnd"/>
      <w:r w:rsidR="009A7A91">
        <w:rPr>
          <w:rFonts w:ascii="Arial" w:hAnsi="Arial" w:cs="Arial"/>
          <w:sz w:val="24"/>
          <w:szCs w:val="24"/>
          <w:lang w:val="es-ES"/>
        </w:rPr>
        <w:t xml:space="preserve"> S.A. incluyeron </w:t>
      </w:r>
      <w:r>
        <w:rPr>
          <w:rFonts w:ascii="Arial" w:hAnsi="Arial" w:cs="Arial"/>
          <w:sz w:val="24"/>
          <w:szCs w:val="24"/>
          <w:lang w:val="es-ES"/>
        </w:rPr>
        <w:t xml:space="preserve">notas peticionando: </w:t>
      </w:r>
      <w:proofErr w:type="spellStart"/>
      <w:r>
        <w:rPr>
          <w:rFonts w:ascii="Arial" w:hAnsi="Arial" w:cs="Arial"/>
          <w:sz w:val="24"/>
          <w:szCs w:val="24"/>
          <w:lang w:val="es-ES"/>
        </w:rPr>
        <w:t>Yaym</w:t>
      </w:r>
      <w:proofErr w:type="spellEnd"/>
      <w:r>
        <w:rPr>
          <w:rFonts w:ascii="Arial" w:hAnsi="Arial" w:cs="Arial"/>
          <w:sz w:val="24"/>
          <w:szCs w:val="24"/>
          <w:lang w:val="es-ES"/>
        </w:rPr>
        <w:t xml:space="preserve"> S.A. que se reconsideraran los puntajes otorgados por los antecedentes presentados, solicitando que el Banco pase a pedir antecedentes directamente a OSE (que no los brinda a las empresas) lo que  hubiera permitido aumentar su puntaje a   3 puntos y no 2 puntos como fuero</w:t>
      </w:r>
      <w:r w:rsidR="009A7A91">
        <w:rPr>
          <w:rFonts w:ascii="Arial" w:hAnsi="Arial" w:cs="Arial"/>
          <w:sz w:val="24"/>
          <w:szCs w:val="24"/>
          <w:lang w:val="es-ES"/>
        </w:rPr>
        <w:t xml:space="preserve">n otorgados  por este concepto; </w:t>
      </w:r>
      <w:r>
        <w:rPr>
          <w:rFonts w:ascii="Arial" w:hAnsi="Arial" w:cs="Arial"/>
          <w:sz w:val="24"/>
          <w:szCs w:val="24"/>
          <w:lang w:val="es-ES"/>
        </w:rPr>
        <w:t xml:space="preserve">y </w:t>
      </w:r>
      <w:proofErr w:type="spellStart"/>
      <w:r>
        <w:rPr>
          <w:rFonts w:ascii="Arial" w:hAnsi="Arial" w:cs="Arial"/>
          <w:sz w:val="24"/>
          <w:szCs w:val="24"/>
          <w:lang w:val="es-ES"/>
        </w:rPr>
        <w:t>Samilar</w:t>
      </w:r>
      <w:proofErr w:type="spellEnd"/>
      <w:r>
        <w:rPr>
          <w:rFonts w:ascii="Arial" w:hAnsi="Arial" w:cs="Arial"/>
          <w:sz w:val="24"/>
          <w:szCs w:val="24"/>
          <w:lang w:val="es-ES"/>
        </w:rPr>
        <w:t xml:space="preserve"> S.A. solicita que la Administración explique porqu</w:t>
      </w:r>
      <w:r w:rsidR="009A7A91">
        <w:rPr>
          <w:rFonts w:ascii="Arial" w:hAnsi="Arial" w:cs="Arial"/>
          <w:sz w:val="24"/>
          <w:szCs w:val="24"/>
          <w:lang w:val="es-ES"/>
        </w:rPr>
        <w:t>é</w:t>
      </w:r>
      <w:r>
        <w:rPr>
          <w:rFonts w:ascii="Arial" w:hAnsi="Arial" w:cs="Arial"/>
          <w:sz w:val="24"/>
          <w:szCs w:val="24"/>
          <w:lang w:val="es-ES"/>
        </w:rPr>
        <w:t xml:space="preserve"> al momento de ponderar los </w:t>
      </w:r>
      <w:r w:rsidR="009A7A91">
        <w:rPr>
          <w:rFonts w:ascii="Arial" w:hAnsi="Arial" w:cs="Arial"/>
          <w:sz w:val="24"/>
          <w:szCs w:val="24"/>
          <w:lang w:val="es-ES"/>
        </w:rPr>
        <w:t xml:space="preserve">antecedentes la Administración </w:t>
      </w:r>
      <w:r>
        <w:rPr>
          <w:rFonts w:ascii="Arial" w:hAnsi="Arial" w:cs="Arial"/>
          <w:sz w:val="24"/>
          <w:szCs w:val="24"/>
          <w:lang w:val="es-ES"/>
        </w:rPr>
        <w:t>considera algunos antecedentes en trabajo</w:t>
      </w:r>
      <w:r w:rsidR="009A7A91">
        <w:rPr>
          <w:rFonts w:ascii="Arial" w:hAnsi="Arial" w:cs="Arial"/>
          <w:sz w:val="24"/>
          <w:szCs w:val="24"/>
          <w:lang w:val="es-ES"/>
        </w:rPr>
        <w:t xml:space="preserve">s similares </w:t>
      </w:r>
      <w:r>
        <w:rPr>
          <w:rFonts w:ascii="Arial" w:hAnsi="Arial" w:cs="Arial"/>
          <w:sz w:val="24"/>
          <w:szCs w:val="24"/>
          <w:lang w:val="es-ES"/>
        </w:rPr>
        <w:t>c</w:t>
      </w:r>
      <w:r w:rsidR="009A7A91">
        <w:rPr>
          <w:rFonts w:ascii="Arial" w:hAnsi="Arial" w:cs="Arial"/>
          <w:sz w:val="24"/>
          <w:szCs w:val="24"/>
          <w:lang w:val="es-ES"/>
        </w:rPr>
        <w:t xml:space="preserve">omo requisito de admisibilidad </w:t>
      </w:r>
      <w:r>
        <w:rPr>
          <w:rFonts w:ascii="Arial" w:hAnsi="Arial" w:cs="Arial"/>
          <w:sz w:val="24"/>
          <w:szCs w:val="24"/>
          <w:lang w:val="es-ES"/>
        </w:rPr>
        <w:t>(</w:t>
      </w:r>
      <w:r w:rsidR="00EB7091">
        <w:rPr>
          <w:rFonts w:ascii="Arial" w:hAnsi="Arial" w:cs="Arial"/>
          <w:sz w:val="24"/>
          <w:szCs w:val="24"/>
          <w:lang w:val="es-ES"/>
        </w:rPr>
        <w:t>A</w:t>
      </w:r>
      <w:r w:rsidR="009A7A91">
        <w:rPr>
          <w:rFonts w:ascii="Arial" w:hAnsi="Arial" w:cs="Arial"/>
          <w:sz w:val="24"/>
          <w:szCs w:val="24"/>
          <w:lang w:val="es-ES"/>
        </w:rPr>
        <w:t xml:space="preserve">rtículo 2.1 </w:t>
      </w:r>
      <w:r>
        <w:rPr>
          <w:rFonts w:ascii="Arial" w:hAnsi="Arial" w:cs="Arial"/>
          <w:sz w:val="24"/>
          <w:szCs w:val="24"/>
          <w:lang w:val="es-ES"/>
        </w:rPr>
        <w:t>del Pliego de Condiciones)</w:t>
      </w:r>
      <w:r w:rsidR="009A7A91">
        <w:rPr>
          <w:rFonts w:ascii="Arial" w:hAnsi="Arial" w:cs="Arial"/>
          <w:sz w:val="24"/>
          <w:szCs w:val="24"/>
          <w:lang w:val="es-ES"/>
        </w:rPr>
        <w:t>,</w:t>
      </w:r>
      <w:r>
        <w:rPr>
          <w:rFonts w:ascii="Arial" w:hAnsi="Arial" w:cs="Arial"/>
          <w:sz w:val="24"/>
          <w:szCs w:val="24"/>
          <w:lang w:val="es-ES"/>
        </w:rPr>
        <w:t xml:space="preserve"> y otros como antecedentes que merecen mayor puntuación  </w:t>
      </w:r>
      <w:r w:rsidR="008E3BD3">
        <w:rPr>
          <w:rFonts w:ascii="Arial" w:hAnsi="Arial" w:cs="Arial"/>
          <w:sz w:val="24"/>
          <w:szCs w:val="24"/>
          <w:lang w:val="es-ES"/>
        </w:rPr>
        <w:t xml:space="preserve">         </w:t>
      </w:r>
      <w:r w:rsidR="009A7A91">
        <w:rPr>
          <w:rFonts w:ascii="Arial" w:hAnsi="Arial" w:cs="Arial"/>
          <w:sz w:val="24"/>
          <w:szCs w:val="24"/>
          <w:lang w:val="es-ES"/>
        </w:rPr>
        <w:t>(</w:t>
      </w:r>
      <w:r>
        <w:rPr>
          <w:rFonts w:ascii="Arial" w:hAnsi="Arial" w:cs="Arial"/>
          <w:sz w:val="24"/>
          <w:szCs w:val="24"/>
          <w:lang w:val="es-ES"/>
        </w:rPr>
        <w:t xml:space="preserve">establecida en el </w:t>
      </w:r>
      <w:r w:rsidR="00EB7091">
        <w:rPr>
          <w:rFonts w:ascii="Arial" w:hAnsi="Arial" w:cs="Arial"/>
          <w:sz w:val="24"/>
          <w:szCs w:val="24"/>
          <w:lang w:val="es-ES"/>
        </w:rPr>
        <w:t>A</w:t>
      </w:r>
      <w:r w:rsidR="009A7A91">
        <w:rPr>
          <w:rFonts w:ascii="Arial" w:hAnsi="Arial" w:cs="Arial"/>
          <w:sz w:val="24"/>
          <w:szCs w:val="24"/>
          <w:lang w:val="es-ES"/>
        </w:rPr>
        <w:t>rtículo 2.4 del Pliego</w:t>
      </w:r>
      <w:r>
        <w:rPr>
          <w:rFonts w:ascii="Arial" w:hAnsi="Arial" w:cs="Arial"/>
          <w:sz w:val="24"/>
          <w:szCs w:val="24"/>
          <w:lang w:val="es-ES"/>
        </w:rPr>
        <w:t>);</w:t>
      </w:r>
    </w:p>
    <w:p w:rsidR="008E3BD3" w:rsidRDefault="001208D0" w:rsidP="008E3BD3">
      <w:pPr>
        <w:spacing w:after="0" w:line="360" w:lineRule="auto"/>
        <w:ind w:firstLine="2835"/>
        <w:jc w:val="both"/>
        <w:rPr>
          <w:rFonts w:ascii="Arial" w:hAnsi="Arial" w:cs="Arial"/>
          <w:b/>
          <w:bCs/>
          <w:sz w:val="24"/>
          <w:szCs w:val="24"/>
          <w:lang w:val="es-ES"/>
        </w:rPr>
      </w:pPr>
      <w:r>
        <w:rPr>
          <w:rFonts w:ascii="Arial" w:hAnsi="Arial" w:cs="Arial"/>
          <w:b/>
          <w:bCs/>
          <w:sz w:val="24"/>
          <w:szCs w:val="24"/>
          <w:lang w:val="es-ES"/>
        </w:rPr>
        <w:t xml:space="preserve">6) </w:t>
      </w:r>
      <w:r>
        <w:rPr>
          <w:rFonts w:ascii="Arial" w:hAnsi="Arial" w:cs="Arial"/>
          <w:sz w:val="24"/>
          <w:szCs w:val="24"/>
          <w:lang w:val="es-ES"/>
        </w:rPr>
        <w:t xml:space="preserve">que la  Comisión Asesora, en </w:t>
      </w:r>
      <w:r w:rsidR="00912BF5">
        <w:rPr>
          <w:rFonts w:ascii="Arial" w:hAnsi="Arial" w:cs="Arial"/>
          <w:sz w:val="24"/>
          <w:szCs w:val="24"/>
          <w:lang w:val="es-ES"/>
        </w:rPr>
        <w:t>A</w:t>
      </w:r>
      <w:r>
        <w:rPr>
          <w:rFonts w:ascii="Arial" w:hAnsi="Arial" w:cs="Arial"/>
          <w:sz w:val="24"/>
          <w:szCs w:val="24"/>
          <w:lang w:val="es-ES"/>
        </w:rPr>
        <w:t>cta Nº 1352 de fecha 23</w:t>
      </w:r>
      <w:r w:rsidR="00EB7091">
        <w:rPr>
          <w:rFonts w:ascii="Arial" w:hAnsi="Arial" w:cs="Arial"/>
          <w:sz w:val="24"/>
          <w:szCs w:val="24"/>
          <w:lang w:val="es-ES"/>
        </w:rPr>
        <w:t>/</w:t>
      </w:r>
      <w:r>
        <w:rPr>
          <w:rFonts w:ascii="Arial" w:hAnsi="Arial" w:cs="Arial"/>
          <w:sz w:val="24"/>
          <w:szCs w:val="24"/>
          <w:lang w:val="es-ES"/>
        </w:rPr>
        <w:t>1</w:t>
      </w:r>
      <w:r w:rsidR="00EB7091">
        <w:rPr>
          <w:rFonts w:ascii="Arial" w:hAnsi="Arial" w:cs="Arial"/>
          <w:sz w:val="24"/>
          <w:szCs w:val="24"/>
          <w:lang w:val="es-ES"/>
        </w:rPr>
        <w:t>/</w:t>
      </w:r>
      <w:r w:rsidR="00912BF5">
        <w:rPr>
          <w:rFonts w:ascii="Arial" w:hAnsi="Arial" w:cs="Arial"/>
          <w:sz w:val="24"/>
          <w:szCs w:val="24"/>
          <w:lang w:val="es-ES"/>
        </w:rPr>
        <w:t xml:space="preserve">17 </w:t>
      </w:r>
      <w:r>
        <w:rPr>
          <w:rFonts w:ascii="Arial" w:hAnsi="Arial" w:cs="Arial"/>
          <w:sz w:val="24"/>
          <w:szCs w:val="24"/>
          <w:lang w:val="es-ES"/>
        </w:rPr>
        <w:t>analiza las mejoras de ofertas y las notas presentadas concluyendo que:</w:t>
      </w:r>
    </w:p>
    <w:p w:rsidR="001208D0" w:rsidRPr="008E3BD3" w:rsidRDefault="001208D0" w:rsidP="008E3BD3">
      <w:pPr>
        <w:spacing w:after="0" w:line="360" w:lineRule="auto"/>
        <w:jc w:val="both"/>
        <w:rPr>
          <w:rFonts w:ascii="Arial" w:hAnsi="Arial" w:cs="Arial"/>
          <w:b/>
          <w:bCs/>
          <w:sz w:val="24"/>
          <w:szCs w:val="24"/>
          <w:lang w:val="es-ES"/>
        </w:rPr>
      </w:pPr>
      <w:r>
        <w:rPr>
          <w:rFonts w:ascii="Arial" w:hAnsi="Arial" w:cs="Arial"/>
          <w:b/>
          <w:bCs/>
          <w:sz w:val="24"/>
          <w:szCs w:val="24"/>
          <w:lang w:val="es-ES"/>
        </w:rPr>
        <w:lastRenderedPageBreak/>
        <w:t>6.a)</w:t>
      </w:r>
      <w:r>
        <w:rPr>
          <w:rFonts w:ascii="Arial" w:hAnsi="Arial" w:cs="Arial"/>
          <w:sz w:val="24"/>
          <w:szCs w:val="24"/>
          <w:lang w:val="es-ES"/>
        </w:rPr>
        <w:t xml:space="preserve"> se vulneraría el principio de igualdad de los oferentes, el acceder a la solicitud de </w:t>
      </w:r>
      <w:proofErr w:type="spellStart"/>
      <w:r>
        <w:rPr>
          <w:rFonts w:ascii="Arial" w:hAnsi="Arial" w:cs="Arial"/>
          <w:sz w:val="24"/>
          <w:szCs w:val="24"/>
          <w:lang w:val="es-ES"/>
        </w:rPr>
        <w:t>T</w:t>
      </w:r>
      <w:r w:rsidR="00912BF5">
        <w:rPr>
          <w:rFonts w:ascii="Arial" w:hAnsi="Arial" w:cs="Arial"/>
          <w:sz w:val="24"/>
          <w:szCs w:val="24"/>
          <w:lang w:val="es-ES"/>
        </w:rPr>
        <w:t>aym</w:t>
      </w:r>
      <w:proofErr w:type="spellEnd"/>
      <w:r>
        <w:rPr>
          <w:rFonts w:ascii="Arial" w:hAnsi="Arial" w:cs="Arial"/>
          <w:sz w:val="24"/>
          <w:szCs w:val="24"/>
          <w:lang w:val="es-ES"/>
        </w:rPr>
        <w:t xml:space="preserve"> S</w:t>
      </w:r>
      <w:r w:rsidR="00912BF5">
        <w:rPr>
          <w:rFonts w:ascii="Arial" w:hAnsi="Arial" w:cs="Arial"/>
          <w:sz w:val="24"/>
          <w:szCs w:val="24"/>
          <w:lang w:val="es-ES"/>
        </w:rPr>
        <w:t>.</w:t>
      </w:r>
      <w:r>
        <w:rPr>
          <w:rFonts w:ascii="Arial" w:hAnsi="Arial" w:cs="Arial"/>
          <w:sz w:val="24"/>
          <w:szCs w:val="24"/>
          <w:lang w:val="es-ES"/>
        </w:rPr>
        <w:t>A</w:t>
      </w:r>
      <w:r w:rsidR="00912BF5">
        <w:rPr>
          <w:rFonts w:ascii="Arial" w:hAnsi="Arial" w:cs="Arial"/>
          <w:sz w:val="24"/>
          <w:szCs w:val="24"/>
          <w:lang w:val="es-ES"/>
        </w:rPr>
        <w:t xml:space="preserve">., sobre el requerimiento </w:t>
      </w:r>
      <w:r>
        <w:rPr>
          <w:rFonts w:ascii="Arial" w:hAnsi="Arial" w:cs="Arial"/>
          <w:sz w:val="24"/>
          <w:szCs w:val="24"/>
          <w:lang w:val="es-ES"/>
        </w:rPr>
        <w:t xml:space="preserve">a OSE de solicitar el  “antecedente”, debido a que la carga de proporcionar los antecedentes está establecida en el Pliego de Condiciones punto 2.2. </w:t>
      </w:r>
      <w:r w:rsidR="00EB7091">
        <w:rPr>
          <w:rFonts w:ascii="Arial" w:hAnsi="Arial" w:cs="Arial"/>
          <w:sz w:val="24"/>
          <w:szCs w:val="24"/>
          <w:lang w:val="es-ES"/>
        </w:rPr>
        <w:t xml:space="preserve"> </w:t>
      </w:r>
      <w:proofErr w:type="gramStart"/>
      <w:r>
        <w:rPr>
          <w:rFonts w:ascii="Arial" w:hAnsi="Arial" w:cs="Arial"/>
          <w:sz w:val="24"/>
          <w:szCs w:val="24"/>
          <w:lang w:val="es-ES"/>
        </w:rPr>
        <w:t>para</w:t>
      </w:r>
      <w:proofErr w:type="gramEnd"/>
      <w:r>
        <w:rPr>
          <w:rFonts w:ascii="Arial" w:hAnsi="Arial" w:cs="Arial"/>
          <w:sz w:val="24"/>
          <w:szCs w:val="24"/>
          <w:lang w:val="es-ES"/>
        </w:rPr>
        <w:t xml:space="preserve"> todos los oferentes;                          </w:t>
      </w:r>
    </w:p>
    <w:p w:rsidR="001208D0" w:rsidRDefault="001208D0" w:rsidP="008E3BD3">
      <w:pPr>
        <w:spacing w:after="0" w:line="360" w:lineRule="auto"/>
        <w:jc w:val="both"/>
        <w:rPr>
          <w:rFonts w:ascii="Arial" w:hAnsi="Arial" w:cs="Arial"/>
          <w:sz w:val="24"/>
          <w:szCs w:val="24"/>
          <w:lang w:val="es-ES"/>
        </w:rPr>
      </w:pPr>
      <w:r>
        <w:rPr>
          <w:rFonts w:ascii="Arial" w:hAnsi="Arial" w:cs="Arial"/>
          <w:b/>
          <w:bCs/>
          <w:sz w:val="24"/>
          <w:szCs w:val="24"/>
          <w:lang w:val="es-ES"/>
        </w:rPr>
        <w:t>6.b)</w:t>
      </w:r>
      <w:r>
        <w:rPr>
          <w:rFonts w:ascii="Arial" w:hAnsi="Arial" w:cs="Arial"/>
          <w:sz w:val="24"/>
          <w:szCs w:val="24"/>
          <w:lang w:val="es-ES"/>
        </w:rPr>
        <w:t xml:space="preserve"> respecto al reclamo  de </w:t>
      </w:r>
      <w:proofErr w:type="spellStart"/>
      <w:r>
        <w:rPr>
          <w:rFonts w:ascii="Arial" w:hAnsi="Arial" w:cs="Arial"/>
          <w:sz w:val="24"/>
          <w:szCs w:val="24"/>
          <w:lang w:val="es-ES"/>
        </w:rPr>
        <w:t>S</w:t>
      </w:r>
      <w:r w:rsidR="00912BF5">
        <w:rPr>
          <w:rFonts w:ascii="Arial" w:hAnsi="Arial" w:cs="Arial"/>
          <w:sz w:val="24"/>
          <w:szCs w:val="24"/>
          <w:lang w:val="es-ES"/>
        </w:rPr>
        <w:t>amilar</w:t>
      </w:r>
      <w:proofErr w:type="spellEnd"/>
      <w:r>
        <w:rPr>
          <w:rFonts w:ascii="Arial" w:hAnsi="Arial" w:cs="Arial"/>
          <w:sz w:val="24"/>
          <w:szCs w:val="24"/>
          <w:lang w:val="es-ES"/>
        </w:rPr>
        <w:t xml:space="preserve"> SA., sobre la revisión de la valoración de los antecedentes presentados, es de recibo en cuanto a</w:t>
      </w:r>
      <w:r w:rsidR="00912BF5">
        <w:rPr>
          <w:rFonts w:ascii="Arial" w:hAnsi="Arial" w:cs="Arial"/>
          <w:sz w:val="24"/>
          <w:szCs w:val="24"/>
          <w:lang w:val="es-ES"/>
        </w:rPr>
        <w:t xml:space="preserve"> la “referencia del BCU  tomada como requisito </w:t>
      </w:r>
      <w:r>
        <w:rPr>
          <w:rFonts w:ascii="Arial" w:hAnsi="Arial" w:cs="Arial"/>
          <w:sz w:val="24"/>
          <w:szCs w:val="24"/>
          <w:lang w:val="es-ES"/>
        </w:rPr>
        <w:t>de admisibilidad en vez de antecedente” correspondiendo la revaluación de los mismos, no así lo relativo al criterio de antecedent</w:t>
      </w:r>
      <w:r w:rsidR="00912BF5">
        <w:rPr>
          <w:rFonts w:ascii="Arial" w:hAnsi="Arial" w:cs="Arial"/>
          <w:sz w:val="24"/>
          <w:szCs w:val="24"/>
          <w:lang w:val="es-ES"/>
        </w:rPr>
        <w:t>es tomados para la puntuación (</w:t>
      </w:r>
      <w:r>
        <w:rPr>
          <w:rFonts w:ascii="Arial" w:hAnsi="Arial" w:cs="Arial"/>
          <w:sz w:val="24"/>
          <w:szCs w:val="24"/>
          <w:lang w:val="es-ES"/>
        </w:rPr>
        <w:t>que son aqu</w:t>
      </w:r>
      <w:r w:rsidR="00912BF5">
        <w:rPr>
          <w:rFonts w:ascii="Arial" w:hAnsi="Arial" w:cs="Arial"/>
          <w:sz w:val="24"/>
          <w:szCs w:val="24"/>
          <w:lang w:val="es-ES"/>
        </w:rPr>
        <w:t>é</w:t>
      </w:r>
      <w:r>
        <w:rPr>
          <w:rFonts w:ascii="Arial" w:hAnsi="Arial" w:cs="Arial"/>
          <w:sz w:val="24"/>
          <w:szCs w:val="24"/>
          <w:lang w:val="es-ES"/>
        </w:rPr>
        <w:t xml:space="preserve">llos establecidos en el Pliego de Condiciones en el </w:t>
      </w:r>
      <w:r w:rsidR="00912BF5">
        <w:rPr>
          <w:rFonts w:ascii="Arial" w:hAnsi="Arial" w:cs="Arial"/>
          <w:sz w:val="24"/>
          <w:szCs w:val="24"/>
          <w:lang w:val="es-ES"/>
        </w:rPr>
        <w:t>P</w:t>
      </w:r>
      <w:r>
        <w:rPr>
          <w:rFonts w:ascii="Arial" w:hAnsi="Arial" w:cs="Arial"/>
          <w:sz w:val="24"/>
          <w:szCs w:val="24"/>
          <w:lang w:val="es-ES"/>
        </w:rPr>
        <w:t>unto 2.4</w:t>
      </w:r>
      <w:r w:rsidR="00912BF5">
        <w:rPr>
          <w:rFonts w:ascii="Arial" w:hAnsi="Arial" w:cs="Arial"/>
          <w:sz w:val="24"/>
          <w:szCs w:val="24"/>
          <w:lang w:val="es-ES"/>
        </w:rPr>
        <w:t>,</w:t>
      </w:r>
      <w:r>
        <w:rPr>
          <w:rFonts w:ascii="Arial" w:hAnsi="Arial" w:cs="Arial"/>
          <w:sz w:val="24"/>
          <w:szCs w:val="24"/>
          <w:lang w:val="es-ES"/>
        </w:rPr>
        <w:t xml:space="preserve"> y que establecen requisitos precisos para su consideración, como ser superficies de </w:t>
      </w:r>
      <w:r w:rsidR="00EB7091">
        <w:rPr>
          <w:rFonts w:ascii="Arial" w:hAnsi="Arial" w:cs="Arial"/>
          <w:sz w:val="24"/>
          <w:szCs w:val="24"/>
          <w:lang w:val="es-ES"/>
        </w:rPr>
        <w:t>más</w:t>
      </w:r>
      <w:r>
        <w:rPr>
          <w:rFonts w:ascii="Arial" w:hAnsi="Arial" w:cs="Arial"/>
          <w:sz w:val="24"/>
          <w:szCs w:val="24"/>
          <w:lang w:val="es-ES"/>
        </w:rPr>
        <w:t xml:space="preserve"> de 1.400</w:t>
      </w:r>
      <w:r w:rsidR="00912BF5">
        <w:rPr>
          <w:rFonts w:ascii="Arial" w:hAnsi="Arial" w:cs="Arial"/>
          <w:sz w:val="24"/>
          <w:szCs w:val="24"/>
          <w:lang w:val="es-ES"/>
        </w:rPr>
        <w:t xml:space="preserve"> </w:t>
      </w:r>
      <w:r>
        <w:rPr>
          <w:rFonts w:ascii="Arial" w:hAnsi="Arial" w:cs="Arial"/>
          <w:sz w:val="24"/>
          <w:szCs w:val="24"/>
          <w:lang w:val="es-ES"/>
        </w:rPr>
        <w:t>m</w:t>
      </w:r>
      <w:r w:rsidRPr="00912BF5">
        <w:rPr>
          <w:rFonts w:ascii="Arial" w:hAnsi="Arial" w:cs="Arial"/>
          <w:sz w:val="24"/>
          <w:szCs w:val="24"/>
          <w:vertAlign w:val="superscript"/>
          <w:lang w:val="es-ES"/>
        </w:rPr>
        <w:t>2</w:t>
      </w:r>
      <w:r>
        <w:rPr>
          <w:rFonts w:ascii="Arial" w:hAnsi="Arial" w:cs="Arial"/>
          <w:sz w:val="24"/>
          <w:szCs w:val="24"/>
          <w:lang w:val="es-ES"/>
        </w:rPr>
        <w:t xml:space="preserve"> y en períodos establecidos,  por lo cual aquellos antecedentes que no fueron presentados en forma completa no fueron tenidos en cuenta); </w:t>
      </w:r>
    </w:p>
    <w:p w:rsidR="001208D0" w:rsidRDefault="001208D0" w:rsidP="008E3BD3">
      <w:pPr>
        <w:spacing w:after="0" w:line="360" w:lineRule="auto"/>
        <w:jc w:val="both"/>
        <w:rPr>
          <w:rFonts w:ascii="Arial" w:hAnsi="Arial" w:cs="Arial"/>
          <w:sz w:val="24"/>
          <w:szCs w:val="24"/>
          <w:lang w:val="es-ES"/>
        </w:rPr>
      </w:pPr>
      <w:r>
        <w:rPr>
          <w:rFonts w:ascii="Arial" w:hAnsi="Arial" w:cs="Arial"/>
          <w:b/>
          <w:bCs/>
          <w:sz w:val="24"/>
          <w:szCs w:val="24"/>
          <w:lang w:val="es-ES"/>
        </w:rPr>
        <w:t>6.c)</w:t>
      </w:r>
      <w:r>
        <w:rPr>
          <w:rFonts w:ascii="Arial" w:hAnsi="Arial" w:cs="Arial"/>
          <w:sz w:val="24"/>
          <w:szCs w:val="24"/>
          <w:lang w:val="es-ES"/>
        </w:rPr>
        <w:t xml:space="preserve">  sin perjuicio de las modificaciones en el puntaje, que correspo</w:t>
      </w:r>
      <w:r w:rsidR="00912BF5">
        <w:rPr>
          <w:rFonts w:ascii="Arial" w:hAnsi="Arial" w:cs="Arial"/>
          <w:sz w:val="24"/>
          <w:szCs w:val="24"/>
          <w:lang w:val="es-ES"/>
        </w:rPr>
        <w:t xml:space="preserve">nde por este último caso, </w:t>
      </w:r>
      <w:proofErr w:type="spellStart"/>
      <w:r w:rsidR="00912BF5">
        <w:rPr>
          <w:rFonts w:ascii="Arial" w:hAnsi="Arial" w:cs="Arial"/>
          <w:sz w:val="24"/>
          <w:szCs w:val="24"/>
          <w:lang w:val="es-ES"/>
        </w:rPr>
        <w:t>ésto</w:t>
      </w:r>
      <w:proofErr w:type="spellEnd"/>
      <w:r w:rsidR="00912BF5">
        <w:rPr>
          <w:rFonts w:ascii="Arial" w:hAnsi="Arial" w:cs="Arial"/>
          <w:sz w:val="24"/>
          <w:szCs w:val="24"/>
          <w:lang w:val="es-ES"/>
        </w:rPr>
        <w:t xml:space="preserve"> </w:t>
      </w:r>
      <w:r>
        <w:rPr>
          <w:rFonts w:ascii="Arial" w:hAnsi="Arial" w:cs="Arial"/>
          <w:sz w:val="24"/>
          <w:szCs w:val="24"/>
          <w:lang w:val="es-ES"/>
        </w:rPr>
        <w:t xml:space="preserve">no </w:t>
      </w:r>
      <w:r w:rsidR="00912BF5">
        <w:rPr>
          <w:rFonts w:ascii="Arial" w:hAnsi="Arial" w:cs="Arial"/>
          <w:sz w:val="24"/>
          <w:szCs w:val="24"/>
          <w:lang w:val="es-ES"/>
        </w:rPr>
        <w:t xml:space="preserve">alteró el escenario que motivó </w:t>
      </w:r>
      <w:r>
        <w:rPr>
          <w:rFonts w:ascii="Arial" w:hAnsi="Arial" w:cs="Arial"/>
          <w:sz w:val="24"/>
          <w:szCs w:val="24"/>
          <w:lang w:val="es-ES"/>
        </w:rPr>
        <w:t xml:space="preserve">la instancia de mejora de ofertas,  ni el orden de prelación que resultó del puntaje final:      </w:t>
      </w:r>
    </w:p>
    <w:p w:rsidR="001208D0" w:rsidRDefault="001208D0" w:rsidP="008E3BD3">
      <w:pPr>
        <w:spacing w:after="0" w:line="360" w:lineRule="auto"/>
        <w:jc w:val="both"/>
        <w:rPr>
          <w:rFonts w:ascii="Arial" w:hAnsi="Arial" w:cs="Arial"/>
          <w:sz w:val="24"/>
          <w:szCs w:val="24"/>
          <w:lang w:val="es-ES"/>
        </w:rPr>
      </w:pPr>
      <w:r>
        <w:rPr>
          <w:rFonts w:ascii="Arial" w:hAnsi="Arial" w:cs="Arial"/>
          <w:b/>
          <w:bCs/>
          <w:sz w:val="24"/>
          <w:szCs w:val="24"/>
          <w:lang w:val="es-ES"/>
        </w:rPr>
        <w:t>6.d)</w:t>
      </w:r>
      <w:r>
        <w:rPr>
          <w:rFonts w:ascii="Arial" w:hAnsi="Arial" w:cs="Arial"/>
          <w:sz w:val="24"/>
          <w:szCs w:val="24"/>
          <w:lang w:val="es-ES"/>
        </w:rPr>
        <w:t xml:space="preserve"> con relación a las obs</w:t>
      </w:r>
      <w:r w:rsidR="00912BF5">
        <w:rPr>
          <w:rFonts w:ascii="Arial" w:hAnsi="Arial" w:cs="Arial"/>
          <w:sz w:val="24"/>
          <w:szCs w:val="24"/>
          <w:lang w:val="es-ES"/>
        </w:rPr>
        <w:t>ervaciones formuladas por Pulso SRL (</w:t>
      </w:r>
      <w:r>
        <w:rPr>
          <w:rFonts w:ascii="Arial" w:hAnsi="Arial" w:cs="Arial"/>
          <w:sz w:val="24"/>
          <w:szCs w:val="24"/>
          <w:lang w:val="es-ES"/>
        </w:rPr>
        <w:t>por nota de fecha 29</w:t>
      </w:r>
      <w:r w:rsidR="00EB7091">
        <w:rPr>
          <w:rFonts w:ascii="Arial" w:hAnsi="Arial" w:cs="Arial"/>
          <w:sz w:val="24"/>
          <w:szCs w:val="24"/>
          <w:lang w:val="es-ES"/>
        </w:rPr>
        <w:t>/</w:t>
      </w:r>
      <w:r>
        <w:rPr>
          <w:rFonts w:ascii="Arial" w:hAnsi="Arial" w:cs="Arial"/>
          <w:sz w:val="24"/>
          <w:szCs w:val="24"/>
          <w:lang w:val="es-ES"/>
        </w:rPr>
        <w:t>11</w:t>
      </w:r>
      <w:r w:rsidR="00EB7091">
        <w:rPr>
          <w:rFonts w:ascii="Arial" w:hAnsi="Arial" w:cs="Arial"/>
          <w:sz w:val="24"/>
          <w:szCs w:val="24"/>
          <w:lang w:val="es-ES"/>
        </w:rPr>
        <w:t>/</w:t>
      </w:r>
      <w:r>
        <w:rPr>
          <w:rFonts w:ascii="Arial" w:hAnsi="Arial" w:cs="Arial"/>
          <w:sz w:val="24"/>
          <w:szCs w:val="24"/>
          <w:lang w:val="es-ES"/>
        </w:rPr>
        <w:t xml:space="preserve">2016) a la que hace referencia la Comisión Asesora respecto al cumplimiento del </w:t>
      </w:r>
      <w:r w:rsidR="00EB7091">
        <w:rPr>
          <w:rFonts w:ascii="Arial" w:hAnsi="Arial" w:cs="Arial"/>
          <w:sz w:val="24"/>
          <w:szCs w:val="24"/>
          <w:lang w:val="es-ES"/>
        </w:rPr>
        <w:t>N</w:t>
      </w:r>
      <w:r>
        <w:rPr>
          <w:rFonts w:ascii="Arial" w:hAnsi="Arial" w:cs="Arial"/>
          <w:sz w:val="24"/>
          <w:szCs w:val="24"/>
          <w:lang w:val="es-ES"/>
        </w:rPr>
        <w:t>um</w:t>
      </w:r>
      <w:r w:rsidR="00912BF5">
        <w:rPr>
          <w:rFonts w:ascii="Arial" w:hAnsi="Arial" w:cs="Arial"/>
          <w:sz w:val="24"/>
          <w:szCs w:val="24"/>
          <w:lang w:val="es-ES"/>
        </w:rPr>
        <w:t xml:space="preserve">eral 1.3 del Anexo del Pliego, </w:t>
      </w:r>
      <w:r>
        <w:rPr>
          <w:rFonts w:ascii="Arial" w:hAnsi="Arial" w:cs="Arial"/>
          <w:sz w:val="24"/>
          <w:szCs w:val="24"/>
          <w:lang w:val="es-ES"/>
        </w:rPr>
        <w:t>que establece que el oferente debe proponer en su oferta el sistema de herramientas a proporcionar en su oferta</w:t>
      </w:r>
      <w:r w:rsidR="00912BF5">
        <w:rPr>
          <w:rFonts w:ascii="Arial" w:hAnsi="Arial" w:cs="Arial"/>
          <w:sz w:val="24"/>
          <w:szCs w:val="24"/>
          <w:lang w:val="es-ES"/>
        </w:rPr>
        <w:t xml:space="preserve"> </w:t>
      </w:r>
      <w:r>
        <w:rPr>
          <w:rFonts w:ascii="Arial" w:hAnsi="Arial" w:cs="Arial"/>
          <w:sz w:val="24"/>
          <w:szCs w:val="24"/>
          <w:lang w:val="es-ES"/>
        </w:rPr>
        <w:t xml:space="preserve">…”aduciendo que  las ofertas de </w:t>
      </w:r>
      <w:proofErr w:type="spellStart"/>
      <w:r>
        <w:rPr>
          <w:rFonts w:ascii="Arial" w:hAnsi="Arial" w:cs="Arial"/>
          <w:sz w:val="24"/>
          <w:szCs w:val="24"/>
          <w:lang w:val="es-ES"/>
        </w:rPr>
        <w:t>Taym</w:t>
      </w:r>
      <w:proofErr w:type="spellEnd"/>
      <w:r>
        <w:rPr>
          <w:rFonts w:ascii="Arial" w:hAnsi="Arial" w:cs="Arial"/>
          <w:sz w:val="24"/>
          <w:szCs w:val="24"/>
          <w:lang w:val="es-ES"/>
        </w:rPr>
        <w:t xml:space="preserve"> Uruguay S</w:t>
      </w:r>
      <w:r w:rsidR="00912BF5">
        <w:rPr>
          <w:rFonts w:ascii="Arial" w:hAnsi="Arial" w:cs="Arial"/>
          <w:sz w:val="24"/>
          <w:szCs w:val="24"/>
          <w:lang w:val="es-ES"/>
        </w:rPr>
        <w:t>.</w:t>
      </w:r>
      <w:r>
        <w:rPr>
          <w:rFonts w:ascii="Arial" w:hAnsi="Arial" w:cs="Arial"/>
          <w:sz w:val="24"/>
          <w:szCs w:val="24"/>
          <w:lang w:val="es-ES"/>
        </w:rPr>
        <w:t>A</w:t>
      </w:r>
      <w:r w:rsidR="00912BF5">
        <w:rPr>
          <w:rFonts w:ascii="Arial" w:hAnsi="Arial" w:cs="Arial"/>
          <w:sz w:val="24"/>
          <w:szCs w:val="24"/>
          <w:lang w:val="es-ES"/>
        </w:rPr>
        <w:t>.</w:t>
      </w:r>
      <w:r>
        <w:rPr>
          <w:rFonts w:ascii="Arial" w:hAnsi="Arial" w:cs="Arial"/>
          <w:sz w:val="24"/>
          <w:szCs w:val="24"/>
          <w:lang w:val="es-ES"/>
        </w:rPr>
        <w:t xml:space="preserve"> y </w:t>
      </w:r>
      <w:proofErr w:type="spellStart"/>
      <w:r>
        <w:rPr>
          <w:rFonts w:ascii="Arial" w:hAnsi="Arial" w:cs="Arial"/>
          <w:sz w:val="24"/>
          <w:szCs w:val="24"/>
          <w:lang w:val="es-ES"/>
        </w:rPr>
        <w:t>Samilar</w:t>
      </w:r>
      <w:proofErr w:type="spellEnd"/>
      <w:r>
        <w:rPr>
          <w:rFonts w:ascii="Arial" w:hAnsi="Arial" w:cs="Arial"/>
          <w:sz w:val="24"/>
          <w:szCs w:val="24"/>
          <w:lang w:val="es-ES"/>
        </w:rPr>
        <w:t xml:space="preserve"> S</w:t>
      </w:r>
      <w:r w:rsidR="00912BF5">
        <w:rPr>
          <w:rFonts w:ascii="Arial" w:hAnsi="Arial" w:cs="Arial"/>
          <w:sz w:val="24"/>
          <w:szCs w:val="24"/>
          <w:lang w:val="es-ES"/>
        </w:rPr>
        <w:t>.</w:t>
      </w:r>
      <w:r>
        <w:rPr>
          <w:rFonts w:ascii="Arial" w:hAnsi="Arial" w:cs="Arial"/>
          <w:sz w:val="24"/>
          <w:szCs w:val="24"/>
          <w:lang w:val="es-ES"/>
        </w:rPr>
        <w:t>A</w:t>
      </w:r>
      <w:r w:rsidR="00912BF5">
        <w:rPr>
          <w:rFonts w:ascii="Arial" w:hAnsi="Arial" w:cs="Arial"/>
          <w:sz w:val="24"/>
          <w:szCs w:val="24"/>
          <w:lang w:val="es-ES"/>
        </w:rPr>
        <w:t>.</w:t>
      </w:r>
      <w:r>
        <w:rPr>
          <w:rFonts w:ascii="Arial" w:hAnsi="Arial" w:cs="Arial"/>
          <w:sz w:val="24"/>
          <w:szCs w:val="24"/>
          <w:lang w:val="es-ES"/>
        </w:rPr>
        <w:t xml:space="preserve">, no lo cumplían, se solicitó la opinión de la Asesoría Jurídica, la que  en  </w:t>
      </w:r>
      <w:r w:rsidR="00912BF5">
        <w:rPr>
          <w:rFonts w:ascii="Arial" w:hAnsi="Arial" w:cs="Arial"/>
          <w:sz w:val="24"/>
          <w:szCs w:val="24"/>
          <w:lang w:val="es-ES"/>
        </w:rPr>
        <w:t>D</w:t>
      </w:r>
      <w:r w:rsidR="00544684">
        <w:rPr>
          <w:rFonts w:ascii="Arial" w:hAnsi="Arial" w:cs="Arial"/>
          <w:sz w:val="24"/>
          <w:szCs w:val="24"/>
          <w:lang w:val="es-ES"/>
        </w:rPr>
        <w:t xml:space="preserve">ictamen Nº 2017/040 </w:t>
      </w:r>
      <w:r>
        <w:rPr>
          <w:rFonts w:ascii="Arial" w:hAnsi="Arial" w:cs="Arial"/>
          <w:sz w:val="24"/>
          <w:szCs w:val="24"/>
          <w:lang w:val="es-ES"/>
        </w:rPr>
        <w:t xml:space="preserve">concluye que:  respecto al cumplimiento del referido </w:t>
      </w:r>
      <w:r w:rsidR="00544684">
        <w:rPr>
          <w:rFonts w:ascii="Arial" w:hAnsi="Arial" w:cs="Arial"/>
          <w:sz w:val="24"/>
          <w:szCs w:val="24"/>
          <w:lang w:val="es-ES"/>
        </w:rPr>
        <w:t>N</w:t>
      </w:r>
      <w:r>
        <w:rPr>
          <w:rFonts w:ascii="Arial" w:hAnsi="Arial" w:cs="Arial"/>
          <w:sz w:val="24"/>
          <w:szCs w:val="24"/>
          <w:lang w:val="es-ES"/>
        </w:rPr>
        <w:t>umeral, que  no es un requisito de admisibilidad</w:t>
      </w:r>
      <w:r w:rsidR="00544684">
        <w:rPr>
          <w:rFonts w:ascii="Arial" w:hAnsi="Arial" w:cs="Arial"/>
          <w:sz w:val="24"/>
          <w:szCs w:val="24"/>
          <w:lang w:val="es-ES"/>
        </w:rPr>
        <w:t xml:space="preserve">, sino </w:t>
      </w:r>
      <w:r>
        <w:rPr>
          <w:rFonts w:ascii="Arial" w:hAnsi="Arial" w:cs="Arial"/>
          <w:sz w:val="24"/>
          <w:szCs w:val="24"/>
          <w:lang w:val="es-ES"/>
        </w:rPr>
        <w:t>una especificación técnica, lo que no conlleva al rechazo de dichas ofertas</w:t>
      </w:r>
      <w:r w:rsidR="00544684">
        <w:rPr>
          <w:rFonts w:ascii="Arial" w:hAnsi="Arial" w:cs="Arial"/>
          <w:sz w:val="24"/>
          <w:szCs w:val="24"/>
          <w:lang w:val="es-ES"/>
        </w:rPr>
        <w:t>,</w:t>
      </w:r>
      <w:r>
        <w:rPr>
          <w:rFonts w:ascii="Arial" w:hAnsi="Arial" w:cs="Arial"/>
          <w:sz w:val="24"/>
          <w:szCs w:val="24"/>
          <w:lang w:val="es-ES"/>
        </w:rPr>
        <w:t xml:space="preserve"> y que los servicios técnicos analizaron las propue</w:t>
      </w:r>
      <w:r w:rsidR="00137307">
        <w:rPr>
          <w:rFonts w:ascii="Arial" w:hAnsi="Arial" w:cs="Arial"/>
          <w:sz w:val="24"/>
          <w:szCs w:val="24"/>
          <w:lang w:val="es-ES"/>
        </w:rPr>
        <w:t xml:space="preserve">stas y dictaminaron  que ambas </w:t>
      </w:r>
      <w:r>
        <w:rPr>
          <w:rFonts w:ascii="Arial" w:hAnsi="Arial" w:cs="Arial"/>
          <w:sz w:val="24"/>
          <w:szCs w:val="24"/>
          <w:lang w:val="es-ES"/>
        </w:rPr>
        <w:t>cumplían con las especificaciones requeridas ;</w:t>
      </w:r>
    </w:p>
    <w:p w:rsidR="008E3BD3" w:rsidRDefault="001208D0" w:rsidP="008E3BD3">
      <w:pPr>
        <w:spacing w:after="0" w:line="360" w:lineRule="auto"/>
        <w:ind w:firstLine="2835"/>
        <w:jc w:val="both"/>
        <w:rPr>
          <w:rFonts w:ascii="Arial" w:hAnsi="Arial" w:cs="Arial"/>
          <w:sz w:val="24"/>
          <w:szCs w:val="24"/>
          <w:lang w:val="es-ES"/>
        </w:rPr>
      </w:pPr>
      <w:r>
        <w:rPr>
          <w:rFonts w:ascii="Arial" w:hAnsi="Arial" w:cs="Arial"/>
          <w:b/>
          <w:bCs/>
          <w:sz w:val="24"/>
          <w:szCs w:val="24"/>
          <w:lang w:val="es-ES"/>
        </w:rPr>
        <w:t>7)</w:t>
      </w:r>
      <w:r>
        <w:rPr>
          <w:rFonts w:ascii="Arial" w:hAnsi="Arial" w:cs="Arial"/>
          <w:sz w:val="24"/>
          <w:szCs w:val="24"/>
          <w:lang w:val="es-ES"/>
        </w:rPr>
        <w:t xml:space="preserve"> que la Comisión Ases</w:t>
      </w:r>
      <w:r w:rsidR="00137307">
        <w:rPr>
          <w:rFonts w:ascii="Arial" w:hAnsi="Arial" w:cs="Arial"/>
          <w:sz w:val="24"/>
          <w:szCs w:val="24"/>
          <w:lang w:val="es-ES"/>
        </w:rPr>
        <w:t xml:space="preserve">ora  por Acta Nº 1332 de fecha </w:t>
      </w:r>
      <w:r>
        <w:rPr>
          <w:rFonts w:ascii="Arial" w:hAnsi="Arial" w:cs="Arial"/>
          <w:sz w:val="24"/>
          <w:szCs w:val="24"/>
          <w:lang w:val="es-ES"/>
        </w:rPr>
        <w:t>27</w:t>
      </w:r>
      <w:r w:rsidR="00EB7091">
        <w:rPr>
          <w:rFonts w:ascii="Arial" w:hAnsi="Arial" w:cs="Arial"/>
          <w:sz w:val="24"/>
          <w:szCs w:val="24"/>
          <w:lang w:val="es-ES"/>
        </w:rPr>
        <w:t>/</w:t>
      </w:r>
      <w:r w:rsidR="00137307">
        <w:rPr>
          <w:rFonts w:ascii="Arial" w:hAnsi="Arial" w:cs="Arial"/>
          <w:sz w:val="24"/>
          <w:szCs w:val="24"/>
          <w:lang w:val="es-ES"/>
        </w:rPr>
        <w:t>0</w:t>
      </w:r>
      <w:r>
        <w:rPr>
          <w:rFonts w:ascii="Arial" w:hAnsi="Arial" w:cs="Arial"/>
          <w:sz w:val="24"/>
          <w:szCs w:val="24"/>
          <w:lang w:val="es-ES"/>
        </w:rPr>
        <w:t>1</w:t>
      </w:r>
      <w:r w:rsidR="00EB7091">
        <w:rPr>
          <w:rFonts w:ascii="Arial" w:hAnsi="Arial" w:cs="Arial"/>
          <w:sz w:val="24"/>
          <w:szCs w:val="24"/>
          <w:lang w:val="es-ES"/>
        </w:rPr>
        <w:t>/</w:t>
      </w:r>
      <w:r>
        <w:rPr>
          <w:rFonts w:ascii="Arial" w:hAnsi="Arial" w:cs="Arial"/>
          <w:sz w:val="24"/>
          <w:szCs w:val="24"/>
          <w:lang w:val="es-ES"/>
        </w:rPr>
        <w:t xml:space="preserve">17 sugiere adjudicar el </w:t>
      </w:r>
      <w:r w:rsidR="00137307">
        <w:rPr>
          <w:rFonts w:ascii="Arial" w:hAnsi="Arial" w:cs="Arial"/>
          <w:sz w:val="24"/>
          <w:szCs w:val="24"/>
          <w:lang w:val="es-ES"/>
        </w:rPr>
        <w:t>O</w:t>
      </w:r>
      <w:r>
        <w:rPr>
          <w:rFonts w:ascii="Arial" w:hAnsi="Arial" w:cs="Arial"/>
          <w:sz w:val="24"/>
          <w:szCs w:val="24"/>
          <w:lang w:val="es-ES"/>
        </w:rPr>
        <w:t xml:space="preserve">bjeto del </w:t>
      </w:r>
      <w:r w:rsidR="00137307">
        <w:rPr>
          <w:rFonts w:ascii="Arial" w:hAnsi="Arial" w:cs="Arial"/>
          <w:sz w:val="24"/>
          <w:szCs w:val="24"/>
          <w:lang w:val="es-ES"/>
        </w:rPr>
        <w:t>L</w:t>
      </w:r>
      <w:r>
        <w:rPr>
          <w:rFonts w:ascii="Arial" w:hAnsi="Arial" w:cs="Arial"/>
          <w:sz w:val="24"/>
          <w:szCs w:val="24"/>
          <w:lang w:val="es-ES"/>
        </w:rPr>
        <w:t xml:space="preserve">lamado, a la </w:t>
      </w:r>
      <w:r w:rsidR="00137307">
        <w:rPr>
          <w:rFonts w:ascii="Arial" w:hAnsi="Arial" w:cs="Arial"/>
          <w:sz w:val="24"/>
          <w:szCs w:val="24"/>
          <w:lang w:val="es-ES"/>
        </w:rPr>
        <w:t xml:space="preserve">Firma </w:t>
      </w:r>
      <w:proofErr w:type="spellStart"/>
      <w:r>
        <w:rPr>
          <w:rFonts w:ascii="Arial" w:hAnsi="Arial" w:cs="Arial"/>
          <w:sz w:val="24"/>
          <w:szCs w:val="24"/>
          <w:lang w:val="es-ES"/>
        </w:rPr>
        <w:t>T</w:t>
      </w:r>
      <w:r w:rsidR="00137307">
        <w:rPr>
          <w:rFonts w:ascii="Arial" w:hAnsi="Arial" w:cs="Arial"/>
          <w:sz w:val="24"/>
          <w:szCs w:val="24"/>
          <w:lang w:val="es-ES"/>
        </w:rPr>
        <w:t>aym</w:t>
      </w:r>
      <w:proofErr w:type="spellEnd"/>
      <w:r>
        <w:rPr>
          <w:rFonts w:ascii="Arial" w:hAnsi="Arial" w:cs="Arial"/>
          <w:sz w:val="24"/>
          <w:szCs w:val="24"/>
          <w:lang w:val="es-ES"/>
        </w:rPr>
        <w:t xml:space="preserve"> U</w:t>
      </w:r>
      <w:r w:rsidR="00137307">
        <w:rPr>
          <w:rFonts w:ascii="Arial" w:hAnsi="Arial" w:cs="Arial"/>
          <w:sz w:val="24"/>
          <w:szCs w:val="24"/>
          <w:lang w:val="es-ES"/>
        </w:rPr>
        <w:t>ruguay</w:t>
      </w:r>
      <w:r>
        <w:rPr>
          <w:rFonts w:ascii="Arial" w:hAnsi="Arial" w:cs="Arial"/>
          <w:sz w:val="24"/>
          <w:szCs w:val="24"/>
          <w:lang w:val="es-ES"/>
        </w:rPr>
        <w:t xml:space="preserve"> S</w:t>
      </w:r>
      <w:r w:rsidR="00137307">
        <w:rPr>
          <w:rFonts w:ascii="Arial" w:hAnsi="Arial" w:cs="Arial"/>
          <w:sz w:val="24"/>
          <w:szCs w:val="24"/>
          <w:lang w:val="es-ES"/>
        </w:rPr>
        <w:t>.</w:t>
      </w:r>
      <w:r>
        <w:rPr>
          <w:rFonts w:ascii="Arial" w:hAnsi="Arial" w:cs="Arial"/>
          <w:sz w:val="24"/>
          <w:szCs w:val="24"/>
          <w:lang w:val="es-ES"/>
        </w:rPr>
        <w:t>A., por un monto anual de $ 27</w:t>
      </w:r>
      <w:r w:rsidR="00EB7091">
        <w:rPr>
          <w:rFonts w:ascii="Arial" w:hAnsi="Arial" w:cs="Arial"/>
          <w:sz w:val="24"/>
          <w:szCs w:val="24"/>
          <w:lang w:val="es-ES"/>
        </w:rPr>
        <w:t>:</w:t>
      </w:r>
      <w:r w:rsidR="00137307">
        <w:rPr>
          <w:rFonts w:ascii="Arial" w:hAnsi="Arial" w:cs="Arial"/>
          <w:sz w:val="24"/>
          <w:szCs w:val="24"/>
          <w:lang w:val="es-ES"/>
        </w:rPr>
        <w:t>919.534</w:t>
      </w:r>
      <w:r>
        <w:rPr>
          <w:rFonts w:ascii="Arial" w:hAnsi="Arial" w:cs="Arial"/>
          <w:sz w:val="24"/>
          <w:szCs w:val="24"/>
          <w:lang w:val="es-ES"/>
        </w:rPr>
        <w:t>,</w:t>
      </w:r>
      <w:r w:rsidR="00137307">
        <w:rPr>
          <w:rFonts w:ascii="Arial" w:hAnsi="Arial" w:cs="Arial"/>
          <w:sz w:val="24"/>
          <w:szCs w:val="24"/>
          <w:lang w:val="es-ES"/>
        </w:rPr>
        <w:t xml:space="preserve"> </w:t>
      </w:r>
      <w:r>
        <w:rPr>
          <w:rFonts w:ascii="Arial" w:hAnsi="Arial" w:cs="Arial"/>
          <w:sz w:val="24"/>
          <w:szCs w:val="24"/>
          <w:lang w:val="es-ES"/>
        </w:rPr>
        <w:t>IVA incluido, por ser la que,</w:t>
      </w:r>
      <w:r w:rsidR="00137307">
        <w:rPr>
          <w:rFonts w:ascii="Arial" w:hAnsi="Arial" w:cs="Arial"/>
          <w:sz w:val="24"/>
          <w:szCs w:val="24"/>
          <w:lang w:val="es-ES"/>
        </w:rPr>
        <w:t xml:space="preserve"> luego de la mejora de ofertas </w:t>
      </w:r>
      <w:r>
        <w:rPr>
          <w:rFonts w:ascii="Arial" w:hAnsi="Arial" w:cs="Arial"/>
          <w:sz w:val="24"/>
          <w:szCs w:val="24"/>
          <w:lang w:val="es-ES"/>
        </w:rPr>
        <w:t>cotizó el mejo</w:t>
      </w:r>
      <w:r w:rsidR="00137307">
        <w:rPr>
          <w:rFonts w:ascii="Arial" w:hAnsi="Arial" w:cs="Arial"/>
          <w:sz w:val="24"/>
          <w:szCs w:val="24"/>
          <w:lang w:val="es-ES"/>
        </w:rPr>
        <w:t>r precio (habiendo bajado un 9%</w:t>
      </w:r>
      <w:r>
        <w:rPr>
          <w:rFonts w:ascii="Arial" w:hAnsi="Arial" w:cs="Arial"/>
          <w:sz w:val="24"/>
          <w:szCs w:val="24"/>
          <w:lang w:val="es-ES"/>
        </w:rPr>
        <w:t xml:space="preserve"> de su oferta original) ; </w:t>
      </w:r>
    </w:p>
    <w:p w:rsidR="008E3BD3" w:rsidRDefault="001208D0" w:rsidP="008E3BD3">
      <w:pPr>
        <w:spacing w:after="0" w:line="360" w:lineRule="auto"/>
        <w:ind w:firstLine="2835"/>
        <w:jc w:val="both"/>
        <w:rPr>
          <w:rFonts w:ascii="Arial" w:hAnsi="Arial" w:cs="Arial"/>
          <w:sz w:val="24"/>
          <w:szCs w:val="24"/>
          <w:lang w:val="es-ES"/>
        </w:rPr>
      </w:pPr>
      <w:r>
        <w:rPr>
          <w:rFonts w:ascii="Arial" w:hAnsi="Arial" w:cs="Arial"/>
          <w:b/>
          <w:bCs/>
          <w:sz w:val="24"/>
          <w:szCs w:val="24"/>
          <w:lang w:val="es-ES"/>
        </w:rPr>
        <w:t>8)</w:t>
      </w:r>
      <w:r>
        <w:rPr>
          <w:rFonts w:ascii="Arial" w:hAnsi="Arial" w:cs="Arial"/>
          <w:sz w:val="24"/>
          <w:szCs w:val="24"/>
          <w:lang w:val="es-ES"/>
        </w:rPr>
        <w:t xml:space="preserve"> </w:t>
      </w:r>
      <w:proofErr w:type="gramStart"/>
      <w:r>
        <w:rPr>
          <w:rFonts w:ascii="Arial" w:hAnsi="Arial" w:cs="Arial"/>
          <w:sz w:val="24"/>
          <w:szCs w:val="24"/>
          <w:lang w:val="es-ES"/>
        </w:rPr>
        <w:t>que</w:t>
      </w:r>
      <w:proofErr w:type="gramEnd"/>
      <w:r>
        <w:rPr>
          <w:rFonts w:ascii="Arial" w:hAnsi="Arial" w:cs="Arial"/>
          <w:sz w:val="24"/>
          <w:szCs w:val="24"/>
          <w:lang w:val="es-ES"/>
        </w:rPr>
        <w:t xml:space="preserve"> el</w:t>
      </w:r>
      <w:r w:rsidR="00137307">
        <w:rPr>
          <w:rFonts w:ascii="Arial" w:hAnsi="Arial" w:cs="Arial"/>
          <w:sz w:val="24"/>
          <w:szCs w:val="24"/>
          <w:lang w:val="es-ES"/>
        </w:rPr>
        <w:t xml:space="preserve"> Directorio, por Resolución de 0</w:t>
      </w:r>
      <w:r>
        <w:rPr>
          <w:rFonts w:ascii="Arial" w:hAnsi="Arial" w:cs="Arial"/>
          <w:sz w:val="24"/>
          <w:szCs w:val="24"/>
          <w:lang w:val="es-ES"/>
        </w:rPr>
        <w:t>1</w:t>
      </w:r>
      <w:r w:rsidR="00EB7091">
        <w:rPr>
          <w:rFonts w:ascii="Arial" w:hAnsi="Arial" w:cs="Arial"/>
          <w:sz w:val="24"/>
          <w:szCs w:val="24"/>
          <w:lang w:val="es-ES"/>
        </w:rPr>
        <w:t>/</w:t>
      </w:r>
      <w:r w:rsidR="00137307">
        <w:rPr>
          <w:rFonts w:ascii="Arial" w:hAnsi="Arial" w:cs="Arial"/>
          <w:sz w:val="24"/>
          <w:szCs w:val="24"/>
          <w:lang w:val="es-ES"/>
        </w:rPr>
        <w:t>0</w:t>
      </w:r>
      <w:r>
        <w:rPr>
          <w:rFonts w:ascii="Arial" w:hAnsi="Arial" w:cs="Arial"/>
          <w:sz w:val="24"/>
          <w:szCs w:val="24"/>
          <w:lang w:val="es-ES"/>
        </w:rPr>
        <w:t>2</w:t>
      </w:r>
      <w:r w:rsidR="00EB7091">
        <w:rPr>
          <w:rFonts w:ascii="Arial" w:hAnsi="Arial" w:cs="Arial"/>
          <w:sz w:val="24"/>
          <w:szCs w:val="24"/>
          <w:lang w:val="es-ES"/>
        </w:rPr>
        <w:t>/</w:t>
      </w:r>
      <w:r>
        <w:rPr>
          <w:rFonts w:ascii="Arial" w:hAnsi="Arial" w:cs="Arial"/>
          <w:sz w:val="24"/>
          <w:szCs w:val="24"/>
          <w:lang w:val="es-ES"/>
        </w:rPr>
        <w:t xml:space="preserve">17, dispone adjudicar el </w:t>
      </w:r>
      <w:r w:rsidR="00137307">
        <w:rPr>
          <w:rFonts w:ascii="Arial" w:hAnsi="Arial" w:cs="Arial"/>
          <w:sz w:val="24"/>
          <w:szCs w:val="24"/>
          <w:lang w:val="es-ES"/>
        </w:rPr>
        <w:t>L</w:t>
      </w:r>
      <w:r>
        <w:rPr>
          <w:rFonts w:ascii="Arial" w:hAnsi="Arial" w:cs="Arial"/>
          <w:sz w:val="24"/>
          <w:szCs w:val="24"/>
          <w:lang w:val="es-ES"/>
        </w:rPr>
        <w:t xml:space="preserve">lamado de acuerdo </w:t>
      </w:r>
      <w:r w:rsidR="00137307">
        <w:rPr>
          <w:rFonts w:ascii="Arial" w:hAnsi="Arial" w:cs="Arial"/>
          <w:sz w:val="24"/>
          <w:szCs w:val="24"/>
          <w:lang w:val="es-ES"/>
        </w:rPr>
        <w:t>con</w:t>
      </w:r>
      <w:r>
        <w:rPr>
          <w:rFonts w:ascii="Arial" w:hAnsi="Arial" w:cs="Arial"/>
          <w:sz w:val="24"/>
          <w:szCs w:val="24"/>
          <w:lang w:val="es-ES"/>
        </w:rPr>
        <w:t xml:space="preserve"> lo aconsejado por la Comisión Asesora; </w:t>
      </w:r>
    </w:p>
    <w:p w:rsidR="001208D0" w:rsidRDefault="001208D0" w:rsidP="008E3BD3">
      <w:pPr>
        <w:spacing w:after="0" w:line="360" w:lineRule="auto"/>
        <w:ind w:firstLine="2835"/>
        <w:jc w:val="both"/>
        <w:rPr>
          <w:rFonts w:ascii="Arial" w:hAnsi="Arial" w:cs="Arial"/>
          <w:sz w:val="24"/>
          <w:szCs w:val="24"/>
          <w:lang w:val="es-ES"/>
        </w:rPr>
      </w:pPr>
      <w:r>
        <w:rPr>
          <w:rFonts w:ascii="Arial" w:hAnsi="Arial" w:cs="Arial"/>
          <w:b/>
          <w:bCs/>
          <w:sz w:val="24"/>
          <w:szCs w:val="24"/>
          <w:lang w:val="es-ES"/>
        </w:rPr>
        <w:t xml:space="preserve">9) </w:t>
      </w:r>
      <w:r w:rsidR="00137307">
        <w:rPr>
          <w:rFonts w:ascii="Arial" w:hAnsi="Arial" w:cs="Arial"/>
          <w:sz w:val="24"/>
          <w:szCs w:val="24"/>
          <w:lang w:val="es-ES"/>
        </w:rPr>
        <w:t>que de acuerdo con e</w:t>
      </w:r>
      <w:r>
        <w:rPr>
          <w:rFonts w:ascii="Arial" w:hAnsi="Arial" w:cs="Arial"/>
          <w:sz w:val="24"/>
          <w:szCs w:val="24"/>
          <w:lang w:val="es-ES"/>
        </w:rPr>
        <w:t xml:space="preserve">l informe de  la Oficina de  Control Contable y Presupuestal,  el gasto será imputado con cargo al </w:t>
      </w:r>
      <w:r w:rsidR="00137307">
        <w:rPr>
          <w:rFonts w:ascii="Arial" w:hAnsi="Arial" w:cs="Arial"/>
          <w:sz w:val="24"/>
          <w:szCs w:val="24"/>
          <w:lang w:val="es-ES"/>
        </w:rPr>
        <w:t>R</w:t>
      </w:r>
      <w:r>
        <w:rPr>
          <w:rFonts w:ascii="Arial" w:hAnsi="Arial" w:cs="Arial"/>
          <w:sz w:val="24"/>
          <w:szCs w:val="24"/>
          <w:lang w:val="es-ES"/>
        </w:rPr>
        <w:t>englón 278 “servicio de limpieza, aseo y fumigación” y la disponibilidad suficiente está  condicionada  a la aprobación de la trasposición  en tramitación;</w:t>
      </w:r>
    </w:p>
    <w:p w:rsidR="001208D0" w:rsidRDefault="001208D0" w:rsidP="008E3BD3">
      <w:pPr>
        <w:spacing w:after="0" w:line="360" w:lineRule="auto"/>
        <w:ind w:firstLine="851"/>
        <w:jc w:val="both"/>
        <w:rPr>
          <w:rFonts w:ascii="Arial" w:hAnsi="Arial" w:cs="Arial"/>
          <w:sz w:val="24"/>
          <w:szCs w:val="24"/>
          <w:lang w:val="es-ES"/>
        </w:rPr>
      </w:pPr>
      <w:r>
        <w:rPr>
          <w:rFonts w:ascii="Arial" w:hAnsi="Arial" w:cs="Arial"/>
          <w:b/>
          <w:bCs/>
          <w:sz w:val="24"/>
          <w:szCs w:val="24"/>
          <w:lang w:val="es-ES"/>
        </w:rPr>
        <w:t>CONSIDERANDO: 1)</w:t>
      </w:r>
      <w:r>
        <w:rPr>
          <w:rFonts w:ascii="Arial" w:hAnsi="Arial" w:cs="Arial"/>
          <w:sz w:val="24"/>
          <w:szCs w:val="24"/>
          <w:lang w:val="es-ES"/>
        </w:rPr>
        <w:t xml:space="preserve"> que el </w:t>
      </w:r>
      <w:r w:rsidR="00EB7091">
        <w:rPr>
          <w:rFonts w:ascii="Arial" w:hAnsi="Arial" w:cs="Arial"/>
          <w:sz w:val="24"/>
          <w:szCs w:val="24"/>
          <w:lang w:val="es-ES"/>
        </w:rPr>
        <w:t>N</w:t>
      </w:r>
      <w:r>
        <w:rPr>
          <w:rFonts w:ascii="Arial" w:hAnsi="Arial" w:cs="Arial"/>
          <w:sz w:val="24"/>
          <w:szCs w:val="24"/>
          <w:lang w:val="es-ES"/>
        </w:rPr>
        <w:t xml:space="preserve">umeral 2.2. “Del contenido de las ofertas”,  establece que los oferentes deberán incluir en su oferta el certificado que acredite la vigencia del Seguro contra Accidentes de Trabajo y Enfermedades Profesionales emitido por el Banco de Seguros del Estado y copia de la </w:t>
      </w:r>
      <w:r w:rsidR="00137307">
        <w:rPr>
          <w:rFonts w:ascii="Arial" w:hAnsi="Arial" w:cs="Arial"/>
          <w:sz w:val="24"/>
          <w:szCs w:val="24"/>
          <w:lang w:val="es-ES"/>
        </w:rPr>
        <w:t>T</w:t>
      </w:r>
      <w:r>
        <w:rPr>
          <w:rFonts w:ascii="Arial" w:hAnsi="Arial" w:cs="Arial"/>
          <w:sz w:val="24"/>
          <w:szCs w:val="24"/>
          <w:lang w:val="es-ES"/>
        </w:rPr>
        <w:t xml:space="preserve">arjeta de RUT emitida por la Dirección General Impositiva; </w:t>
      </w:r>
    </w:p>
    <w:p w:rsidR="00A84BA0" w:rsidRDefault="001208D0" w:rsidP="00A84BA0">
      <w:pPr>
        <w:spacing w:after="0" w:line="360" w:lineRule="auto"/>
        <w:ind w:firstLine="3119"/>
        <w:jc w:val="both"/>
        <w:rPr>
          <w:rFonts w:ascii="Arial" w:hAnsi="Arial" w:cs="Arial"/>
          <w:sz w:val="24"/>
          <w:szCs w:val="24"/>
          <w:lang w:val="es-ES"/>
        </w:rPr>
      </w:pPr>
      <w:r>
        <w:rPr>
          <w:rFonts w:ascii="Arial" w:hAnsi="Arial" w:cs="Arial"/>
          <w:b/>
          <w:bCs/>
          <w:sz w:val="24"/>
          <w:szCs w:val="24"/>
          <w:lang w:val="es-ES"/>
        </w:rPr>
        <w:t xml:space="preserve">2) </w:t>
      </w:r>
      <w:r>
        <w:rPr>
          <w:rFonts w:ascii="Arial" w:hAnsi="Arial" w:cs="Arial"/>
          <w:sz w:val="24"/>
          <w:szCs w:val="24"/>
          <w:lang w:val="es-ES"/>
        </w:rPr>
        <w:t xml:space="preserve">que dichos recaudos se encuentran disponibles en el Registro Único de Proveedores del Estado (RUPE),  por lo cual dicha exigencia vulnera lo dispuesto por el </w:t>
      </w:r>
      <w:r w:rsidR="00620D26">
        <w:rPr>
          <w:rFonts w:ascii="Arial" w:hAnsi="Arial" w:cs="Arial"/>
          <w:sz w:val="24"/>
          <w:szCs w:val="24"/>
          <w:lang w:val="es-ES"/>
        </w:rPr>
        <w:t>A</w:t>
      </w:r>
      <w:r>
        <w:rPr>
          <w:rFonts w:ascii="Arial" w:hAnsi="Arial" w:cs="Arial"/>
          <w:sz w:val="24"/>
          <w:szCs w:val="24"/>
          <w:lang w:val="es-ES"/>
        </w:rPr>
        <w:t>rt</w:t>
      </w:r>
      <w:r w:rsidR="00620D26">
        <w:rPr>
          <w:rFonts w:ascii="Arial" w:hAnsi="Arial" w:cs="Arial"/>
          <w:sz w:val="24"/>
          <w:szCs w:val="24"/>
          <w:lang w:val="es-ES"/>
        </w:rPr>
        <w:t>ículo</w:t>
      </w:r>
      <w:r>
        <w:rPr>
          <w:rFonts w:ascii="Arial" w:hAnsi="Arial" w:cs="Arial"/>
          <w:sz w:val="24"/>
          <w:szCs w:val="24"/>
          <w:lang w:val="es-ES"/>
        </w:rPr>
        <w:t xml:space="preserve"> 48 del TOCAF, en cuanto establece que el Pliego no podrá exigir documentación a la que se pueda acceder a través de dicho </w:t>
      </w:r>
      <w:r w:rsidR="00137307">
        <w:rPr>
          <w:rFonts w:ascii="Arial" w:hAnsi="Arial" w:cs="Arial"/>
          <w:sz w:val="24"/>
          <w:szCs w:val="24"/>
          <w:lang w:val="es-ES"/>
        </w:rPr>
        <w:t>R</w:t>
      </w:r>
      <w:r>
        <w:rPr>
          <w:rFonts w:ascii="Arial" w:hAnsi="Arial" w:cs="Arial"/>
          <w:sz w:val="24"/>
          <w:szCs w:val="24"/>
          <w:lang w:val="es-ES"/>
        </w:rPr>
        <w:t xml:space="preserve">egistro; </w:t>
      </w:r>
    </w:p>
    <w:p w:rsidR="00A84BA0" w:rsidRDefault="001208D0" w:rsidP="00A84BA0">
      <w:pPr>
        <w:spacing w:after="0" w:line="360" w:lineRule="auto"/>
        <w:ind w:firstLine="3119"/>
        <w:jc w:val="both"/>
        <w:rPr>
          <w:rFonts w:ascii="Arial" w:hAnsi="Arial" w:cs="Arial"/>
          <w:sz w:val="24"/>
          <w:szCs w:val="24"/>
          <w:lang w:val="es-ES"/>
        </w:rPr>
      </w:pPr>
      <w:r>
        <w:rPr>
          <w:rFonts w:ascii="Arial" w:hAnsi="Arial" w:cs="Arial"/>
          <w:b/>
          <w:bCs/>
          <w:sz w:val="24"/>
          <w:szCs w:val="24"/>
          <w:lang w:val="es-ES"/>
        </w:rPr>
        <w:t xml:space="preserve">3)  </w:t>
      </w:r>
      <w:r>
        <w:rPr>
          <w:rFonts w:ascii="Arial" w:hAnsi="Arial" w:cs="Arial"/>
          <w:sz w:val="24"/>
          <w:szCs w:val="24"/>
          <w:lang w:val="es-ES"/>
        </w:rPr>
        <w:t>que por otra parte,</w:t>
      </w:r>
      <w:r>
        <w:rPr>
          <w:rFonts w:ascii="Arial" w:hAnsi="Arial" w:cs="Arial"/>
          <w:b/>
          <w:bCs/>
          <w:sz w:val="24"/>
          <w:szCs w:val="24"/>
          <w:lang w:val="es-ES"/>
        </w:rPr>
        <w:t xml:space="preserve"> </w:t>
      </w:r>
      <w:r>
        <w:rPr>
          <w:rFonts w:ascii="Arial" w:hAnsi="Arial" w:cs="Arial"/>
          <w:sz w:val="24"/>
          <w:szCs w:val="24"/>
          <w:lang w:val="es-ES"/>
        </w:rPr>
        <w:t xml:space="preserve">los aspectos técnicos controvertidos fueron analizados por los servicios técnicos de la Administración actuante; </w:t>
      </w:r>
    </w:p>
    <w:p w:rsidR="001208D0" w:rsidRDefault="001208D0" w:rsidP="00A84BA0">
      <w:pPr>
        <w:spacing w:after="0" w:line="360" w:lineRule="auto"/>
        <w:ind w:firstLine="3119"/>
        <w:jc w:val="both"/>
        <w:rPr>
          <w:rFonts w:ascii="Arial" w:hAnsi="Arial" w:cs="Arial"/>
          <w:sz w:val="24"/>
          <w:szCs w:val="24"/>
          <w:lang w:val="es-ES"/>
        </w:rPr>
      </w:pPr>
      <w:r>
        <w:rPr>
          <w:rFonts w:ascii="Arial" w:hAnsi="Arial" w:cs="Arial"/>
          <w:b/>
          <w:bCs/>
          <w:sz w:val="24"/>
          <w:szCs w:val="24"/>
          <w:lang w:val="es-ES"/>
        </w:rPr>
        <w:t xml:space="preserve">4) </w:t>
      </w:r>
      <w:r>
        <w:rPr>
          <w:rFonts w:ascii="Arial" w:hAnsi="Arial" w:cs="Arial"/>
          <w:sz w:val="24"/>
          <w:szCs w:val="24"/>
          <w:lang w:val="es-ES"/>
        </w:rPr>
        <w:t xml:space="preserve">que respecto a lo planteado por una de las </w:t>
      </w:r>
      <w:r w:rsidR="00137307">
        <w:rPr>
          <w:rFonts w:ascii="Arial" w:hAnsi="Arial" w:cs="Arial"/>
          <w:sz w:val="24"/>
          <w:szCs w:val="24"/>
          <w:lang w:val="es-ES"/>
        </w:rPr>
        <w:t>F</w:t>
      </w:r>
      <w:r>
        <w:rPr>
          <w:rFonts w:ascii="Arial" w:hAnsi="Arial" w:cs="Arial"/>
          <w:sz w:val="24"/>
          <w:szCs w:val="24"/>
          <w:lang w:val="es-ES"/>
        </w:rPr>
        <w:t>irmas oferentes (</w:t>
      </w:r>
      <w:r w:rsidR="00A84BA0">
        <w:rPr>
          <w:rFonts w:ascii="Arial" w:hAnsi="Arial" w:cs="Arial"/>
          <w:sz w:val="24"/>
          <w:szCs w:val="24"/>
          <w:lang w:val="es-ES"/>
        </w:rPr>
        <w:t>R</w:t>
      </w:r>
      <w:r>
        <w:rPr>
          <w:rFonts w:ascii="Arial" w:hAnsi="Arial" w:cs="Arial"/>
          <w:sz w:val="24"/>
          <w:szCs w:val="24"/>
          <w:lang w:val="es-ES"/>
        </w:rPr>
        <w:t xml:space="preserve">esultando 5) respecto a los antecedentes de OSE, se entiende que la Administración actuó de acuerdo </w:t>
      </w:r>
      <w:r w:rsidR="008F5CEE">
        <w:rPr>
          <w:rFonts w:ascii="Arial" w:hAnsi="Arial" w:cs="Arial"/>
          <w:sz w:val="24"/>
          <w:szCs w:val="24"/>
          <w:lang w:val="es-ES"/>
        </w:rPr>
        <w:t>con e</w:t>
      </w:r>
      <w:r>
        <w:rPr>
          <w:rFonts w:ascii="Arial" w:hAnsi="Arial" w:cs="Arial"/>
          <w:sz w:val="24"/>
          <w:szCs w:val="24"/>
          <w:lang w:val="es-ES"/>
        </w:rPr>
        <w:t>l P</w:t>
      </w:r>
      <w:r w:rsidR="00A84BA0">
        <w:rPr>
          <w:rFonts w:ascii="Arial" w:hAnsi="Arial" w:cs="Arial"/>
          <w:sz w:val="24"/>
          <w:szCs w:val="24"/>
          <w:lang w:val="es-ES"/>
        </w:rPr>
        <w:t>liego</w:t>
      </w:r>
      <w:r>
        <w:rPr>
          <w:rFonts w:ascii="Arial" w:hAnsi="Arial" w:cs="Arial"/>
          <w:sz w:val="24"/>
          <w:szCs w:val="24"/>
          <w:lang w:val="es-ES"/>
        </w:rPr>
        <w:t xml:space="preserve"> de Condiciones (</w:t>
      </w:r>
      <w:r w:rsidR="00A84BA0">
        <w:rPr>
          <w:rFonts w:ascii="Arial" w:hAnsi="Arial" w:cs="Arial"/>
          <w:sz w:val="24"/>
          <w:szCs w:val="24"/>
          <w:lang w:val="es-ES"/>
        </w:rPr>
        <w:t>Artículo</w:t>
      </w:r>
      <w:r>
        <w:rPr>
          <w:rFonts w:ascii="Arial" w:hAnsi="Arial" w:cs="Arial"/>
          <w:sz w:val="24"/>
          <w:szCs w:val="24"/>
          <w:lang w:val="es-ES"/>
        </w:rPr>
        <w:t xml:space="preserve"> 2.2); </w:t>
      </w:r>
    </w:p>
    <w:p w:rsidR="001208D0" w:rsidRDefault="001208D0" w:rsidP="008E3BD3">
      <w:pPr>
        <w:spacing w:after="0" w:line="360" w:lineRule="auto"/>
        <w:ind w:firstLine="851"/>
        <w:jc w:val="both"/>
        <w:rPr>
          <w:rFonts w:ascii="Arial" w:hAnsi="Arial" w:cs="Arial"/>
          <w:sz w:val="24"/>
          <w:szCs w:val="24"/>
          <w:lang w:val="es-ES"/>
        </w:rPr>
      </w:pPr>
      <w:r>
        <w:rPr>
          <w:rFonts w:ascii="Arial" w:hAnsi="Arial" w:cs="Arial"/>
          <w:b/>
          <w:bCs/>
          <w:sz w:val="24"/>
          <w:szCs w:val="24"/>
          <w:lang w:val="es-ES"/>
        </w:rPr>
        <w:t>ATENTO:</w:t>
      </w:r>
      <w:r>
        <w:rPr>
          <w:rFonts w:ascii="Arial" w:hAnsi="Arial" w:cs="Arial"/>
          <w:sz w:val="24"/>
          <w:szCs w:val="24"/>
          <w:lang w:val="es-ES"/>
        </w:rPr>
        <w:t xml:space="preserve"> a lo expuesto y a lo dispuesto por el </w:t>
      </w:r>
      <w:r w:rsidR="00A84BA0">
        <w:rPr>
          <w:rFonts w:ascii="Arial" w:hAnsi="Arial" w:cs="Arial"/>
          <w:sz w:val="24"/>
          <w:szCs w:val="24"/>
          <w:lang w:val="es-ES"/>
        </w:rPr>
        <w:t>Artículo</w:t>
      </w:r>
      <w:r>
        <w:rPr>
          <w:rFonts w:ascii="Arial" w:hAnsi="Arial" w:cs="Arial"/>
          <w:sz w:val="24"/>
          <w:szCs w:val="24"/>
          <w:lang w:val="es-ES"/>
        </w:rPr>
        <w:t xml:space="preserve"> 211 </w:t>
      </w:r>
      <w:r w:rsidR="00A84BA0">
        <w:rPr>
          <w:rFonts w:ascii="Arial" w:hAnsi="Arial" w:cs="Arial"/>
          <w:sz w:val="24"/>
          <w:szCs w:val="24"/>
          <w:lang w:val="es-ES"/>
        </w:rPr>
        <w:t>L</w:t>
      </w:r>
      <w:r>
        <w:rPr>
          <w:rFonts w:ascii="Arial" w:hAnsi="Arial" w:cs="Arial"/>
          <w:sz w:val="24"/>
          <w:szCs w:val="24"/>
          <w:lang w:val="es-ES"/>
        </w:rPr>
        <w:t>it</w:t>
      </w:r>
      <w:r w:rsidR="00A84BA0">
        <w:rPr>
          <w:rFonts w:ascii="Arial" w:hAnsi="Arial" w:cs="Arial"/>
          <w:sz w:val="24"/>
          <w:szCs w:val="24"/>
          <w:lang w:val="es-ES"/>
        </w:rPr>
        <w:t>eral</w:t>
      </w:r>
      <w:r>
        <w:rPr>
          <w:rFonts w:ascii="Arial" w:hAnsi="Arial" w:cs="Arial"/>
          <w:sz w:val="24"/>
          <w:szCs w:val="24"/>
          <w:lang w:val="es-ES"/>
        </w:rPr>
        <w:t xml:space="preserve"> B) de la Constitución de la Rep</w:t>
      </w:r>
      <w:r w:rsidR="008F5CEE">
        <w:rPr>
          <w:rFonts w:ascii="Arial" w:hAnsi="Arial" w:cs="Arial"/>
          <w:sz w:val="24"/>
          <w:szCs w:val="24"/>
          <w:lang w:val="es-ES"/>
        </w:rPr>
        <w:t>ú</w:t>
      </w:r>
      <w:r>
        <w:rPr>
          <w:rFonts w:ascii="Arial" w:hAnsi="Arial" w:cs="Arial"/>
          <w:sz w:val="24"/>
          <w:szCs w:val="24"/>
          <w:lang w:val="es-ES"/>
        </w:rPr>
        <w:t>blica;</w:t>
      </w:r>
    </w:p>
    <w:p w:rsidR="001208D0" w:rsidRDefault="001208D0" w:rsidP="008E3BD3">
      <w:pPr>
        <w:spacing w:after="0" w:line="360" w:lineRule="auto"/>
        <w:jc w:val="center"/>
        <w:rPr>
          <w:rFonts w:ascii="Arial" w:hAnsi="Arial" w:cs="Arial"/>
          <w:b/>
          <w:bCs/>
          <w:sz w:val="24"/>
          <w:szCs w:val="24"/>
          <w:lang w:val="es-ES"/>
        </w:rPr>
      </w:pPr>
      <w:r>
        <w:rPr>
          <w:rFonts w:ascii="Arial" w:hAnsi="Arial" w:cs="Arial"/>
          <w:b/>
          <w:bCs/>
          <w:sz w:val="24"/>
          <w:szCs w:val="24"/>
          <w:lang w:val="es-ES"/>
        </w:rPr>
        <w:t xml:space="preserve">EL TRIBUNAL </w:t>
      </w:r>
      <w:r w:rsidR="00A84BA0">
        <w:rPr>
          <w:rFonts w:ascii="Arial" w:hAnsi="Arial" w:cs="Arial"/>
          <w:b/>
          <w:bCs/>
          <w:sz w:val="24"/>
          <w:szCs w:val="24"/>
          <w:lang w:val="es-ES"/>
        </w:rPr>
        <w:t xml:space="preserve"> POR MAYORIA </w:t>
      </w:r>
      <w:r>
        <w:rPr>
          <w:rFonts w:ascii="Arial" w:hAnsi="Arial" w:cs="Arial"/>
          <w:b/>
          <w:bCs/>
          <w:sz w:val="24"/>
          <w:szCs w:val="24"/>
          <w:lang w:val="es-ES"/>
        </w:rPr>
        <w:t>ACUERDA</w:t>
      </w:r>
    </w:p>
    <w:p w:rsidR="001208D0" w:rsidRDefault="001208D0" w:rsidP="008E3BD3">
      <w:pPr>
        <w:pStyle w:val="Prrafodelista"/>
        <w:numPr>
          <w:ilvl w:val="0"/>
          <w:numId w:val="1"/>
        </w:numPr>
        <w:tabs>
          <w:tab w:val="left" w:pos="284"/>
        </w:tabs>
        <w:spacing w:after="0" w:line="360" w:lineRule="auto"/>
        <w:ind w:left="0" w:firstLine="0"/>
        <w:jc w:val="both"/>
        <w:rPr>
          <w:rFonts w:ascii="Arial" w:hAnsi="Arial" w:cs="Arial"/>
          <w:b/>
          <w:bCs/>
          <w:sz w:val="24"/>
          <w:szCs w:val="24"/>
          <w:lang w:val="es-ES"/>
        </w:rPr>
      </w:pPr>
      <w:r>
        <w:rPr>
          <w:rFonts w:ascii="Arial" w:hAnsi="Arial" w:cs="Arial"/>
          <w:sz w:val="24"/>
          <w:szCs w:val="24"/>
          <w:lang w:val="es-ES"/>
        </w:rPr>
        <w:t xml:space="preserve">Observar el gasto  por lo expresado en el Considerando 2); y </w:t>
      </w:r>
    </w:p>
    <w:p w:rsidR="001208D0" w:rsidRDefault="001208D0" w:rsidP="008E3BD3">
      <w:pPr>
        <w:pStyle w:val="Prrafodelista"/>
        <w:numPr>
          <w:ilvl w:val="0"/>
          <w:numId w:val="1"/>
        </w:numPr>
        <w:tabs>
          <w:tab w:val="left" w:pos="284"/>
        </w:tabs>
        <w:spacing w:after="0" w:line="360" w:lineRule="auto"/>
        <w:ind w:left="0" w:firstLine="0"/>
        <w:jc w:val="both"/>
        <w:rPr>
          <w:rFonts w:ascii="Arial" w:hAnsi="Arial" w:cs="Arial"/>
          <w:b/>
          <w:bCs/>
          <w:sz w:val="24"/>
          <w:szCs w:val="24"/>
          <w:lang w:val="es-ES"/>
        </w:rPr>
      </w:pPr>
      <w:r>
        <w:rPr>
          <w:rFonts w:ascii="Arial" w:hAnsi="Arial" w:cs="Arial"/>
          <w:sz w:val="24"/>
          <w:szCs w:val="24"/>
          <w:lang w:val="es-ES"/>
        </w:rPr>
        <w:t>Ofíciese  al Organismo actuante en los términos de la presente Resolución.</w:t>
      </w:r>
    </w:p>
    <w:p w:rsidR="001208D0" w:rsidRDefault="001208D0" w:rsidP="008E3BD3">
      <w:pPr>
        <w:spacing w:after="0" w:line="360" w:lineRule="auto"/>
        <w:jc w:val="both"/>
        <w:rPr>
          <w:rFonts w:ascii="Arial" w:hAnsi="Arial" w:cs="Arial"/>
          <w:sz w:val="24"/>
          <w:szCs w:val="24"/>
          <w:lang w:val="es-ES"/>
        </w:rPr>
      </w:pPr>
    </w:p>
    <w:p w:rsidR="001208D0" w:rsidRDefault="001208D0">
      <w:pPr>
        <w:rPr>
          <w:rFonts w:ascii="Arial" w:hAnsi="Arial" w:cs="Arial"/>
          <w:sz w:val="24"/>
          <w:szCs w:val="24"/>
          <w:lang w:val="es-ES"/>
        </w:rPr>
      </w:pPr>
    </w:p>
    <w:p w:rsidR="001B0536" w:rsidRDefault="001B0536">
      <w:pPr>
        <w:rPr>
          <w:rFonts w:ascii="Arial" w:hAnsi="Arial" w:cs="Arial"/>
          <w:sz w:val="24"/>
          <w:szCs w:val="24"/>
          <w:lang w:val="es-ES"/>
        </w:rPr>
      </w:pPr>
    </w:p>
    <w:p w:rsidR="004A7B35" w:rsidRDefault="004A7B35" w:rsidP="00DA3A0F">
      <w:pPr>
        <w:spacing w:line="360" w:lineRule="auto"/>
        <w:jc w:val="both"/>
        <w:rPr>
          <w:rFonts w:ascii="Arial" w:hAnsi="Arial" w:cs="Arial"/>
          <w:sz w:val="24"/>
          <w:szCs w:val="24"/>
          <w:lang w:val="es-ES"/>
        </w:rPr>
      </w:pPr>
    </w:p>
    <w:p w:rsidR="008F5CEE" w:rsidRDefault="001B0536" w:rsidP="008F5CEE">
      <w:pPr>
        <w:spacing w:after="0" w:line="360" w:lineRule="auto"/>
        <w:jc w:val="both"/>
        <w:rPr>
          <w:rFonts w:ascii="Arial" w:eastAsia="Times New Roman" w:hAnsi="Arial" w:cs="Arial"/>
          <w:sz w:val="24"/>
          <w:szCs w:val="24"/>
          <w:lang w:val="es-MX" w:eastAsia="es-ES"/>
        </w:rPr>
      </w:pPr>
      <w:r w:rsidRPr="00E9382D">
        <w:rPr>
          <w:rFonts w:ascii="Arial" w:hAnsi="Arial" w:cs="Arial"/>
          <w:b/>
          <w:szCs w:val="24"/>
        </w:rPr>
        <w:t>CON</w:t>
      </w:r>
      <w:r>
        <w:rPr>
          <w:rFonts w:ascii="Arial" w:hAnsi="Arial" w:cs="Arial"/>
          <w:b/>
          <w:szCs w:val="24"/>
        </w:rPr>
        <w:t>S</w:t>
      </w:r>
      <w:r w:rsidRPr="00E9382D">
        <w:rPr>
          <w:rFonts w:ascii="Arial" w:hAnsi="Arial" w:cs="Arial"/>
          <w:b/>
          <w:szCs w:val="24"/>
        </w:rPr>
        <w:t xml:space="preserve">TANCIA DE FUNDAMENTO DE VOTO </w:t>
      </w:r>
      <w:r>
        <w:rPr>
          <w:rFonts w:ascii="Arial" w:hAnsi="Arial" w:cs="Arial"/>
          <w:b/>
          <w:szCs w:val="24"/>
        </w:rPr>
        <w:t>DISCORDE</w:t>
      </w:r>
      <w:r w:rsidRPr="00E9382D">
        <w:rPr>
          <w:rFonts w:ascii="Arial" w:hAnsi="Arial" w:cs="Arial"/>
          <w:b/>
          <w:szCs w:val="24"/>
        </w:rPr>
        <w:t xml:space="preserve"> DEL </w:t>
      </w:r>
      <w:r>
        <w:rPr>
          <w:rFonts w:ascii="Arial" w:hAnsi="Arial" w:cs="Arial"/>
          <w:b/>
          <w:szCs w:val="24"/>
        </w:rPr>
        <w:t>MINISTRO ING. MIGUEL AUMENTO</w:t>
      </w:r>
      <w:r w:rsidR="00DA3A0F" w:rsidRPr="00DA3A0F">
        <w:rPr>
          <w:rFonts w:ascii="Arial" w:hAnsi="Arial" w:cs="Arial"/>
          <w:b/>
          <w:szCs w:val="24"/>
        </w:rPr>
        <w:t>:</w:t>
      </w:r>
      <w:r w:rsidR="00DA3A0F">
        <w:rPr>
          <w:rFonts w:ascii="Arial" w:hAnsi="Arial" w:cs="Arial"/>
          <w:szCs w:val="24"/>
        </w:rPr>
        <w:t xml:space="preserve"> </w:t>
      </w:r>
      <w:r w:rsidR="00DA3A0F">
        <w:rPr>
          <w:rFonts w:ascii="Arial" w:eastAsia="Times New Roman" w:hAnsi="Arial" w:cs="Arial"/>
          <w:sz w:val="24"/>
          <w:szCs w:val="24"/>
          <w:lang w:val="es-MX" w:eastAsia="es-ES"/>
        </w:rPr>
        <w:t>“</w:t>
      </w:r>
      <w:r w:rsidR="00821F6F" w:rsidRPr="00821F6F">
        <w:rPr>
          <w:rFonts w:ascii="Arial" w:eastAsia="Times New Roman" w:hAnsi="Arial" w:cs="Arial"/>
          <w:sz w:val="24"/>
          <w:szCs w:val="24"/>
          <w:lang w:val="es-MX" w:eastAsia="es-ES"/>
        </w:rPr>
        <w:t>He votado con discordia parcial la Resolución recaída en este expediente, en tanto no estoy de acuerdo con la observación formulada por el Tribunal de Cuentas, en lo que respecta a la causal de observación expuesta en el Considerando 2) de la referencia, sobre la presentación del certificado que acredite la vigencia del Seguro de Accidentes de Trabajo y Enfermedades Profesionales.</w:t>
      </w:r>
    </w:p>
    <w:p w:rsidR="00821F6F" w:rsidRPr="00821F6F" w:rsidRDefault="00821F6F" w:rsidP="008F5CEE">
      <w:pPr>
        <w:spacing w:after="0" w:line="360" w:lineRule="auto"/>
        <w:jc w:val="both"/>
        <w:rPr>
          <w:rFonts w:ascii="Arial" w:hAnsi="Arial" w:cs="Arial"/>
          <w:szCs w:val="24"/>
        </w:rPr>
      </w:pPr>
      <w:r w:rsidRPr="00821F6F">
        <w:rPr>
          <w:rFonts w:ascii="Arial" w:eastAsia="Times New Roman" w:hAnsi="Arial" w:cs="Arial"/>
          <w:sz w:val="24"/>
          <w:szCs w:val="24"/>
          <w:lang w:val="es-MX" w:eastAsia="es-ES"/>
        </w:rPr>
        <w:t xml:space="preserve"> </w:t>
      </w:r>
    </w:p>
    <w:p w:rsidR="00821F6F" w:rsidRPr="00821F6F" w:rsidRDefault="00821F6F" w:rsidP="008F5CEE">
      <w:pPr>
        <w:spacing w:after="0" w:line="360" w:lineRule="auto"/>
        <w:jc w:val="both"/>
        <w:rPr>
          <w:rFonts w:ascii="Arial" w:eastAsia="Calibri" w:hAnsi="Arial" w:cs="Arial"/>
          <w:sz w:val="24"/>
          <w:szCs w:val="24"/>
          <w:lang w:val="es-MX"/>
        </w:rPr>
      </w:pPr>
      <w:r w:rsidRPr="00821F6F">
        <w:rPr>
          <w:rFonts w:ascii="Arial" w:eastAsia="Calibri" w:hAnsi="Arial" w:cs="Arial"/>
          <w:sz w:val="24"/>
          <w:szCs w:val="24"/>
          <w:lang w:val="es-MX"/>
        </w:rPr>
        <w:t xml:space="preserve">En mi opinión, el </w:t>
      </w:r>
      <w:r w:rsidR="00DA3A0F">
        <w:rPr>
          <w:rFonts w:ascii="Arial" w:eastAsia="Calibri" w:hAnsi="Arial" w:cs="Arial"/>
          <w:sz w:val="24"/>
          <w:szCs w:val="24"/>
          <w:lang w:val="es-MX"/>
        </w:rPr>
        <w:t>A</w:t>
      </w:r>
      <w:r w:rsidRPr="00821F6F">
        <w:rPr>
          <w:rFonts w:ascii="Arial" w:eastAsia="Calibri" w:hAnsi="Arial" w:cs="Arial"/>
          <w:sz w:val="24"/>
          <w:szCs w:val="24"/>
          <w:lang w:val="es-MX"/>
        </w:rPr>
        <w:t xml:space="preserve">rtículo 61 de la </w:t>
      </w:r>
      <w:r w:rsidR="00DA3A0F">
        <w:rPr>
          <w:rFonts w:ascii="Arial" w:eastAsia="Calibri" w:hAnsi="Arial" w:cs="Arial"/>
          <w:sz w:val="24"/>
          <w:szCs w:val="24"/>
          <w:lang w:val="es-MX"/>
        </w:rPr>
        <w:t>L</w:t>
      </w:r>
      <w:r w:rsidRPr="00821F6F">
        <w:rPr>
          <w:rFonts w:ascii="Arial" w:eastAsia="Calibri" w:hAnsi="Arial" w:cs="Arial"/>
          <w:sz w:val="24"/>
          <w:szCs w:val="24"/>
          <w:lang w:val="es-MX"/>
        </w:rPr>
        <w:t xml:space="preserve">ey 16.074 no ha sido derogado por la vigencia del </w:t>
      </w:r>
      <w:r w:rsidR="00DA3A0F">
        <w:rPr>
          <w:rFonts w:ascii="Arial" w:eastAsia="Calibri" w:hAnsi="Arial" w:cs="Arial"/>
          <w:sz w:val="24"/>
          <w:szCs w:val="24"/>
          <w:lang w:val="es-MX"/>
        </w:rPr>
        <w:t>A</w:t>
      </w:r>
      <w:r w:rsidRPr="00821F6F">
        <w:rPr>
          <w:rFonts w:ascii="Arial" w:eastAsia="Calibri" w:hAnsi="Arial" w:cs="Arial"/>
          <w:sz w:val="24"/>
          <w:szCs w:val="24"/>
          <w:lang w:val="es-MX"/>
        </w:rPr>
        <w:t xml:space="preserve">rtículo 48 del TOCAF. No me consta que el legislador haya manifestado o exteriorizado expresamente su voluntad de derogarlo, dado su grado de especificidad respecto al </w:t>
      </w:r>
      <w:r w:rsidR="00DA3A0F">
        <w:rPr>
          <w:rFonts w:ascii="Arial" w:eastAsia="Calibri" w:hAnsi="Arial" w:cs="Arial"/>
          <w:sz w:val="24"/>
          <w:szCs w:val="24"/>
          <w:lang w:val="es-MX"/>
        </w:rPr>
        <w:t>A</w:t>
      </w:r>
      <w:r w:rsidRPr="00821F6F">
        <w:rPr>
          <w:rFonts w:ascii="Arial" w:eastAsia="Calibri" w:hAnsi="Arial" w:cs="Arial"/>
          <w:sz w:val="24"/>
          <w:szCs w:val="24"/>
          <w:lang w:val="es-MX"/>
        </w:rPr>
        <w:t xml:space="preserve">rtículo 48 citado. Dicho esto, entiendo que el </w:t>
      </w:r>
      <w:r w:rsidR="00DA3A0F">
        <w:rPr>
          <w:rFonts w:ascii="Arial" w:eastAsia="Calibri" w:hAnsi="Arial" w:cs="Arial"/>
          <w:sz w:val="24"/>
          <w:szCs w:val="24"/>
          <w:lang w:val="es-MX"/>
        </w:rPr>
        <w:t>A</w:t>
      </w:r>
      <w:r w:rsidRPr="00821F6F">
        <w:rPr>
          <w:rFonts w:ascii="Arial" w:eastAsia="Calibri" w:hAnsi="Arial" w:cs="Arial"/>
          <w:sz w:val="24"/>
          <w:szCs w:val="24"/>
          <w:lang w:val="es-MX"/>
        </w:rPr>
        <w:t xml:space="preserve">rtículo 61 de la </w:t>
      </w:r>
      <w:r w:rsidR="00DA3A0F">
        <w:rPr>
          <w:rFonts w:ascii="Arial" w:eastAsia="Calibri" w:hAnsi="Arial" w:cs="Arial"/>
          <w:sz w:val="24"/>
          <w:szCs w:val="24"/>
          <w:lang w:val="es-MX"/>
        </w:rPr>
        <w:t>L</w:t>
      </w:r>
      <w:r w:rsidRPr="00821F6F">
        <w:rPr>
          <w:rFonts w:ascii="Arial" w:eastAsia="Calibri" w:hAnsi="Arial" w:cs="Arial"/>
          <w:sz w:val="24"/>
          <w:szCs w:val="24"/>
          <w:lang w:val="es-MX"/>
        </w:rPr>
        <w:t xml:space="preserve">ey 16.074 es claro en cuanto a la obligación de exhibir la documentación que nos ocupa para, entre otros, </w:t>
      </w:r>
      <w:r w:rsidRPr="00821F6F">
        <w:rPr>
          <w:rFonts w:ascii="Arial" w:eastAsia="Calibri" w:hAnsi="Arial" w:cs="Arial"/>
          <w:sz w:val="24"/>
          <w:szCs w:val="24"/>
          <w:u w:val="single"/>
          <w:lang w:val="es-MX"/>
        </w:rPr>
        <w:t>intervenir</w:t>
      </w:r>
      <w:r w:rsidRPr="00821F6F">
        <w:rPr>
          <w:rFonts w:ascii="Arial" w:eastAsia="Calibri" w:hAnsi="Arial" w:cs="Arial"/>
          <w:sz w:val="24"/>
          <w:szCs w:val="24"/>
          <w:lang w:val="es-MX"/>
        </w:rPr>
        <w:t xml:space="preserve"> (con todo lo que ello significa) en toda licitación pública, como es este caso.     </w:t>
      </w:r>
    </w:p>
    <w:p w:rsidR="00821F6F" w:rsidRPr="00821F6F" w:rsidRDefault="00821F6F" w:rsidP="00DA3A0F">
      <w:pPr>
        <w:spacing w:after="0" w:line="360" w:lineRule="auto"/>
        <w:jc w:val="both"/>
        <w:rPr>
          <w:rFonts w:ascii="Arial" w:eastAsia="Calibri" w:hAnsi="Arial" w:cs="Arial"/>
          <w:sz w:val="24"/>
          <w:szCs w:val="24"/>
          <w:lang w:val="es-MX"/>
        </w:rPr>
      </w:pPr>
      <w:r w:rsidRPr="00821F6F">
        <w:rPr>
          <w:rFonts w:ascii="Arial" w:eastAsia="Calibri" w:hAnsi="Arial" w:cs="Arial"/>
          <w:sz w:val="24"/>
          <w:szCs w:val="24"/>
          <w:lang w:val="es-MX"/>
        </w:rPr>
        <w:t>Por lo expuesto, he votado en forma discorde la Resolución de este expediente. Dejo constancia de estar de acuerdo con la causal de observación expuesta en el mismo Considerando, respecto a la copia de la tarjeta de RUT emitida por la Dirección General Impositiva</w:t>
      </w:r>
      <w:r w:rsidR="00DA3A0F">
        <w:rPr>
          <w:rFonts w:ascii="Arial" w:eastAsia="Calibri" w:hAnsi="Arial" w:cs="Arial"/>
          <w:sz w:val="24"/>
          <w:szCs w:val="24"/>
          <w:lang w:val="es-MX"/>
        </w:rPr>
        <w:t>”</w:t>
      </w:r>
      <w:r w:rsidRPr="00821F6F">
        <w:rPr>
          <w:rFonts w:ascii="Arial" w:eastAsia="Calibri" w:hAnsi="Arial" w:cs="Arial"/>
          <w:sz w:val="24"/>
          <w:szCs w:val="24"/>
          <w:lang w:val="es-MX"/>
        </w:rPr>
        <w:t xml:space="preserve">. </w:t>
      </w:r>
    </w:p>
    <w:p w:rsidR="00821F6F" w:rsidRPr="00821F6F" w:rsidRDefault="00821F6F" w:rsidP="00821F6F">
      <w:pPr>
        <w:spacing w:after="100"/>
        <w:ind w:left="221" w:right="227"/>
        <w:jc w:val="both"/>
        <w:rPr>
          <w:rFonts w:ascii="Arial" w:eastAsia="Calibri" w:hAnsi="Arial" w:cs="Arial"/>
          <w:sz w:val="24"/>
          <w:szCs w:val="24"/>
          <w:lang w:val="es-MX"/>
        </w:rPr>
      </w:pPr>
    </w:p>
    <w:p w:rsidR="00821F6F" w:rsidRPr="00821F6F" w:rsidRDefault="00821F6F" w:rsidP="00821F6F">
      <w:pPr>
        <w:spacing w:after="100"/>
        <w:ind w:left="221" w:right="227"/>
        <w:jc w:val="both"/>
        <w:rPr>
          <w:rFonts w:ascii="Arial" w:eastAsia="Calibri" w:hAnsi="Arial" w:cs="Arial"/>
          <w:sz w:val="24"/>
          <w:szCs w:val="24"/>
          <w:lang w:val="es-MX"/>
        </w:rPr>
      </w:pPr>
    </w:p>
    <w:p w:rsidR="00821F6F" w:rsidRPr="00821F6F" w:rsidRDefault="00821F6F" w:rsidP="00821F6F">
      <w:pPr>
        <w:spacing w:after="100"/>
        <w:ind w:left="221" w:right="227"/>
        <w:jc w:val="both"/>
        <w:rPr>
          <w:rFonts w:eastAsia="Calibri"/>
          <w:sz w:val="24"/>
          <w:szCs w:val="24"/>
          <w:lang w:val="es-MX"/>
        </w:rPr>
      </w:pPr>
    </w:p>
    <w:p w:rsidR="00821F6F" w:rsidRPr="00821F6F" w:rsidRDefault="00821F6F" w:rsidP="00821F6F">
      <w:pPr>
        <w:spacing w:after="100"/>
        <w:ind w:left="221" w:right="227"/>
        <w:jc w:val="both"/>
        <w:rPr>
          <w:rFonts w:eastAsia="Calibri"/>
          <w:sz w:val="24"/>
          <w:szCs w:val="24"/>
          <w:lang w:val="es-MX"/>
        </w:rPr>
      </w:pPr>
    </w:p>
    <w:p w:rsidR="001B0536" w:rsidRPr="00821F6F" w:rsidRDefault="001B0536" w:rsidP="00DA3A0F">
      <w:pPr>
        <w:spacing w:line="360" w:lineRule="auto"/>
        <w:jc w:val="both"/>
        <w:rPr>
          <w:rFonts w:ascii="Arial" w:hAnsi="Arial" w:cs="Arial"/>
          <w:szCs w:val="24"/>
          <w:lang w:val="es-MX"/>
        </w:rPr>
      </w:pPr>
    </w:p>
    <w:p w:rsidR="00DA3A0F" w:rsidRPr="00DA3A0F" w:rsidRDefault="001B0536" w:rsidP="00DA3A0F">
      <w:pPr>
        <w:spacing w:line="360" w:lineRule="auto"/>
        <w:jc w:val="both"/>
        <w:rPr>
          <w:rFonts w:ascii="Arial" w:hAnsi="Arial" w:cs="Arial"/>
          <w:szCs w:val="24"/>
        </w:rPr>
      </w:pPr>
      <w:r w:rsidRPr="00E9382D">
        <w:rPr>
          <w:rFonts w:ascii="Arial" w:hAnsi="Arial" w:cs="Arial"/>
          <w:b/>
          <w:szCs w:val="24"/>
        </w:rPr>
        <w:t>CON</w:t>
      </w:r>
      <w:r>
        <w:rPr>
          <w:rFonts w:ascii="Arial" w:hAnsi="Arial" w:cs="Arial"/>
          <w:b/>
          <w:szCs w:val="24"/>
        </w:rPr>
        <w:t>S</w:t>
      </w:r>
      <w:r w:rsidRPr="00E9382D">
        <w:rPr>
          <w:rFonts w:ascii="Arial" w:hAnsi="Arial" w:cs="Arial"/>
          <w:b/>
          <w:szCs w:val="24"/>
        </w:rPr>
        <w:t>TANCIA DE FUNDAMENTO DE VOTO</w:t>
      </w:r>
      <w:r>
        <w:rPr>
          <w:rFonts w:ascii="Arial" w:hAnsi="Arial" w:cs="Arial"/>
          <w:b/>
          <w:szCs w:val="24"/>
        </w:rPr>
        <w:t xml:space="preserve"> DISCORDE</w:t>
      </w:r>
      <w:r w:rsidRPr="00E9382D">
        <w:rPr>
          <w:rFonts w:ascii="Arial" w:hAnsi="Arial" w:cs="Arial"/>
          <w:b/>
          <w:szCs w:val="24"/>
        </w:rPr>
        <w:t xml:space="preserve"> DE</w:t>
      </w:r>
      <w:r>
        <w:rPr>
          <w:rFonts w:ascii="Arial" w:hAnsi="Arial" w:cs="Arial"/>
          <w:b/>
          <w:szCs w:val="24"/>
        </w:rPr>
        <w:t xml:space="preserve"> </w:t>
      </w:r>
      <w:r w:rsidRPr="00E9382D">
        <w:rPr>
          <w:rFonts w:ascii="Arial" w:hAnsi="Arial" w:cs="Arial"/>
          <w:b/>
          <w:szCs w:val="24"/>
        </w:rPr>
        <w:t>L</w:t>
      </w:r>
      <w:r>
        <w:rPr>
          <w:rFonts w:ascii="Arial" w:hAnsi="Arial" w:cs="Arial"/>
          <w:b/>
          <w:szCs w:val="24"/>
        </w:rPr>
        <w:t>A</w:t>
      </w:r>
      <w:r w:rsidRPr="00E9382D">
        <w:rPr>
          <w:rFonts w:ascii="Arial" w:hAnsi="Arial" w:cs="Arial"/>
          <w:b/>
          <w:szCs w:val="24"/>
        </w:rPr>
        <w:t xml:space="preserve"> </w:t>
      </w:r>
      <w:r>
        <w:rPr>
          <w:rFonts w:ascii="Arial" w:hAnsi="Arial" w:cs="Arial"/>
          <w:b/>
          <w:szCs w:val="24"/>
        </w:rPr>
        <w:t>MINISTRA             CRA. DIANA MARCOS</w:t>
      </w:r>
      <w:r w:rsidRPr="005C0AC0">
        <w:rPr>
          <w:rFonts w:ascii="Arial" w:hAnsi="Arial" w:cs="Arial"/>
          <w:b/>
          <w:szCs w:val="24"/>
        </w:rPr>
        <w:t>:</w:t>
      </w:r>
      <w:r w:rsidR="00DA3A0F">
        <w:rPr>
          <w:rFonts w:ascii="Arial" w:hAnsi="Arial" w:cs="Arial"/>
          <w:szCs w:val="24"/>
        </w:rPr>
        <w:t xml:space="preserve"> </w:t>
      </w:r>
      <w:r w:rsidR="00DA3A0F">
        <w:rPr>
          <w:rFonts w:ascii="Arial" w:eastAsia="Calibri" w:hAnsi="Arial" w:cs="Arial"/>
          <w:sz w:val="24"/>
          <w:szCs w:val="24"/>
          <w:lang w:val="es-ES"/>
        </w:rPr>
        <w:t>“</w:t>
      </w:r>
      <w:r w:rsidR="00DA3A0F" w:rsidRPr="00DA3A0F">
        <w:rPr>
          <w:rFonts w:ascii="Arial" w:eastAsia="Calibri" w:hAnsi="Arial" w:cs="Arial"/>
          <w:sz w:val="24"/>
          <w:szCs w:val="24"/>
          <w:lang w:val="es-ES"/>
        </w:rPr>
        <w:t>Licitación Pública 2016-LP-PC-00001 para la contratación de servicio de limpieza y mantenimiento general  en el Edificio sede y anexos.</w:t>
      </w:r>
    </w:p>
    <w:p w:rsidR="00DA3A0F" w:rsidRPr="00DA3A0F" w:rsidRDefault="00DA3A0F" w:rsidP="00DA3A0F">
      <w:pPr>
        <w:spacing w:after="0" w:line="360" w:lineRule="auto"/>
        <w:jc w:val="both"/>
        <w:rPr>
          <w:rFonts w:ascii="Arial" w:eastAsia="Calibri" w:hAnsi="Arial" w:cs="Arial"/>
          <w:sz w:val="24"/>
          <w:szCs w:val="24"/>
          <w:lang w:val="es-ES"/>
        </w:rPr>
      </w:pPr>
      <w:r w:rsidRPr="00DA3A0F">
        <w:rPr>
          <w:rFonts w:ascii="Arial" w:eastAsia="Calibri" w:hAnsi="Arial" w:cs="Arial"/>
          <w:sz w:val="24"/>
          <w:szCs w:val="24"/>
          <w:lang w:val="es-ES"/>
        </w:rPr>
        <w:t xml:space="preserve">Voto en  forma negativa la observación formulada en los </w:t>
      </w:r>
      <w:r w:rsidR="00E55BCD">
        <w:rPr>
          <w:rFonts w:ascii="Arial" w:eastAsia="Calibri" w:hAnsi="Arial" w:cs="Arial"/>
          <w:sz w:val="24"/>
          <w:szCs w:val="24"/>
          <w:lang w:val="es-ES"/>
        </w:rPr>
        <w:t>C</w:t>
      </w:r>
      <w:r w:rsidRPr="00DA3A0F">
        <w:rPr>
          <w:rFonts w:ascii="Arial" w:eastAsia="Calibri" w:hAnsi="Arial" w:cs="Arial"/>
          <w:sz w:val="24"/>
          <w:szCs w:val="24"/>
          <w:lang w:val="es-ES"/>
        </w:rPr>
        <w:t xml:space="preserve">onsiderandos 1) y 2) de la </w:t>
      </w:r>
      <w:r w:rsidR="00E55BCD">
        <w:rPr>
          <w:rFonts w:ascii="Arial" w:eastAsia="Calibri" w:hAnsi="Arial" w:cs="Arial"/>
          <w:sz w:val="24"/>
          <w:szCs w:val="24"/>
          <w:lang w:val="es-ES"/>
        </w:rPr>
        <w:t>R</w:t>
      </w:r>
      <w:r w:rsidRPr="00DA3A0F">
        <w:rPr>
          <w:rFonts w:ascii="Arial" w:eastAsia="Calibri" w:hAnsi="Arial" w:cs="Arial"/>
          <w:sz w:val="24"/>
          <w:szCs w:val="24"/>
          <w:lang w:val="es-ES"/>
        </w:rPr>
        <w:t xml:space="preserve">esolución que nos ocupa. Entiendo que lo solicitado en el Pliego de Condiciones Particulares (constancia que acredite el cumplimiento de la Ley </w:t>
      </w:r>
      <w:r>
        <w:rPr>
          <w:rFonts w:ascii="Arial" w:eastAsia="Calibri" w:hAnsi="Arial" w:cs="Arial"/>
          <w:sz w:val="24"/>
          <w:szCs w:val="24"/>
          <w:lang w:val="es-ES"/>
        </w:rPr>
        <w:t xml:space="preserve">  </w:t>
      </w:r>
      <w:r w:rsidRPr="00DA3A0F">
        <w:rPr>
          <w:rFonts w:ascii="Arial" w:eastAsia="Calibri" w:hAnsi="Arial" w:cs="Arial"/>
          <w:sz w:val="24"/>
          <w:szCs w:val="24"/>
          <w:lang w:val="es-ES"/>
        </w:rPr>
        <w:t xml:space="preserve">Nº 16.704 de Seguros contra Accidentes de Trabajo y Enfermedades </w:t>
      </w:r>
      <w:r w:rsidR="00E55BCD" w:rsidRPr="00DA3A0F">
        <w:rPr>
          <w:rFonts w:ascii="Arial" w:eastAsia="Calibri" w:hAnsi="Arial" w:cs="Arial"/>
          <w:sz w:val="24"/>
          <w:szCs w:val="24"/>
          <w:lang w:val="es-ES"/>
        </w:rPr>
        <w:t>Profesionales)</w:t>
      </w:r>
      <w:r w:rsidRPr="00DA3A0F">
        <w:rPr>
          <w:rFonts w:ascii="Arial" w:eastAsia="Calibri" w:hAnsi="Arial" w:cs="Arial"/>
          <w:sz w:val="24"/>
          <w:szCs w:val="24"/>
          <w:lang w:val="es-ES"/>
        </w:rPr>
        <w:t xml:space="preserve"> es correcto</w:t>
      </w:r>
      <w:r>
        <w:rPr>
          <w:rFonts w:ascii="Arial" w:eastAsia="Calibri" w:hAnsi="Arial" w:cs="Arial"/>
          <w:sz w:val="24"/>
          <w:szCs w:val="24"/>
          <w:lang w:val="es-ES"/>
        </w:rPr>
        <w:t>”</w:t>
      </w:r>
      <w:r w:rsidRPr="00DA3A0F">
        <w:rPr>
          <w:rFonts w:ascii="Arial" w:eastAsia="Calibri" w:hAnsi="Arial" w:cs="Arial"/>
          <w:sz w:val="24"/>
          <w:szCs w:val="24"/>
          <w:lang w:val="es-ES"/>
        </w:rPr>
        <w:t>.</w:t>
      </w:r>
    </w:p>
    <w:p w:rsidR="00DA3A0F" w:rsidRPr="00DA3A0F" w:rsidRDefault="00DA3A0F" w:rsidP="00DA3A0F">
      <w:pPr>
        <w:rPr>
          <w:rFonts w:eastAsia="Calibri" w:cs="Times New Roman"/>
          <w:lang w:val="es-ES"/>
        </w:rPr>
      </w:pPr>
    </w:p>
    <w:p w:rsidR="001B0536" w:rsidRPr="00DA3A0F" w:rsidRDefault="001B0536" w:rsidP="00DA3A0F">
      <w:pPr>
        <w:spacing w:line="360" w:lineRule="auto"/>
        <w:jc w:val="both"/>
        <w:rPr>
          <w:rFonts w:ascii="Arial" w:hAnsi="Arial" w:cs="Arial"/>
          <w:szCs w:val="24"/>
          <w:lang w:val="es-ES"/>
        </w:rPr>
      </w:pPr>
    </w:p>
    <w:p w:rsidR="001B0536" w:rsidRDefault="001B0536" w:rsidP="00DA3A0F">
      <w:pPr>
        <w:spacing w:line="360" w:lineRule="auto"/>
        <w:jc w:val="both"/>
        <w:rPr>
          <w:rFonts w:ascii="Arial" w:hAnsi="Arial" w:cs="Arial"/>
          <w:szCs w:val="24"/>
        </w:rPr>
      </w:pPr>
    </w:p>
    <w:p w:rsidR="00D944CA" w:rsidRPr="00D944CA" w:rsidRDefault="001B0536" w:rsidP="00D944CA">
      <w:pPr>
        <w:spacing w:line="360" w:lineRule="auto"/>
        <w:jc w:val="both"/>
        <w:rPr>
          <w:rFonts w:ascii="Arial" w:hAnsi="Arial" w:cs="Arial"/>
          <w:szCs w:val="24"/>
        </w:rPr>
      </w:pPr>
      <w:r w:rsidRPr="00E9382D">
        <w:rPr>
          <w:rFonts w:ascii="Arial" w:hAnsi="Arial" w:cs="Arial"/>
          <w:b/>
          <w:szCs w:val="24"/>
        </w:rPr>
        <w:t>CON</w:t>
      </w:r>
      <w:r>
        <w:rPr>
          <w:rFonts w:ascii="Arial" w:hAnsi="Arial" w:cs="Arial"/>
          <w:b/>
          <w:szCs w:val="24"/>
        </w:rPr>
        <w:t>S</w:t>
      </w:r>
      <w:r w:rsidRPr="00E9382D">
        <w:rPr>
          <w:rFonts w:ascii="Arial" w:hAnsi="Arial" w:cs="Arial"/>
          <w:b/>
          <w:szCs w:val="24"/>
        </w:rPr>
        <w:t xml:space="preserve">TANCIA DE FUNDAMENTO DE VOTO </w:t>
      </w:r>
      <w:r>
        <w:rPr>
          <w:rFonts w:ascii="Arial" w:hAnsi="Arial" w:cs="Arial"/>
          <w:b/>
          <w:szCs w:val="24"/>
        </w:rPr>
        <w:t>DISCORDE</w:t>
      </w:r>
      <w:r w:rsidRPr="00E9382D">
        <w:rPr>
          <w:rFonts w:ascii="Arial" w:hAnsi="Arial" w:cs="Arial"/>
          <w:b/>
          <w:szCs w:val="24"/>
        </w:rPr>
        <w:t xml:space="preserve"> DEL </w:t>
      </w:r>
      <w:r w:rsidRPr="00837E21">
        <w:rPr>
          <w:rFonts w:ascii="Arial" w:hAnsi="Arial" w:cs="Arial"/>
          <w:b/>
          <w:szCs w:val="24"/>
        </w:rPr>
        <w:t xml:space="preserve">MINISTRO </w:t>
      </w:r>
      <w:r>
        <w:rPr>
          <w:rFonts w:ascii="Arial" w:hAnsi="Arial" w:cs="Arial"/>
          <w:b/>
          <w:szCs w:val="24"/>
        </w:rPr>
        <w:t>LEON LEV</w:t>
      </w:r>
      <w:r w:rsidRPr="005C0AC0">
        <w:rPr>
          <w:rFonts w:ascii="Arial" w:hAnsi="Arial" w:cs="Arial"/>
          <w:b/>
          <w:szCs w:val="24"/>
        </w:rPr>
        <w:t>:</w:t>
      </w:r>
      <w:r w:rsidR="00D944CA">
        <w:rPr>
          <w:rFonts w:ascii="Arial" w:hAnsi="Arial" w:cs="Arial"/>
          <w:szCs w:val="24"/>
        </w:rPr>
        <w:t xml:space="preserve"> </w:t>
      </w:r>
      <w:r w:rsidR="00D944CA">
        <w:rPr>
          <w:rFonts w:ascii="Arial" w:eastAsia="Calibri" w:hAnsi="Arial" w:cs="Arial"/>
          <w:sz w:val="24"/>
          <w:szCs w:val="24"/>
        </w:rPr>
        <w:t>“</w:t>
      </w:r>
      <w:r w:rsidR="00D944CA" w:rsidRPr="00D944CA">
        <w:rPr>
          <w:rFonts w:ascii="Arial" w:eastAsia="Calibri" w:hAnsi="Arial" w:cs="Arial"/>
          <w:sz w:val="24"/>
          <w:szCs w:val="24"/>
        </w:rPr>
        <w:t>Dejo constancia de mi voto discorde en este expediente relacionado con la  contratación de servicio de limpieza y mantenimiento general en el edificio sede y anexos del Banco Central, remitido por el Banco Central del Uruguay  por no compartir la interpretación del  Art</w:t>
      </w:r>
      <w:r w:rsidR="00D944CA">
        <w:rPr>
          <w:rFonts w:ascii="Arial" w:eastAsia="Calibri" w:hAnsi="Arial" w:cs="Arial"/>
          <w:sz w:val="24"/>
          <w:szCs w:val="24"/>
        </w:rPr>
        <w:t>ículo</w:t>
      </w:r>
      <w:r w:rsidR="00D944CA" w:rsidRPr="00D944CA">
        <w:rPr>
          <w:rFonts w:ascii="Arial" w:eastAsia="Calibri" w:hAnsi="Arial" w:cs="Arial"/>
          <w:sz w:val="24"/>
          <w:szCs w:val="24"/>
        </w:rPr>
        <w:t xml:space="preserve"> 48 del </w:t>
      </w:r>
      <w:proofErr w:type="spellStart"/>
      <w:r w:rsidR="00D944CA" w:rsidRPr="00D944CA">
        <w:rPr>
          <w:rFonts w:ascii="Arial" w:eastAsia="Calibri" w:hAnsi="Arial" w:cs="Arial"/>
          <w:sz w:val="24"/>
          <w:szCs w:val="24"/>
        </w:rPr>
        <w:t>Tocaf</w:t>
      </w:r>
      <w:proofErr w:type="spellEnd"/>
      <w:r w:rsidR="00D944CA" w:rsidRPr="00D944CA">
        <w:rPr>
          <w:rFonts w:ascii="Arial" w:eastAsia="Calibri" w:hAnsi="Arial" w:cs="Arial"/>
          <w:sz w:val="24"/>
          <w:szCs w:val="24"/>
        </w:rPr>
        <w:t xml:space="preserve"> de la mayoría, que lleva a la observación. </w:t>
      </w:r>
    </w:p>
    <w:p w:rsidR="00D944CA" w:rsidRPr="00D944CA" w:rsidRDefault="00D944CA" w:rsidP="00D944CA">
      <w:pPr>
        <w:spacing w:after="0" w:line="360" w:lineRule="auto"/>
        <w:jc w:val="both"/>
        <w:rPr>
          <w:rFonts w:ascii="Arial" w:eastAsia="Calibri" w:hAnsi="Arial" w:cs="Arial"/>
          <w:sz w:val="24"/>
          <w:szCs w:val="24"/>
        </w:rPr>
      </w:pPr>
      <w:r w:rsidRPr="00D944CA">
        <w:rPr>
          <w:rFonts w:ascii="Arial" w:eastAsia="Calibri" w:hAnsi="Arial" w:cs="Arial"/>
          <w:sz w:val="24"/>
          <w:szCs w:val="24"/>
        </w:rPr>
        <w:t xml:space="preserve"> “El Certificado expedido por el Banco de Seguros del Estado referido a la contratación de Seguros de Accidentes y Enfermedades Profesionales es exigido por el Art</w:t>
      </w:r>
      <w:r>
        <w:rPr>
          <w:rFonts w:ascii="Arial" w:eastAsia="Calibri" w:hAnsi="Arial" w:cs="Arial"/>
          <w:sz w:val="24"/>
          <w:szCs w:val="24"/>
        </w:rPr>
        <w:t>ículo</w:t>
      </w:r>
      <w:r w:rsidRPr="00D944CA">
        <w:rPr>
          <w:rFonts w:ascii="Arial" w:eastAsia="Calibri" w:hAnsi="Arial" w:cs="Arial"/>
          <w:sz w:val="24"/>
          <w:szCs w:val="24"/>
        </w:rPr>
        <w:t xml:space="preserve"> 61 de la Ley N° 16.074 en los siguientes términos: Será necesaria la exhibición de la documentación que acredite el cumplimiento de la presente ley para… intervenir en las licitaciones públicas…”</w:t>
      </w:r>
    </w:p>
    <w:p w:rsidR="00D944CA" w:rsidRPr="00D944CA" w:rsidRDefault="00D944CA" w:rsidP="00D944CA">
      <w:pPr>
        <w:spacing w:after="0" w:line="360" w:lineRule="auto"/>
        <w:jc w:val="both"/>
        <w:rPr>
          <w:rFonts w:ascii="Arial" w:eastAsia="Calibri" w:hAnsi="Arial" w:cs="Arial"/>
          <w:sz w:val="24"/>
          <w:szCs w:val="24"/>
        </w:rPr>
      </w:pPr>
      <w:r w:rsidRPr="00D944CA">
        <w:rPr>
          <w:rFonts w:ascii="Arial" w:eastAsia="Calibri" w:hAnsi="Arial" w:cs="Arial"/>
          <w:sz w:val="24"/>
          <w:szCs w:val="24"/>
        </w:rPr>
        <w:t>El término intervenir significa “tomar parte en un asunto, lo que significa participar, por lo cual siguiendo el tenor de la norma, cabe concluir que dicho requisito debe exigirse para participar en el procedimiento licitatorio.</w:t>
      </w:r>
    </w:p>
    <w:p w:rsidR="00D944CA" w:rsidRPr="00D944CA" w:rsidRDefault="00D944CA" w:rsidP="00D944CA">
      <w:pPr>
        <w:spacing w:after="0" w:line="360" w:lineRule="auto"/>
        <w:jc w:val="both"/>
        <w:rPr>
          <w:rFonts w:ascii="Arial" w:eastAsia="Calibri" w:hAnsi="Arial" w:cs="Arial"/>
          <w:sz w:val="24"/>
          <w:szCs w:val="24"/>
        </w:rPr>
      </w:pPr>
      <w:r w:rsidRPr="00D944CA">
        <w:rPr>
          <w:rFonts w:ascii="Arial" w:eastAsia="Calibri" w:hAnsi="Arial" w:cs="Arial"/>
          <w:sz w:val="24"/>
          <w:szCs w:val="24"/>
        </w:rPr>
        <w:t>El Art</w:t>
      </w:r>
      <w:r>
        <w:rPr>
          <w:rFonts w:ascii="Arial" w:eastAsia="Calibri" w:hAnsi="Arial" w:cs="Arial"/>
          <w:sz w:val="24"/>
          <w:szCs w:val="24"/>
        </w:rPr>
        <w:t>ículo</w:t>
      </w:r>
      <w:r w:rsidRPr="00D944CA">
        <w:rPr>
          <w:rFonts w:ascii="Arial" w:eastAsia="Calibri" w:hAnsi="Arial" w:cs="Arial"/>
          <w:sz w:val="24"/>
          <w:szCs w:val="24"/>
        </w:rPr>
        <w:t xml:space="preserve"> 61 de la Ley N° 16.074 requiere la exhibición del recaudo que acredite la contratación del Seguro de Accidentes y Enfermedades Profesionales cuando se produzca la intervención de un proponente en un procedimiento de licitación pública.</w:t>
      </w:r>
    </w:p>
    <w:p w:rsidR="00D944CA" w:rsidRPr="00D944CA" w:rsidRDefault="00D944CA" w:rsidP="00D944CA">
      <w:pPr>
        <w:spacing w:after="0" w:line="360" w:lineRule="auto"/>
        <w:jc w:val="both"/>
        <w:rPr>
          <w:rFonts w:ascii="Arial" w:eastAsia="Calibri" w:hAnsi="Arial" w:cs="Arial"/>
          <w:sz w:val="24"/>
          <w:szCs w:val="24"/>
        </w:rPr>
      </w:pPr>
      <w:r w:rsidRPr="00D944CA">
        <w:rPr>
          <w:rFonts w:ascii="Arial" w:eastAsia="Calibri" w:hAnsi="Arial" w:cs="Arial"/>
          <w:sz w:val="24"/>
          <w:szCs w:val="24"/>
        </w:rPr>
        <w:t>Por lo tanto, la norma establece un requisito de admisibilidad en un procedimiento específico de contratación, tal como es la licitación pública, mientras que el Art</w:t>
      </w:r>
      <w:r>
        <w:rPr>
          <w:rFonts w:ascii="Arial" w:eastAsia="Calibri" w:hAnsi="Arial" w:cs="Arial"/>
          <w:sz w:val="24"/>
          <w:szCs w:val="24"/>
        </w:rPr>
        <w:t>ículo</w:t>
      </w:r>
      <w:r w:rsidRPr="00D944CA">
        <w:rPr>
          <w:rFonts w:ascii="Arial" w:eastAsia="Calibri" w:hAnsi="Arial" w:cs="Arial"/>
          <w:sz w:val="24"/>
          <w:szCs w:val="24"/>
        </w:rPr>
        <w:t xml:space="preserve"> 48 del  T.O.C.A.F. consiste en una norma de carácter general que se aplica para todos los procedimientos de contratación pública, y refiere a un supuesto de hecho diverso al de la norma anteriormente citada.</w:t>
      </w:r>
    </w:p>
    <w:p w:rsidR="00D944CA" w:rsidRPr="00D944CA" w:rsidRDefault="00D944CA" w:rsidP="00D944CA">
      <w:pPr>
        <w:spacing w:after="0" w:line="360" w:lineRule="auto"/>
        <w:jc w:val="both"/>
        <w:rPr>
          <w:rFonts w:ascii="Arial" w:eastAsia="Calibri" w:hAnsi="Arial" w:cs="Arial"/>
          <w:sz w:val="24"/>
          <w:szCs w:val="24"/>
        </w:rPr>
      </w:pPr>
      <w:r w:rsidRPr="00D944CA">
        <w:rPr>
          <w:rFonts w:ascii="Arial" w:eastAsia="Calibri" w:hAnsi="Arial" w:cs="Arial"/>
          <w:sz w:val="24"/>
          <w:szCs w:val="24"/>
        </w:rPr>
        <w:t>Si sostuviéramos que el requisito analizado fue derogado por la nueva normativa, el mismo no debería exigirse en ningún momento pues la disposición carece de valor y fuerza normativa.</w:t>
      </w:r>
    </w:p>
    <w:p w:rsidR="00D944CA" w:rsidRPr="00D944CA" w:rsidRDefault="00D944CA" w:rsidP="00D944CA">
      <w:pPr>
        <w:spacing w:after="0" w:line="360" w:lineRule="auto"/>
        <w:jc w:val="both"/>
        <w:rPr>
          <w:rFonts w:ascii="Arial" w:eastAsia="Calibri" w:hAnsi="Arial" w:cs="Arial"/>
          <w:sz w:val="24"/>
          <w:szCs w:val="24"/>
        </w:rPr>
      </w:pPr>
      <w:r w:rsidRPr="00D944CA">
        <w:rPr>
          <w:rFonts w:ascii="Arial" w:eastAsia="Calibri" w:hAnsi="Arial" w:cs="Arial"/>
          <w:sz w:val="24"/>
          <w:szCs w:val="24"/>
        </w:rPr>
        <w:t>Si por otra parte, se sostuviera que sólo fue derogada la oportunidad de su acreditación (y por tanto constituye una carga de quien resulta adjudicatario), igualmente éste debería demostrar que cumplía con dicho requisito al momento de presentación de la oferta.”</w:t>
      </w:r>
    </w:p>
    <w:p w:rsidR="001208D0" w:rsidRPr="00D944CA" w:rsidRDefault="00A84BA0" w:rsidP="00D944CA">
      <w:pPr>
        <w:spacing w:line="360" w:lineRule="auto"/>
        <w:rPr>
          <w:rFonts w:ascii="Arial" w:hAnsi="Arial" w:cs="Arial"/>
          <w:szCs w:val="24"/>
        </w:rPr>
      </w:pPr>
      <w:proofErr w:type="spellStart"/>
      <w:proofErr w:type="gramStart"/>
      <w:r>
        <w:rPr>
          <w:rFonts w:ascii="Arial" w:hAnsi="Arial" w:cs="Arial"/>
          <w:sz w:val="24"/>
          <w:szCs w:val="24"/>
          <w:lang w:val="es-ES"/>
        </w:rPr>
        <w:t>bf</w:t>
      </w:r>
      <w:proofErr w:type="spellEnd"/>
      <w:proofErr w:type="gramEnd"/>
    </w:p>
    <w:p w:rsidR="001208D0" w:rsidRDefault="001208D0">
      <w:pPr>
        <w:rPr>
          <w:rFonts w:ascii="Arial" w:hAnsi="Arial" w:cs="Arial"/>
          <w:sz w:val="24"/>
          <w:szCs w:val="24"/>
          <w:lang w:val="es-ES"/>
        </w:rPr>
      </w:pPr>
    </w:p>
    <w:sectPr w:rsidR="001208D0" w:rsidSect="008F5CEE">
      <w:footerReference w:type="default" r:id="rId8"/>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BF5" w:rsidRDefault="00912BF5" w:rsidP="008E3BD3">
      <w:pPr>
        <w:spacing w:after="0" w:line="240" w:lineRule="auto"/>
      </w:pPr>
      <w:r>
        <w:separator/>
      </w:r>
    </w:p>
  </w:endnote>
  <w:endnote w:type="continuationSeparator" w:id="0">
    <w:p w:rsidR="00912BF5" w:rsidRDefault="00912BF5" w:rsidP="008E3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5920815"/>
      <w:docPartObj>
        <w:docPartGallery w:val="Page Numbers (Bottom of Page)"/>
        <w:docPartUnique/>
      </w:docPartObj>
    </w:sdtPr>
    <w:sdtContent>
      <w:p w:rsidR="00912BF5" w:rsidRDefault="00912BF5">
        <w:pPr>
          <w:pStyle w:val="Piedepgina"/>
          <w:jc w:val="center"/>
        </w:pPr>
        <w:r>
          <w:fldChar w:fldCharType="begin"/>
        </w:r>
        <w:r>
          <w:instrText>PAGE   \* MERGEFORMAT</w:instrText>
        </w:r>
        <w:r>
          <w:fldChar w:fldCharType="separate"/>
        </w:r>
        <w:r w:rsidR="008F5CEE" w:rsidRPr="008F5CEE">
          <w:rPr>
            <w:noProof/>
            <w:lang w:val="es-ES"/>
          </w:rPr>
          <w:t>1</w:t>
        </w:r>
        <w:r>
          <w:fldChar w:fldCharType="end"/>
        </w:r>
      </w:p>
    </w:sdtContent>
  </w:sdt>
  <w:p w:rsidR="00912BF5" w:rsidRDefault="00912BF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BF5" w:rsidRDefault="00912BF5" w:rsidP="008E3BD3">
      <w:pPr>
        <w:spacing w:after="0" w:line="240" w:lineRule="auto"/>
      </w:pPr>
      <w:r>
        <w:separator/>
      </w:r>
    </w:p>
  </w:footnote>
  <w:footnote w:type="continuationSeparator" w:id="0">
    <w:p w:rsidR="00912BF5" w:rsidRDefault="00912BF5" w:rsidP="008E3B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F768A"/>
    <w:multiLevelType w:val="hybridMultilevel"/>
    <w:tmpl w:val="1396B2F4"/>
    <w:lvl w:ilvl="0" w:tplc="C6F4F6EE">
      <w:start w:val="1"/>
      <w:numFmt w:val="decimal"/>
      <w:lvlText w:val="%1)"/>
      <w:lvlJc w:val="left"/>
      <w:pPr>
        <w:ind w:left="720" w:hanging="360"/>
      </w:pPr>
      <w:rPr>
        <w:rFonts w:ascii="Arial" w:hAnsi="Arial" w:cs="Arial" w:hint="default"/>
      </w:rPr>
    </w:lvl>
    <w:lvl w:ilvl="1" w:tplc="380A0019">
      <w:start w:val="1"/>
      <w:numFmt w:val="lowerLetter"/>
      <w:lvlText w:val="%2."/>
      <w:lvlJc w:val="left"/>
      <w:pPr>
        <w:ind w:left="1440" w:hanging="360"/>
      </w:pPr>
      <w:rPr>
        <w:rFonts w:ascii="Times New Roman" w:hAnsi="Times New Roman"/>
      </w:rPr>
    </w:lvl>
    <w:lvl w:ilvl="2" w:tplc="380A001B">
      <w:start w:val="1"/>
      <w:numFmt w:val="lowerRoman"/>
      <w:lvlText w:val="%3."/>
      <w:lvlJc w:val="right"/>
      <w:pPr>
        <w:ind w:left="2160" w:hanging="180"/>
      </w:pPr>
      <w:rPr>
        <w:rFonts w:ascii="Times New Roman" w:hAnsi="Times New Roman"/>
      </w:rPr>
    </w:lvl>
    <w:lvl w:ilvl="3" w:tplc="380A000F">
      <w:start w:val="1"/>
      <w:numFmt w:val="decimal"/>
      <w:lvlText w:val="%4."/>
      <w:lvlJc w:val="left"/>
      <w:pPr>
        <w:ind w:left="2880" w:hanging="360"/>
      </w:pPr>
      <w:rPr>
        <w:rFonts w:ascii="Times New Roman" w:hAnsi="Times New Roman"/>
      </w:rPr>
    </w:lvl>
    <w:lvl w:ilvl="4" w:tplc="380A0019">
      <w:start w:val="1"/>
      <w:numFmt w:val="lowerLetter"/>
      <w:lvlText w:val="%5."/>
      <w:lvlJc w:val="left"/>
      <w:pPr>
        <w:ind w:left="3600" w:hanging="360"/>
      </w:pPr>
      <w:rPr>
        <w:rFonts w:ascii="Times New Roman" w:hAnsi="Times New Roman"/>
      </w:rPr>
    </w:lvl>
    <w:lvl w:ilvl="5" w:tplc="380A001B">
      <w:start w:val="1"/>
      <w:numFmt w:val="lowerRoman"/>
      <w:lvlText w:val="%6."/>
      <w:lvlJc w:val="right"/>
      <w:pPr>
        <w:ind w:left="4320" w:hanging="180"/>
      </w:pPr>
      <w:rPr>
        <w:rFonts w:ascii="Times New Roman" w:hAnsi="Times New Roman"/>
      </w:rPr>
    </w:lvl>
    <w:lvl w:ilvl="6" w:tplc="380A000F">
      <w:start w:val="1"/>
      <w:numFmt w:val="decimal"/>
      <w:lvlText w:val="%7."/>
      <w:lvlJc w:val="left"/>
      <w:pPr>
        <w:ind w:left="5040" w:hanging="360"/>
      </w:pPr>
      <w:rPr>
        <w:rFonts w:ascii="Times New Roman" w:hAnsi="Times New Roman"/>
      </w:rPr>
    </w:lvl>
    <w:lvl w:ilvl="7" w:tplc="380A0019">
      <w:start w:val="1"/>
      <w:numFmt w:val="lowerLetter"/>
      <w:lvlText w:val="%8."/>
      <w:lvlJc w:val="left"/>
      <w:pPr>
        <w:ind w:left="5760" w:hanging="360"/>
      </w:pPr>
      <w:rPr>
        <w:rFonts w:ascii="Times New Roman" w:hAnsi="Times New Roman"/>
      </w:rPr>
    </w:lvl>
    <w:lvl w:ilvl="8" w:tplc="380A001B">
      <w:start w:val="1"/>
      <w:numFmt w:val="lowerRoman"/>
      <w:lvlText w:val="%9."/>
      <w:lvlJc w:val="right"/>
      <w:pPr>
        <w:ind w:left="6480" w:hanging="180"/>
      </w:pPr>
      <w:rPr>
        <w:rFonts w:ascii="Times New Roman" w:hAnsi="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8D0"/>
    <w:rsid w:val="001208D0"/>
    <w:rsid w:val="00137307"/>
    <w:rsid w:val="001B0536"/>
    <w:rsid w:val="001D3B4D"/>
    <w:rsid w:val="004A7B35"/>
    <w:rsid w:val="004C56F9"/>
    <w:rsid w:val="00544684"/>
    <w:rsid w:val="00620D26"/>
    <w:rsid w:val="00821F6F"/>
    <w:rsid w:val="008E3BD3"/>
    <w:rsid w:val="008F5CEE"/>
    <w:rsid w:val="00912BF5"/>
    <w:rsid w:val="009135B8"/>
    <w:rsid w:val="009A7A91"/>
    <w:rsid w:val="00A84BA0"/>
    <w:rsid w:val="00D944CA"/>
    <w:rsid w:val="00DA3A0F"/>
    <w:rsid w:val="00E55BCD"/>
    <w:rsid w:val="00EB7091"/>
    <w:rsid w:val="00EB7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pPr>
      <w:ind w:left="720"/>
    </w:pPr>
  </w:style>
  <w:style w:type="paragraph" w:styleId="Encabezado">
    <w:name w:val="header"/>
    <w:basedOn w:val="Normal"/>
    <w:link w:val="EncabezadoCar"/>
    <w:uiPriority w:val="99"/>
    <w:unhideWhenUsed/>
    <w:rsid w:val="008E3BD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E3BD3"/>
    <w:rPr>
      <w:rFonts w:ascii="Calibri" w:hAnsi="Calibri" w:cs="Calibri"/>
      <w:lang w:val="es-UY"/>
    </w:rPr>
  </w:style>
  <w:style w:type="paragraph" w:styleId="Piedepgina">
    <w:name w:val="footer"/>
    <w:basedOn w:val="Normal"/>
    <w:link w:val="PiedepginaCar"/>
    <w:uiPriority w:val="99"/>
    <w:unhideWhenUsed/>
    <w:rsid w:val="008E3BD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E3BD3"/>
    <w:rPr>
      <w:rFonts w:ascii="Calibri" w:hAnsi="Calibri" w:cs="Calibri"/>
      <w:lang w:val="es-U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pPr>
      <w:ind w:left="720"/>
    </w:pPr>
  </w:style>
  <w:style w:type="paragraph" w:styleId="Encabezado">
    <w:name w:val="header"/>
    <w:basedOn w:val="Normal"/>
    <w:link w:val="EncabezadoCar"/>
    <w:uiPriority w:val="99"/>
    <w:unhideWhenUsed/>
    <w:rsid w:val="008E3BD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E3BD3"/>
    <w:rPr>
      <w:rFonts w:ascii="Calibri" w:hAnsi="Calibri" w:cs="Calibri"/>
      <w:lang w:val="es-UY"/>
    </w:rPr>
  </w:style>
  <w:style w:type="paragraph" w:styleId="Piedepgina">
    <w:name w:val="footer"/>
    <w:basedOn w:val="Normal"/>
    <w:link w:val="PiedepginaCar"/>
    <w:uiPriority w:val="99"/>
    <w:unhideWhenUsed/>
    <w:rsid w:val="008E3BD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E3BD3"/>
    <w:rPr>
      <w:rFonts w:ascii="Calibri" w:hAnsi="Calibri" w:cs="Calibri"/>
      <w:lang w:val="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1802</Words>
  <Characters>9572</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CARPETA Nº 2017-17-1-983</vt:lpstr>
    </vt:vector>
  </TitlesOfParts>
  <Company>Tribunal de Cuentas</Company>
  <LinksUpToDate>false</LinksUpToDate>
  <CharactersWithSpaces>11352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Nº 2017-17-1-983</dc:title>
  <dc:creator>Alicia Fernandez</dc:creator>
  <cp:lastModifiedBy>Tribunal1</cp:lastModifiedBy>
  <cp:revision>7</cp:revision>
  <cp:lastPrinted>2017-03-20T16:00:00Z</cp:lastPrinted>
  <dcterms:created xsi:type="dcterms:W3CDTF">2017-03-17T19:25:00Z</dcterms:created>
  <dcterms:modified xsi:type="dcterms:W3CDTF">2017-03-20T16:00:00Z</dcterms:modified>
</cp:coreProperties>
</file>