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56" w:rsidRPr="00161683" w:rsidRDefault="00582356" w:rsidP="00582356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RES.Nº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1595/17</w:t>
      </w:r>
    </w:p>
    <w:p w:rsidR="00582356" w:rsidRDefault="00582356" w:rsidP="0058235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82356" w:rsidRPr="004746D1" w:rsidRDefault="00582356" w:rsidP="0058235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82356" w:rsidRPr="004746D1" w:rsidRDefault="00582356" w:rsidP="0058235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82356" w:rsidRPr="004746D1" w:rsidRDefault="00582356" w:rsidP="0058235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82356" w:rsidRPr="004746D1" w:rsidRDefault="00582356" w:rsidP="0058235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82356" w:rsidRPr="004746D1" w:rsidRDefault="00582356" w:rsidP="0058235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25 DE MAYO DE 2017</w:t>
      </w:r>
    </w:p>
    <w:p w:rsidR="00582356" w:rsidRPr="004746D1" w:rsidRDefault="00582356" w:rsidP="0058235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82356" w:rsidRPr="004746D1" w:rsidRDefault="00582356" w:rsidP="0058235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(</w:t>
      </w:r>
      <w:proofErr w:type="spellStart"/>
      <w:r>
        <w:rPr>
          <w:rFonts w:ascii="Arial" w:hAnsi="Arial" w:cs="Arial"/>
          <w:b/>
          <w:sz w:val="24"/>
          <w:szCs w:val="24"/>
          <w:lang w:val="es-ES_tradnl"/>
        </w:rPr>
        <w:t>E.E.Nº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2016-17-1-0008323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 w:val="24"/>
          <w:szCs w:val="24"/>
          <w:lang w:val="es-ES_tradnl"/>
        </w:rPr>
        <w:t>E</w:t>
      </w:r>
      <w:r>
        <w:rPr>
          <w:rFonts w:ascii="Arial" w:hAnsi="Arial" w:cs="Arial"/>
          <w:b/>
          <w:sz w:val="24"/>
          <w:szCs w:val="24"/>
          <w:lang w:val="es-ES_tradnl"/>
        </w:rPr>
        <w:t>nt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.</w:t>
      </w:r>
      <w:r>
        <w:rPr>
          <w:rFonts w:ascii="Arial" w:hAnsi="Arial" w:cs="Arial"/>
          <w:b/>
          <w:sz w:val="24"/>
          <w:szCs w:val="24"/>
          <w:lang w:val="es-ES_tradnl"/>
        </w:rPr>
        <w:t>N°</w:t>
      </w:r>
      <w:proofErr w:type="spellEnd"/>
      <w:r>
        <w:rPr>
          <w:rFonts w:ascii="Arial" w:hAnsi="Arial" w:cs="Arial"/>
          <w:b/>
          <w:sz w:val="24"/>
          <w:szCs w:val="24"/>
          <w:lang w:val="es-ES_tradnl"/>
        </w:rPr>
        <w:t xml:space="preserve"> 2031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/</w:t>
      </w:r>
      <w:r>
        <w:rPr>
          <w:rFonts w:ascii="Arial" w:hAnsi="Arial" w:cs="Arial"/>
          <w:b/>
          <w:sz w:val="24"/>
          <w:szCs w:val="24"/>
          <w:lang w:val="es-ES_tradnl"/>
        </w:rPr>
        <w:t>17</w:t>
      </w:r>
      <w:r w:rsidRPr="004746D1">
        <w:rPr>
          <w:rFonts w:ascii="Arial" w:hAnsi="Arial" w:cs="Arial"/>
          <w:b/>
          <w:sz w:val="24"/>
          <w:szCs w:val="24"/>
          <w:lang w:val="es-ES_tradnl"/>
        </w:rPr>
        <w:t>)</w:t>
      </w:r>
    </w:p>
    <w:p w:rsidR="00582356" w:rsidRDefault="00582356" w:rsidP="00582356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582356" w:rsidRDefault="00582356" w:rsidP="00582356">
      <w:pPr>
        <w:spacing w:after="0" w:line="24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4929D0" w:rsidRDefault="004929D0" w:rsidP="005823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6318B6">
        <w:rPr>
          <w:rFonts w:ascii="Arial" w:hAnsi="Arial" w:cs="Arial"/>
          <w:b/>
          <w:sz w:val="24"/>
          <w:szCs w:val="24"/>
          <w:lang w:val="es-ES"/>
        </w:rPr>
        <w:t>VISTO:</w:t>
      </w:r>
      <w:r>
        <w:rPr>
          <w:rFonts w:ascii="Arial" w:hAnsi="Arial" w:cs="Arial"/>
          <w:sz w:val="24"/>
          <w:szCs w:val="24"/>
          <w:lang w:val="es-ES"/>
        </w:rPr>
        <w:t xml:space="preserve"> las actuaciones remitidas por la Universidad de la Republica-Facultad de Ciencias Económicas y Administración</w:t>
      </w:r>
      <w:r w:rsidR="00582356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relacionadas con la </w:t>
      </w:r>
      <w:r w:rsidR="001D2E7C">
        <w:rPr>
          <w:rFonts w:ascii="Arial" w:hAnsi="Arial" w:cs="Arial"/>
          <w:sz w:val="24"/>
          <w:szCs w:val="24"/>
          <w:lang w:val="es-ES"/>
        </w:rPr>
        <w:t>reiteración</w:t>
      </w:r>
      <w:r w:rsidR="00D83BF4">
        <w:rPr>
          <w:rFonts w:ascii="Arial" w:hAnsi="Arial" w:cs="Arial"/>
          <w:sz w:val="24"/>
          <w:szCs w:val="24"/>
          <w:lang w:val="es-ES"/>
        </w:rPr>
        <w:t xml:space="preserve"> del gasto derivado </w:t>
      </w:r>
      <w:r w:rsidR="001D2E7C">
        <w:rPr>
          <w:rFonts w:ascii="Arial" w:hAnsi="Arial" w:cs="Arial"/>
          <w:sz w:val="24"/>
          <w:szCs w:val="24"/>
          <w:lang w:val="es-ES"/>
        </w:rPr>
        <w:t xml:space="preserve"> de la ampliación de la </w:t>
      </w:r>
      <w:r>
        <w:rPr>
          <w:rFonts w:ascii="Arial" w:hAnsi="Arial" w:cs="Arial"/>
          <w:sz w:val="24"/>
          <w:szCs w:val="24"/>
          <w:lang w:val="es-ES"/>
        </w:rPr>
        <w:t>Licitación Pública Nº 1/13</w:t>
      </w:r>
      <w:r w:rsidR="00D83BF4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 xml:space="preserve"> para la construcción del Edificio de Posgrados e Investigac</w:t>
      </w:r>
      <w:r w:rsidR="00D83BF4">
        <w:rPr>
          <w:rFonts w:ascii="Arial" w:hAnsi="Arial" w:cs="Arial"/>
          <w:sz w:val="24"/>
          <w:szCs w:val="24"/>
          <w:lang w:val="es-ES"/>
        </w:rPr>
        <w:t>ión</w:t>
      </w:r>
      <w:r w:rsidR="00582356">
        <w:rPr>
          <w:rFonts w:ascii="Arial" w:hAnsi="Arial" w:cs="Arial"/>
          <w:sz w:val="24"/>
          <w:szCs w:val="24"/>
          <w:lang w:val="es-ES"/>
        </w:rPr>
        <w:t>,</w:t>
      </w:r>
      <w:r w:rsidR="00D83BF4">
        <w:rPr>
          <w:rFonts w:ascii="Arial" w:hAnsi="Arial" w:cs="Arial"/>
          <w:sz w:val="24"/>
          <w:szCs w:val="24"/>
          <w:lang w:val="es-ES"/>
        </w:rPr>
        <w:t xml:space="preserve">  a realizarse en el predio C</w:t>
      </w:r>
      <w:r>
        <w:rPr>
          <w:rFonts w:ascii="Arial" w:hAnsi="Arial" w:cs="Arial"/>
          <w:sz w:val="24"/>
          <w:szCs w:val="24"/>
          <w:lang w:val="es-ES"/>
        </w:rPr>
        <w:t>entral de su Casa de Estudios;</w:t>
      </w:r>
    </w:p>
    <w:p w:rsidR="004929D0" w:rsidRDefault="004929D0" w:rsidP="005823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6318B6">
        <w:rPr>
          <w:rFonts w:ascii="Arial" w:hAnsi="Arial" w:cs="Arial"/>
          <w:b/>
          <w:sz w:val="24"/>
          <w:szCs w:val="24"/>
          <w:lang w:val="es-ES"/>
        </w:rPr>
        <w:t>RESULTANDO:</w:t>
      </w:r>
      <w:r w:rsidR="00582356">
        <w:rPr>
          <w:rFonts w:ascii="Arial" w:hAnsi="Arial" w:cs="Arial"/>
          <w:b/>
          <w:sz w:val="24"/>
          <w:szCs w:val="24"/>
          <w:lang w:val="es-ES"/>
        </w:rPr>
        <w:t xml:space="preserve"> 1)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ab/>
        <w:t>que por Resolución del Decano del 14</w:t>
      </w:r>
      <w:r w:rsidR="00582356">
        <w:rPr>
          <w:rFonts w:ascii="Arial" w:hAnsi="Arial" w:cs="Arial"/>
          <w:sz w:val="24"/>
          <w:szCs w:val="24"/>
          <w:lang w:val="es-ES"/>
        </w:rPr>
        <w:t>/0</w:t>
      </w:r>
      <w:r>
        <w:rPr>
          <w:rFonts w:ascii="Arial" w:hAnsi="Arial" w:cs="Arial"/>
          <w:sz w:val="24"/>
          <w:szCs w:val="24"/>
          <w:lang w:val="es-ES"/>
        </w:rPr>
        <w:t>5</w:t>
      </w:r>
      <w:r w:rsidR="00582356">
        <w:rPr>
          <w:rFonts w:ascii="Arial" w:hAnsi="Arial" w:cs="Arial"/>
          <w:sz w:val="24"/>
          <w:szCs w:val="24"/>
          <w:lang w:val="es-ES"/>
        </w:rPr>
        <w:t>/</w:t>
      </w:r>
      <w:r w:rsidR="00EF169E">
        <w:rPr>
          <w:rFonts w:ascii="Arial" w:hAnsi="Arial" w:cs="Arial"/>
          <w:sz w:val="24"/>
          <w:szCs w:val="24"/>
          <w:lang w:val="es-ES"/>
        </w:rPr>
        <w:t>20</w:t>
      </w:r>
      <w:r>
        <w:rPr>
          <w:rFonts w:ascii="Arial" w:hAnsi="Arial" w:cs="Arial"/>
          <w:sz w:val="24"/>
          <w:szCs w:val="24"/>
          <w:lang w:val="es-ES"/>
        </w:rPr>
        <w:t xml:space="preserve">14, se dispuso adjudicar a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Stiler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SA el objeto del llamado</w:t>
      </w:r>
      <w:r w:rsidR="00D12500">
        <w:rPr>
          <w:rFonts w:ascii="Arial" w:hAnsi="Arial" w:cs="Arial"/>
          <w:sz w:val="24"/>
          <w:szCs w:val="24"/>
          <w:lang w:val="es-ES"/>
        </w:rPr>
        <w:t xml:space="preserve">, </w:t>
      </w:r>
      <w:r>
        <w:rPr>
          <w:rFonts w:ascii="Arial" w:hAnsi="Arial" w:cs="Arial"/>
          <w:sz w:val="24"/>
          <w:szCs w:val="24"/>
          <w:lang w:val="es-ES"/>
        </w:rPr>
        <w:t xml:space="preserve">por el precio de </w:t>
      </w:r>
      <w:r w:rsidR="00582356">
        <w:rPr>
          <w:rFonts w:ascii="Arial" w:hAnsi="Arial" w:cs="Arial"/>
          <w:sz w:val="24"/>
          <w:szCs w:val="24"/>
          <w:lang w:val="es-ES"/>
        </w:rPr>
        <w:t xml:space="preserve">                   </w:t>
      </w:r>
      <w:r>
        <w:rPr>
          <w:rFonts w:ascii="Arial" w:hAnsi="Arial" w:cs="Arial"/>
          <w:sz w:val="24"/>
          <w:szCs w:val="24"/>
          <w:lang w:val="es-ES"/>
        </w:rPr>
        <w:t>$ 41</w:t>
      </w:r>
      <w:r w:rsidR="00582356">
        <w:rPr>
          <w:rFonts w:ascii="Arial" w:hAnsi="Arial" w:cs="Arial"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  <w:lang w:val="es-ES"/>
        </w:rPr>
        <w:t xml:space="preserve">009.920 </w:t>
      </w:r>
      <w:r w:rsidR="00D12500">
        <w:rPr>
          <w:rFonts w:ascii="Arial" w:hAnsi="Arial" w:cs="Arial"/>
          <w:sz w:val="24"/>
          <w:szCs w:val="24"/>
          <w:lang w:val="es-ES"/>
        </w:rPr>
        <w:t>(</w:t>
      </w:r>
      <w:r>
        <w:rPr>
          <w:rFonts w:ascii="Arial" w:hAnsi="Arial" w:cs="Arial"/>
          <w:sz w:val="24"/>
          <w:szCs w:val="24"/>
          <w:lang w:val="es-ES"/>
        </w:rPr>
        <w:t>impuestos y leyes sociales incluidos</w:t>
      </w:r>
      <w:r w:rsidR="00D12500">
        <w:rPr>
          <w:rFonts w:ascii="Arial" w:hAnsi="Arial" w:cs="Arial"/>
          <w:sz w:val="24"/>
          <w:szCs w:val="24"/>
          <w:lang w:val="es-ES"/>
        </w:rPr>
        <w:t>)</w:t>
      </w:r>
      <w:r>
        <w:rPr>
          <w:rFonts w:ascii="Arial" w:hAnsi="Arial" w:cs="Arial"/>
          <w:sz w:val="24"/>
          <w:szCs w:val="24"/>
          <w:lang w:val="es-ES"/>
        </w:rPr>
        <w:t>;</w:t>
      </w:r>
    </w:p>
    <w:p w:rsidR="00582356" w:rsidRDefault="004929D0" w:rsidP="0058235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582356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que este</w:t>
      </w:r>
      <w:r w:rsidR="00582356">
        <w:rPr>
          <w:rFonts w:ascii="Arial" w:hAnsi="Arial" w:cs="Arial"/>
          <w:sz w:val="24"/>
          <w:szCs w:val="24"/>
          <w:lang w:val="es-ES"/>
        </w:rPr>
        <w:t xml:space="preserve"> Tribunal en Sesión de fecha 30/0</w:t>
      </w:r>
      <w:r>
        <w:rPr>
          <w:rFonts w:ascii="Arial" w:hAnsi="Arial" w:cs="Arial"/>
          <w:sz w:val="24"/>
          <w:szCs w:val="24"/>
          <w:lang w:val="es-ES"/>
        </w:rPr>
        <w:t>7</w:t>
      </w:r>
      <w:r w:rsidR="00582356">
        <w:rPr>
          <w:rFonts w:ascii="Arial" w:hAnsi="Arial" w:cs="Arial"/>
          <w:sz w:val="24"/>
          <w:szCs w:val="24"/>
          <w:lang w:val="es-ES"/>
        </w:rPr>
        <w:t>/</w:t>
      </w:r>
      <w:r w:rsidR="00EF169E">
        <w:rPr>
          <w:rFonts w:ascii="Arial" w:hAnsi="Arial" w:cs="Arial"/>
          <w:sz w:val="24"/>
          <w:szCs w:val="24"/>
          <w:lang w:val="es-ES"/>
        </w:rPr>
        <w:t>20</w:t>
      </w:r>
      <w:r>
        <w:rPr>
          <w:rFonts w:ascii="Arial" w:hAnsi="Arial" w:cs="Arial"/>
          <w:sz w:val="24"/>
          <w:szCs w:val="24"/>
          <w:lang w:val="es-ES"/>
        </w:rPr>
        <w:t>14</w:t>
      </w:r>
      <w:r w:rsidR="004F3D52">
        <w:rPr>
          <w:rFonts w:ascii="Arial" w:hAnsi="Arial" w:cs="Arial"/>
          <w:sz w:val="24"/>
          <w:szCs w:val="24"/>
          <w:lang w:val="es-ES"/>
        </w:rPr>
        <w:t>,</w:t>
      </w:r>
      <w:r w:rsidR="00582356">
        <w:rPr>
          <w:rFonts w:ascii="Arial" w:hAnsi="Arial" w:cs="Arial"/>
          <w:sz w:val="24"/>
          <w:szCs w:val="24"/>
          <w:lang w:val="es-ES"/>
        </w:rPr>
        <w:t xml:space="preserve"> observó</w:t>
      </w:r>
      <w:r>
        <w:rPr>
          <w:rFonts w:ascii="Arial" w:hAnsi="Arial" w:cs="Arial"/>
          <w:sz w:val="24"/>
          <w:szCs w:val="24"/>
          <w:lang w:val="es-ES"/>
        </w:rPr>
        <w:t xml:space="preserve"> el gasto derivado de dicha contratación en razón de que: </w:t>
      </w:r>
    </w:p>
    <w:p w:rsidR="00582356" w:rsidRDefault="004929D0" w:rsidP="0058235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82356">
        <w:rPr>
          <w:rFonts w:ascii="Arial" w:hAnsi="Arial" w:cs="Arial"/>
          <w:b/>
          <w:sz w:val="24"/>
          <w:szCs w:val="24"/>
          <w:lang w:val="es-ES"/>
        </w:rPr>
        <w:t>2.1</w:t>
      </w:r>
      <w:r w:rsidR="00D83BF4" w:rsidRPr="00582356">
        <w:rPr>
          <w:rFonts w:ascii="Arial" w:hAnsi="Arial" w:cs="Arial"/>
          <w:b/>
          <w:sz w:val="24"/>
          <w:szCs w:val="24"/>
          <w:lang w:val="es-ES"/>
        </w:rPr>
        <w:t>)</w:t>
      </w:r>
      <w:r w:rsidR="00D83BF4">
        <w:rPr>
          <w:rFonts w:ascii="Arial" w:hAnsi="Arial" w:cs="Arial"/>
          <w:sz w:val="24"/>
          <w:szCs w:val="24"/>
          <w:lang w:val="es-ES"/>
        </w:rPr>
        <w:t xml:space="preserve"> e</w:t>
      </w:r>
      <w:r w:rsidR="00582356">
        <w:rPr>
          <w:rFonts w:ascii="Arial" w:hAnsi="Arial" w:cs="Arial"/>
          <w:sz w:val="24"/>
          <w:szCs w:val="24"/>
          <w:lang w:val="es-ES"/>
        </w:rPr>
        <w:t>l A</w:t>
      </w:r>
      <w:r>
        <w:rPr>
          <w:rFonts w:ascii="Arial" w:hAnsi="Arial" w:cs="Arial"/>
          <w:sz w:val="24"/>
          <w:szCs w:val="24"/>
          <w:lang w:val="es-ES"/>
        </w:rPr>
        <w:t>rt</w:t>
      </w:r>
      <w:r w:rsidR="00D83BF4">
        <w:rPr>
          <w:rFonts w:ascii="Arial" w:hAnsi="Arial" w:cs="Arial"/>
          <w:sz w:val="24"/>
          <w:szCs w:val="24"/>
          <w:lang w:val="es-ES"/>
        </w:rPr>
        <w:t xml:space="preserve">ículo </w:t>
      </w:r>
      <w:r>
        <w:rPr>
          <w:rFonts w:ascii="Arial" w:hAnsi="Arial" w:cs="Arial"/>
          <w:sz w:val="24"/>
          <w:szCs w:val="24"/>
          <w:lang w:val="es-ES"/>
        </w:rPr>
        <w:t xml:space="preserve"> 3.4.2.1 del P</w:t>
      </w:r>
      <w:r w:rsidR="00D83BF4">
        <w:rPr>
          <w:rFonts w:ascii="Arial" w:hAnsi="Arial" w:cs="Arial"/>
          <w:sz w:val="24"/>
          <w:szCs w:val="24"/>
          <w:lang w:val="es-ES"/>
        </w:rPr>
        <w:t xml:space="preserve">liego de Condiciones </w:t>
      </w:r>
      <w:r>
        <w:rPr>
          <w:rFonts w:ascii="Arial" w:hAnsi="Arial" w:cs="Arial"/>
          <w:sz w:val="24"/>
          <w:szCs w:val="24"/>
          <w:lang w:val="es-ES"/>
        </w:rPr>
        <w:t xml:space="preserve"> exigió la exhibición en forma conjunta con las propuestas, de documentos que solo se</w:t>
      </w:r>
      <w:r w:rsidR="00D83BF4">
        <w:rPr>
          <w:rFonts w:ascii="Arial" w:hAnsi="Arial" w:cs="Arial"/>
          <w:sz w:val="24"/>
          <w:szCs w:val="24"/>
          <w:lang w:val="es-ES"/>
        </w:rPr>
        <w:t xml:space="preserve"> pueden exigir al adjudicatario; </w:t>
      </w:r>
    </w:p>
    <w:p w:rsidR="00582356" w:rsidRDefault="004929D0" w:rsidP="0058235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82356">
        <w:rPr>
          <w:rFonts w:ascii="Arial" w:hAnsi="Arial" w:cs="Arial"/>
          <w:b/>
          <w:sz w:val="24"/>
          <w:szCs w:val="24"/>
          <w:lang w:val="es-ES"/>
        </w:rPr>
        <w:t>2.2</w:t>
      </w:r>
      <w:r w:rsidR="004F3D52" w:rsidRPr="00582356">
        <w:rPr>
          <w:rFonts w:ascii="Arial" w:hAnsi="Arial" w:cs="Arial"/>
          <w:b/>
          <w:sz w:val="24"/>
          <w:szCs w:val="24"/>
          <w:lang w:val="es-ES"/>
        </w:rPr>
        <w:t>)</w:t>
      </w:r>
      <w:r w:rsidR="00582356">
        <w:rPr>
          <w:rFonts w:ascii="Arial" w:hAnsi="Arial" w:cs="Arial"/>
          <w:sz w:val="24"/>
          <w:szCs w:val="24"/>
          <w:lang w:val="es-ES"/>
        </w:rPr>
        <w:t xml:space="preserve"> se contravino el A</w:t>
      </w:r>
      <w:r w:rsidR="00D83BF4">
        <w:rPr>
          <w:rFonts w:ascii="Arial" w:hAnsi="Arial" w:cs="Arial"/>
          <w:sz w:val="24"/>
          <w:szCs w:val="24"/>
          <w:lang w:val="es-ES"/>
        </w:rPr>
        <w:t xml:space="preserve">rtículo  65 </w:t>
      </w:r>
      <w:r w:rsidR="00582356">
        <w:rPr>
          <w:rFonts w:ascii="Arial" w:hAnsi="Arial" w:cs="Arial"/>
          <w:sz w:val="24"/>
          <w:szCs w:val="24"/>
          <w:lang w:val="es-ES"/>
        </w:rPr>
        <w:t>I</w:t>
      </w:r>
      <w:r w:rsidR="00D83BF4">
        <w:rPr>
          <w:rFonts w:ascii="Arial" w:hAnsi="Arial" w:cs="Arial"/>
          <w:sz w:val="24"/>
          <w:szCs w:val="24"/>
          <w:lang w:val="es-ES"/>
        </w:rPr>
        <w:t xml:space="preserve">nciso 7 del TOCAF y el </w:t>
      </w:r>
      <w:r w:rsidR="00582356">
        <w:rPr>
          <w:rFonts w:ascii="Arial" w:hAnsi="Arial" w:cs="Arial"/>
          <w:sz w:val="24"/>
          <w:szCs w:val="24"/>
          <w:lang w:val="es-ES"/>
        </w:rPr>
        <w:t>A</w:t>
      </w:r>
      <w:r w:rsidR="00D83BF4">
        <w:rPr>
          <w:rFonts w:ascii="Arial" w:hAnsi="Arial" w:cs="Arial"/>
          <w:sz w:val="24"/>
          <w:szCs w:val="24"/>
          <w:lang w:val="es-ES"/>
        </w:rPr>
        <w:t xml:space="preserve">rtículo </w:t>
      </w:r>
      <w:r>
        <w:rPr>
          <w:rFonts w:ascii="Arial" w:hAnsi="Arial" w:cs="Arial"/>
          <w:sz w:val="24"/>
          <w:szCs w:val="24"/>
          <w:lang w:val="es-ES"/>
        </w:rPr>
        <w:t xml:space="preserve"> 3.4.2.3 del </w:t>
      </w:r>
      <w:r w:rsidR="00D83BF4">
        <w:rPr>
          <w:rFonts w:ascii="Arial" w:hAnsi="Arial" w:cs="Arial"/>
          <w:sz w:val="24"/>
          <w:szCs w:val="24"/>
          <w:lang w:val="es-ES"/>
        </w:rPr>
        <w:t>Pliego de Condiciones</w:t>
      </w:r>
      <w:r>
        <w:rPr>
          <w:rFonts w:ascii="Arial" w:hAnsi="Arial" w:cs="Arial"/>
          <w:sz w:val="24"/>
          <w:szCs w:val="24"/>
          <w:lang w:val="es-ES"/>
        </w:rPr>
        <w:t xml:space="preserve"> en tanto el plazo otorgado </w:t>
      </w:r>
      <w:r w:rsidR="004F3D52">
        <w:rPr>
          <w:rFonts w:ascii="Arial" w:hAnsi="Arial" w:cs="Arial"/>
          <w:sz w:val="24"/>
          <w:szCs w:val="24"/>
          <w:lang w:val="es-ES"/>
        </w:rPr>
        <w:t xml:space="preserve">de 72 horas a algunos oferentes, </w:t>
      </w:r>
      <w:r>
        <w:rPr>
          <w:rFonts w:ascii="Arial" w:hAnsi="Arial" w:cs="Arial"/>
          <w:sz w:val="24"/>
          <w:szCs w:val="24"/>
          <w:lang w:val="es-ES"/>
        </w:rPr>
        <w:t xml:space="preserve">excede </w:t>
      </w:r>
      <w:r w:rsidR="00D83BF4">
        <w:rPr>
          <w:rFonts w:ascii="Arial" w:hAnsi="Arial" w:cs="Arial"/>
          <w:sz w:val="24"/>
          <w:szCs w:val="24"/>
          <w:lang w:val="es-ES"/>
        </w:rPr>
        <w:t xml:space="preserve">el previsto en la norma vigente;  </w:t>
      </w:r>
    </w:p>
    <w:p w:rsidR="00582356" w:rsidRDefault="00D83BF4" w:rsidP="0058235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82356">
        <w:rPr>
          <w:rFonts w:ascii="Arial" w:hAnsi="Arial" w:cs="Arial"/>
          <w:b/>
          <w:sz w:val="24"/>
          <w:szCs w:val="24"/>
          <w:lang w:val="es-ES"/>
        </w:rPr>
        <w:t>2.3)</w:t>
      </w:r>
      <w:r>
        <w:rPr>
          <w:rFonts w:ascii="Arial" w:hAnsi="Arial" w:cs="Arial"/>
          <w:sz w:val="24"/>
          <w:szCs w:val="24"/>
          <w:lang w:val="es-ES"/>
        </w:rPr>
        <w:t xml:space="preserve"> l</w:t>
      </w:r>
      <w:r w:rsidR="004929D0">
        <w:rPr>
          <w:rFonts w:ascii="Arial" w:hAnsi="Arial" w:cs="Arial"/>
          <w:sz w:val="24"/>
          <w:szCs w:val="24"/>
          <w:lang w:val="es-ES"/>
        </w:rPr>
        <w:t>a aclaración publicada en el sitio web de Compras y Contrataciones Estatales el 2.8.13 por la que otorga en forma previa a la apertura de ofertas un plazo adicional de 30 días a los proponentes para presentar certificados vencidos, no cuenta con sustento nor</w:t>
      </w:r>
      <w:r>
        <w:rPr>
          <w:rFonts w:ascii="Arial" w:hAnsi="Arial" w:cs="Arial"/>
          <w:sz w:val="24"/>
          <w:szCs w:val="24"/>
          <w:lang w:val="es-ES"/>
        </w:rPr>
        <w:t xml:space="preserve">mativo; </w:t>
      </w:r>
    </w:p>
    <w:p w:rsidR="00582356" w:rsidRDefault="004929D0" w:rsidP="0058235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82356">
        <w:rPr>
          <w:rFonts w:ascii="Arial" w:hAnsi="Arial" w:cs="Arial"/>
          <w:b/>
          <w:sz w:val="24"/>
          <w:szCs w:val="24"/>
          <w:lang w:val="es-ES"/>
        </w:rPr>
        <w:t>2.4)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D83BF4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 xml:space="preserve">os institutos de mejora de ofertas y de negociaciones, proceden ante ofertas con calificación similar, o bien, con precio similar, según haya sido el </w:t>
      </w:r>
      <w:r>
        <w:rPr>
          <w:rFonts w:ascii="Arial" w:hAnsi="Arial" w:cs="Arial"/>
          <w:sz w:val="24"/>
          <w:szCs w:val="24"/>
          <w:lang w:val="es-ES"/>
        </w:rPr>
        <w:lastRenderedPageBreak/>
        <w:t>criterio de evaluación previsto (factores y ponderación o cumplimiento de requisitos mínimos y evaluación conforme del precio) no siendo únicamente el precio el factor a con</w:t>
      </w:r>
      <w:r w:rsidR="00D83BF4">
        <w:rPr>
          <w:rFonts w:ascii="Arial" w:hAnsi="Arial" w:cs="Arial"/>
          <w:sz w:val="24"/>
          <w:szCs w:val="24"/>
          <w:lang w:val="es-ES"/>
        </w:rPr>
        <w:t xml:space="preserve">siderar como se prevé en el </w:t>
      </w:r>
      <w:r w:rsidR="00582356">
        <w:rPr>
          <w:rFonts w:ascii="Arial" w:hAnsi="Arial" w:cs="Arial"/>
          <w:sz w:val="24"/>
          <w:szCs w:val="24"/>
          <w:lang w:val="es-ES"/>
        </w:rPr>
        <w:t>A</w:t>
      </w:r>
      <w:r w:rsidR="00D83BF4">
        <w:rPr>
          <w:rFonts w:ascii="Arial" w:hAnsi="Arial" w:cs="Arial"/>
          <w:sz w:val="24"/>
          <w:szCs w:val="24"/>
          <w:lang w:val="es-ES"/>
        </w:rPr>
        <w:t xml:space="preserve">rtículo  26 del pliego General </w:t>
      </w:r>
      <w:r>
        <w:rPr>
          <w:rFonts w:ascii="Arial" w:hAnsi="Arial" w:cs="Arial"/>
          <w:sz w:val="24"/>
          <w:szCs w:val="24"/>
          <w:lang w:val="es-ES"/>
        </w:rPr>
        <w:t xml:space="preserve"> para sumini</w:t>
      </w:r>
      <w:r w:rsidR="00D83BF4">
        <w:rPr>
          <w:rFonts w:ascii="Arial" w:hAnsi="Arial" w:cs="Arial"/>
          <w:sz w:val="24"/>
          <w:szCs w:val="24"/>
          <w:lang w:val="es-ES"/>
        </w:rPr>
        <w:t xml:space="preserve">stros y Servicios No personales;  </w:t>
      </w:r>
    </w:p>
    <w:p w:rsidR="00582356" w:rsidRDefault="00D83BF4" w:rsidP="0058235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82356">
        <w:rPr>
          <w:rFonts w:ascii="Arial" w:hAnsi="Arial" w:cs="Arial"/>
          <w:b/>
          <w:sz w:val="24"/>
          <w:szCs w:val="24"/>
          <w:lang w:val="es-ES"/>
        </w:rPr>
        <w:t>2.5</w:t>
      </w:r>
      <w:r w:rsidR="004F3D52" w:rsidRPr="00582356">
        <w:rPr>
          <w:rFonts w:ascii="Arial" w:hAnsi="Arial" w:cs="Arial"/>
          <w:b/>
          <w:sz w:val="24"/>
          <w:szCs w:val="24"/>
          <w:lang w:val="es-ES"/>
        </w:rPr>
        <w:t>)</w:t>
      </w:r>
      <w:r w:rsidR="004929D0">
        <w:rPr>
          <w:rFonts w:ascii="Arial" w:hAnsi="Arial" w:cs="Arial"/>
          <w:sz w:val="24"/>
          <w:szCs w:val="24"/>
          <w:lang w:val="es-ES"/>
        </w:rPr>
        <w:t xml:space="preserve"> el instituto de negociaciones en la actualidad no admite </w:t>
      </w:r>
      <w:r w:rsidR="004F3D52">
        <w:rPr>
          <w:rFonts w:ascii="Arial" w:hAnsi="Arial" w:cs="Arial"/>
          <w:sz w:val="24"/>
          <w:szCs w:val="24"/>
          <w:lang w:val="es-ES"/>
        </w:rPr>
        <w:t xml:space="preserve">el </w:t>
      </w:r>
      <w:r w:rsidR="004929D0">
        <w:rPr>
          <w:rFonts w:ascii="Arial" w:hAnsi="Arial" w:cs="Arial"/>
          <w:sz w:val="24"/>
          <w:szCs w:val="24"/>
          <w:lang w:val="es-ES"/>
        </w:rPr>
        <w:t xml:space="preserve">carácter de reserva, lo que </w:t>
      </w:r>
      <w:r w:rsidR="00582356">
        <w:rPr>
          <w:rFonts w:ascii="Arial" w:hAnsi="Arial" w:cs="Arial"/>
          <w:sz w:val="24"/>
          <w:szCs w:val="24"/>
          <w:lang w:val="es-ES"/>
        </w:rPr>
        <w:t>surge del tenor del A</w:t>
      </w:r>
      <w:r>
        <w:rPr>
          <w:rFonts w:ascii="Arial" w:hAnsi="Arial" w:cs="Arial"/>
          <w:sz w:val="24"/>
          <w:szCs w:val="24"/>
          <w:lang w:val="es-ES"/>
        </w:rPr>
        <w:t xml:space="preserve">rtículo </w:t>
      </w:r>
      <w:r w:rsidR="004929D0">
        <w:rPr>
          <w:rFonts w:ascii="Arial" w:hAnsi="Arial" w:cs="Arial"/>
          <w:sz w:val="24"/>
          <w:szCs w:val="24"/>
          <w:lang w:val="es-ES"/>
        </w:rPr>
        <w:t>66 del TOCAF,</w:t>
      </w:r>
      <w:r w:rsidR="004F3D52">
        <w:rPr>
          <w:rFonts w:ascii="Arial" w:hAnsi="Arial" w:cs="Arial"/>
          <w:sz w:val="24"/>
          <w:szCs w:val="24"/>
          <w:lang w:val="es-ES"/>
        </w:rPr>
        <w:t xml:space="preserve"> y </w:t>
      </w:r>
      <w:r w:rsidR="004929D0">
        <w:rPr>
          <w:rFonts w:ascii="Arial" w:hAnsi="Arial" w:cs="Arial"/>
          <w:sz w:val="24"/>
          <w:szCs w:val="24"/>
          <w:lang w:val="es-ES"/>
        </w:rPr>
        <w:t>en el régimen vigente, no es posible entablar negociaciones ante precios manifiestamente inconvenientes, sino que únicamente es posible acudir a una mejora de precios ante el a</w:t>
      </w:r>
      <w:r w:rsidR="00582356">
        <w:rPr>
          <w:rFonts w:ascii="Arial" w:hAnsi="Arial" w:cs="Arial"/>
          <w:sz w:val="24"/>
          <w:szCs w:val="24"/>
          <w:lang w:val="es-ES"/>
        </w:rPr>
        <w:t>caecimiento de dicha situación;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582356" w:rsidRDefault="004929D0" w:rsidP="0058235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82356">
        <w:rPr>
          <w:rFonts w:ascii="Arial" w:hAnsi="Arial" w:cs="Arial"/>
          <w:b/>
          <w:sz w:val="24"/>
          <w:szCs w:val="24"/>
          <w:lang w:val="es-ES"/>
        </w:rPr>
        <w:t>2.6)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582356">
        <w:rPr>
          <w:rFonts w:ascii="Arial" w:hAnsi="Arial" w:cs="Arial"/>
          <w:sz w:val="24"/>
          <w:szCs w:val="24"/>
          <w:lang w:val="es-ES"/>
        </w:rPr>
        <w:t>el A</w:t>
      </w:r>
      <w:r w:rsidR="00D83BF4">
        <w:rPr>
          <w:rFonts w:ascii="Arial" w:hAnsi="Arial" w:cs="Arial"/>
          <w:sz w:val="24"/>
          <w:szCs w:val="24"/>
          <w:lang w:val="es-ES"/>
        </w:rPr>
        <w:t xml:space="preserve">rtículo </w:t>
      </w:r>
      <w:r>
        <w:rPr>
          <w:rFonts w:ascii="Arial" w:hAnsi="Arial" w:cs="Arial"/>
          <w:sz w:val="24"/>
          <w:szCs w:val="24"/>
          <w:lang w:val="es-ES"/>
        </w:rPr>
        <w:t>51 del TOCAF, exige la publicación de este tipo de procedimientos en el sitio web de Compras y contrataciones Estatales, requisito al que se dio cumplimiento,</w:t>
      </w:r>
      <w:r w:rsidR="00F348C3">
        <w:rPr>
          <w:rFonts w:ascii="Arial" w:hAnsi="Arial" w:cs="Arial"/>
          <w:sz w:val="24"/>
          <w:szCs w:val="24"/>
          <w:lang w:val="es-ES"/>
        </w:rPr>
        <w:t xml:space="preserve"> así como en el Diario Oficial; </w:t>
      </w:r>
    </w:p>
    <w:p w:rsidR="00E473BC" w:rsidRDefault="00F348C3" w:rsidP="0058235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473BC">
        <w:rPr>
          <w:rFonts w:ascii="Arial" w:hAnsi="Arial" w:cs="Arial"/>
          <w:b/>
          <w:sz w:val="24"/>
          <w:szCs w:val="24"/>
          <w:lang w:val="es-ES"/>
        </w:rPr>
        <w:t>2.7)</w:t>
      </w:r>
      <w:r>
        <w:rPr>
          <w:rFonts w:ascii="Arial" w:hAnsi="Arial" w:cs="Arial"/>
          <w:sz w:val="24"/>
          <w:szCs w:val="24"/>
          <w:lang w:val="es-ES"/>
        </w:rPr>
        <w:t xml:space="preserve"> l</w:t>
      </w:r>
      <w:r w:rsidR="004929D0">
        <w:rPr>
          <w:rFonts w:ascii="Arial" w:hAnsi="Arial" w:cs="Arial"/>
          <w:sz w:val="24"/>
          <w:szCs w:val="24"/>
          <w:lang w:val="es-ES"/>
        </w:rPr>
        <w:t>a Universidad de la República no ha adoptado normas  específicas generales en materia de procedimiento administrativo común pese a ser exhortada a esos efectos por el P</w:t>
      </w:r>
      <w:r w:rsidR="00E473BC">
        <w:rPr>
          <w:rFonts w:ascii="Arial" w:hAnsi="Arial" w:cs="Arial"/>
          <w:sz w:val="24"/>
          <w:szCs w:val="24"/>
          <w:lang w:val="es-ES"/>
        </w:rPr>
        <w:t>oder Ejecutivo mediante el A</w:t>
      </w:r>
      <w:r>
        <w:rPr>
          <w:rFonts w:ascii="Arial" w:hAnsi="Arial" w:cs="Arial"/>
          <w:sz w:val="24"/>
          <w:szCs w:val="24"/>
          <w:lang w:val="es-ES"/>
        </w:rPr>
        <w:t xml:space="preserve">rtículo </w:t>
      </w:r>
      <w:r w:rsidR="004929D0">
        <w:rPr>
          <w:rFonts w:ascii="Arial" w:hAnsi="Arial" w:cs="Arial"/>
          <w:sz w:val="24"/>
          <w:szCs w:val="24"/>
          <w:lang w:val="es-ES"/>
        </w:rPr>
        <w:t>235 del Dec</w:t>
      </w:r>
      <w:r>
        <w:rPr>
          <w:rFonts w:ascii="Arial" w:hAnsi="Arial" w:cs="Arial"/>
          <w:sz w:val="24"/>
          <w:szCs w:val="24"/>
          <w:lang w:val="es-ES"/>
        </w:rPr>
        <w:t xml:space="preserve">reto </w:t>
      </w:r>
      <w:r w:rsidR="004929D0">
        <w:rPr>
          <w:rFonts w:ascii="Arial" w:hAnsi="Arial" w:cs="Arial"/>
          <w:sz w:val="24"/>
          <w:szCs w:val="24"/>
          <w:lang w:val="es-ES"/>
        </w:rPr>
        <w:t>500/991, conforme a los principios generales en la materia deben llevarse adelante las actuaciones siendo necesario seguir un ordenamiento del expediente en forma regular,</w:t>
      </w:r>
      <w:r>
        <w:rPr>
          <w:rFonts w:ascii="Arial" w:hAnsi="Arial" w:cs="Arial"/>
          <w:sz w:val="24"/>
          <w:szCs w:val="24"/>
          <w:lang w:val="es-ES"/>
        </w:rPr>
        <w:t xml:space="preserve"> sucesiva y por orden de fechas; </w:t>
      </w:r>
    </w:p>
    <w:p w:rsidR="00E473BC" w:rsidRDefault="004929D0" w:rsidP="0058235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473BC">
        <w:rPr>
          <w:rFonts w:ascii="Arial" w:hAnsi="Arial" w:cs="Arial"/>
          <w:b/>
          <w:sz w:val="24"/>
          <w:szCs w:val="24"/>
          <w:lang w:val="es-ES"/>
        </w:rPr>
        <w:t>2.8)</w:t>
      </w:r>
      <w:r>
        <w:rPr>
          <w:rFonts w:ascii="Arial" w:hAnsi="Arial" w:cs="Arial"/>
          <w:sz w:val="24"/>
          <w:szCs w:val="24"/>
          <w:lang w:val="es-ES"/>
        </w:rPr>
        <w:t xml:space="preserve"> no luce fecha de recepción de la documentación presentada por los oferentes con posterioridad al acto de apertura, ni de la petición presentada po</w:t>
      </w:r>
      <w:r w:rsidR="00E473BC">
        <w:rPr>
          <w:rFonts w:ascii="Arial" w:hAnsi="Arial" w:cs="Arial"/>
          <w:sz w:val="24"/>
          <w:szCs w:val="24"/>
          <w:lang w:val="es-ES"/>
        </w:rPr>
        <w:t xml:space="preserve">r </w:t>
      </w:r>
      <w:proofErr w:type="spellStart"/>
      <w:r w:rsidR="00E473BC">
        <w:rPr>
          <w:rFonts w:ascii="Arial" w:hAnsi="Arial" w:cs="Arial"/>
          <w:sz w:val="24"/>
          <w:szCs w:val="24"/>
          <w:lang w:val="es-ES"/>
        </w:rPr>
        <w:t>Doriler</w:t>
      </w:r>
      <w:proofErr w:type="spellEnd"/>
      <w:r w:rsidR="00E473BC">
        <w:rPr>
          <w:rFonts w:ascii="Arial" w:hAnsi="Arial" w:cs="Arial"/>
          <w:sz w:val="24"/>
          <w:szCs w:val="24"/>
          <w:lang w:val="es-ES"/>
        </w:rPr>
        <w:t xml:space="preserve"> SA lo que contraviene </w:t>
      </w:r>
      <w:r>
        <w:rPr>
          <w:rFonts w:ascii="Arial" w:hAnsi="Arial" w:cs="Arial"/>
          <w:sz w:val="24"/>
          <w:szCs w:val="24"/>
          <w:lang w:val="es-ES"/>
        </w:rPr>
        <w:t>los principios de tra</w:t>
      </w:r>
      <w:r w:rsidR="004F3D52">
        <w:rPr>
          <w:rFonts w:ascii="Arial" w:hAnsi="Arial" w:cs="Arial"/>
          <w:sz w:val="24"/>
          <w:szCs w:val="24"/>
          <w:lang w:val="es-ES"/>
        </w:rPr>
        <w:t>nsparencia y seguridad jurídica</w:t>
      </w:r>
      <w:r w:rsidR="00F348C3">
        <w:rPr>
          <w:rFonts w:ascii="Arial" w:hAnsi="Arial" w:cs="Arial"/>
          <w:sz w:val="24"/>
          <w:szCs w:val="24"/>
          <w:lang w:val="es-ES"/>
        </w:rPr>
        <w:t>;</w:t>
      </w:r>
      <w:r w:rsidR="00E473BC">
        <w:rPr>
          <w:rFonts w:ascii="Arial" w:hAnsi="Arial" w:cs="Arial"/>
          <w:sz w:val="24"/>
          <w:szCs w:val="24"/>
          <w:lang w:val="es-ES"/>
        </w:rPr>
        <w:t xml:space="preserve"> y</w:t>
      </w:r>
    </w:p>
    <w:p w:rsidR="004929D0" w:rsidRDefault="00F348C3" w:rsidP="0058235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473BC">
        <w:rPr>
          <w:rFonts w:ascii="Arial" w:hAnsi="Arial" w:cs="Arial"/>
          <w:b/>
          <w:sz w:val="24"/>
          <w:szCs w:val="24"/>
          <w:lang w:val="es-ES"/>
        </w:rPr>
        <w:t>2.9)</w:t>
      </w:r>
      <w:r>
        <w:rPr>
          <w:rFonts w:ascii="Arial" w:hAnsi="Arial" w:cs="Arial"/>
          <w:sz w:val="24"/>
          <w:szCs w:val="24"/>
          <w:lang w:val="es-ES"/>
        </w:rPr>
        <w:t xml:space="preserve"> e</w:t>
      </w:r>
      <w:r w:rsidR="004929D0">
        <w:rPr>
          <w:rFonts w:ascii="Arial" w:hAnsi="Arial" w:cs="Arial"/>
          <w:sz w:val="24"/>
          <w:szCs w:val="24"/>
          <w:lang w:val="es-ES"/>
        </w:rPr>
        <w:t>l acto administrativo de adjudicación no esgrime los fundamentos de hecho y de derecho que sustenta su proceder, por lo que no se dio cumplimiento al principio de motivación imperante en la materia;</w:t>
      </w:r>
    </w:p>
    <w:p w:rsidR="00E473BC" w:rsidRDefault="00F348C3" w:rsidP="00E473BC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E473BC">
        <w:rPr>
          <w:rFonts w:ascii="Arial" w:hAnsi="Arial" w:cs="Arial"/>
          <w:b/>
          <w:sz w:val="24"/>
          <w:szCs w:val="24"/>
          <w:lang w:val="es-ES"/>
        </w:rPr>
        <w:t>3)</w:t>
      </w:r>
      <w:r>
        <w:rPr>
          <w:rFonts w:ascii="Arial" w:hAnsi="Arial" w:cs="Arial"/>
          <w:sz w:val="24"/>
          <w:szCs w:val="24"/>
          <w:lang w:val="es-ES"/>
        </w:rPr>
        <w:t xml:space="preserve"> que el Decano, por R</w:t>
      </w:r>
      <w:r w:rsidR="004929D0">
        <w:rPr>
          <w:rFonts w:ascii="Arial" w:hAnsi="Arial" w:cs="Arial"/>
          <w:sz w:val="24"/>
          <w:szCs w:val="24"/>
          <w:lang w:val="es-ES"/>
        </w:rPr>
        <w:t>esolución de fecha 19</w:t>
      </w:r>
      <w:r w:rsidR="00E473BC">
        <w:rPr>
          <w:rFonts w:ascii="Arial" w:hAnsi="Arial" w:cs="Arial"/>
          <w:sz w:val="24"/>
          <w:szCs w:val="24"/>
          <w:lang w:val="es-ES"/>
        </w:rPr>
        <w:t>/0</w:t>
      </w:r>
      <w:r w:rsidR="004929D0">
        <w:rPr>
          <w:rFonts w:ascii="Arial" w:hAnsi="Arial" w:cs="Arial"/>
          <w:sz w:val="24"/>
          <w:szCs w:val="24"/>
          <w:lang w:val="es-ES"/>
        </w:rPr>
        <w:t>8</w:t>
      </w:r>
      <w:r w:rsidR="00E473BC">
        <w:rPr>
          <w:rFonts w:ascii="Arial" w:hAnsi="Arial" w:cs="Arial"/>
          <w:sz w:val="24"/>
          <w:szCs w:val="24"/>
          <w:lang w:val="es-ES"/>
        </w:rPr>
        <w:t>/</w:t>
      </w:r>
      <w:r w:rsidR="00EF169E">
        <w:rPr>
          <w:rFonts w:ascii="Arial" w:hAnsi="Arial" w:cs="Arial"/>
          <w:sz w:val="24"/>
          <w:szCs w:val="24"/>
          <w:lang w:val="es-ES"/>
        </w:rPr>
        <w:t>20</w:t>
      </w:r>
      <w:r w:rsidR="004929D0">
        <w:rPr>
          <w:rFonts w:ascii="Arial" w:hAnsi="Arial" w:cs="Arial"/>
          <w:sz w:val="24"/>
          <w:szCs w:val="24"/>
          <w:lang w:val="es-ES"/>
        </w:rPr>
        <w:t>14, dispuso evacuar las observaciones de este Tribunal,</w:t>
      </w:r>
      <w:r w:rsidR="004F3D52">
        <w:rPr>
          <w:rFonts w:ascii="Arial" w:hAnsi="Arial" w:cs="Arial"/>
          <w:sz w:val="24"/>
          <w:szCs w:val="24"/>
          <w:lang w:val="es-ES"/>
        </w:rPr>
        <w:t xml:space="preserve"> y por </w:t>
      </w:r>
      <w:r w:rsidR="004929D0">
        <w:rPr>
          <w:rFonts w:ascii="Arial" w:hAnsi="Arial" w:cs="Arial"/>
          <w:sz w:val="24"/>
          <w:szCs w:val="24"/>
          <w:lang w:val="es-ES"/>
        </w:rPr>
        <w:t xml:space="preserve"> Resolución del este Tribunal de fecha 15</w:t>
      </w:r>
      <w:r w:rsidR="00E92372">
        <w:rPr>
          <w:rFonts w:ascii="Arial" w:hAnsi="Arial" w:cs="Arial"/>
          <w:sz w:val="24"/>
          <w:szCs w:val="24"/>
          <w:lang w:val="es-ES"/>
        </w:rPr>
        <w:t>/</w:t>
      </w:r>
      <w:r w:rsidR="004929D0">
        <w:rPr>
          <w:rFonts w:ascii="Arial" w:hAnsi="Arial" w:cs="Arial"/>
          <w:sz w:val="24"/>
          <w:szCs w:val="24"/>
          <w:lang w:val="es-ES"/>
        </w:rPr>
        <w:t>1</w:t>
      </w:r>
      <w:r w:rsidR="00E92372">
        <w:rPr>
          <w:rFonts w:ascii="Arial" w:hAnsi="Arial" w:cs="Arial"/>
          <w:sz w:val="24"/>
          <w:szCs w:val="24"/>
          <w:lang w:val="es-ES"/>
        </w:rPr>
        <w:t>0</w:t>
      </w:r>
      <w:bookmarkStart w:id="0" w:name="_GoBack"/>
      <w:bookmarkEnd w:id="0"/>
      <w:r w:rsidR="00E473BC">
        <w:rPr>
          <w:rFonts w:ascii="Arial" w:hAnsi="Arial" w:cs="Arial"/>
          <w:sz w:val="24"/>
          <w:szCs w:val="24"/>
          <w:lang w:val="es-ES"/>
        </w:rPr>
        <w:t>/</w:t>
      </w:r>
      <w:r w:rsidR="00EF169E">
        <w:rPr>
          <w:rFonts w:ascii="Arial" w:hAnsi="Arial" w:cs="Arial"/>
          <w:sz w:val="24"/>
          <w:szCs w:val="24"/>
          <w:lang w:val="es-ES"/>
        </w:rPr>
        <w:t>20</w:t>
      </w:r>
      <w:r w:rsidR="004929D0">
        <w:rPr>
          <w:rFonts w:ascii="Arial" w:hAnsi="Arial" w:cs="Arial"/>
          <w:sz w:val="24"/>
          <w:szCs w:val="24"/>
          <w:lang w:val="es-ES"/>
        </w:rPr>
        <w:t xml:space="preserve">14, se acuerda estar a lo </w:t>
      </w:r>
      <w:r w:rsidR="00E473BC">
        <w:rPr>
          <w:rFonts w:ascii="Arial" w:hAnsi="Arial" w:cs="Arial"/>
          <w:sz w:val="24"/>
          <w:szCs w:val="24"/>
          <w:lang w:val="es-ES"/>
        </w:rPr>
        <w:t>dispuesto en Sesión de fecha 30/0</w:t>
      </w:r>
      <w:r w:rsidR="004929D0">
        <w:rPr>
          <w:rFonts w:ascii="Arial" w:hAnsi="Arial" w:cs="Arial"/>
          <w:sz w:val="24"/>
          <w:szCs w:val="24"/>
          <w:lang w:val="es-ES"/>
        </w:rPr>
        <w:t>7</w:t>
      </w:r>
      <w:r w:rsidR="00E473BC">
        <w:rPr>
          <w:rFonts w:ascii="Arial" w:hAnsi="Arial" w:cs="Arial"/>
          <w:sz w:val="24"/>
          <w:szCs w:val="24"/>
          <w:lang w:val="es-ES"/>
        </w:rPr>
        <w:t>/</w:t>
      </w:r>
      <w:r w:rsidR="00EF169E">
        <w:rPr>
          <w:rFonts w:ascii="Arial" w:hAnsi="Arial" w:cs="Arial"/>
          <w:sz w:val="24"/>
          <w:szCs w:val="24"/>
          <w:lang w:val="es-ES"/>
        </w:rPr>
        <w:t>20</w:t>
      </w:r>
      <w:r w:rsidR="004929D0">
        <w:rPr>
          <w:rFonts w:ascii="Arial" w:hAnsi="Arial" w:cs="Arial"/>
          <w:sz w:val="24"/>
          <w:szCs w:val="24"/>
          <w:lang w:val="es-ES"/>
        </w:rPr>
        <w:t>14,</w:t>
      </w:r>
      <w:r w:rsidR="00E473BC">
        <w:rPr>
          <w:rFonts w:ascii="Arial" w:hAnsi="Arial" w:cs="Arial"/>
          <w:sz w:val="24"/>
          <w:szCs w:val="24"/>
          <w:lang w:val="es-ES"/>
        </w:rPr>
        <w:t xml:space="preserve"> salvo en lo referido a los C</w:t>
      </w:r>
      <w:r w:rsidR="004929D0">
        <w:rPr>
          <w:rFonts w:ascii="Arial" w:hAnsi="Arial" w:cs="Arial"/>
          <w:sz w:val="24"/>
          <w:szCs w:val="24"/>
          <w:lang w:val="es-ES"/>
        </w:rPr>
        <w:t>onsiderandos 2</w:t>
      </w:r>
      <w:r>
        <w:rPr>
          <w:rFonts w:ascii="Arial" w:hAnsi="Arial" w:cs="Arial"/>
          <w:sz w:val="24"/>
          <w:szCs w:val="24"/>
          <w:lang w:val="es-ES"/>
        </w:rPr>
        <w:t>)</w:t>
      </w:r>
      <w:r w:rsidR="004929D0">
        <w:rPr>
          <w:rFonts w:ascii="Arial" w:hAnsi="Arial" w:cs="Arial"/>
          <w:sz w:val="24"/>
          <w:szCs w:val="24"/>
          <w:lang w:val="es-ES"/>
        </w:rPr>
        <w:t xml:space="preserve"> y 10) de dicho pronunciam</w:t>
      </w:r>
      <w:r>
        <w:rPr>
          <w:rFonts w:ascii="Arial" w:hAnsi="Arial" w:cs="Arial"/>
          <w:sz w:val="24"/>
          <w:szCs w:val="24"/>
          <w:lang w:val="es-ES"/>
        </w:rPr>
        <w:t xml:space="preserve">iento (cumplimiento de los </w:t>
      </w:r>
      <w:r w:rsidR="00E473BC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 xml:space="preserve">rtículos </w:t>
      </w:r>
      <w:r w:rsidR="004929D0">
        <w:rPr>
          <w:rFonts w:ascii="Arial" w:hAnsi="Arial" w:cs="Arial"/>
          <w:sz w:val="24"/>
          <w:szCs w:val="24"/>
          <w:lang w:val="es-ES"/>
        </w:rPr>
        <w:t xml:space="preserve">48 y 51 del TOCAF) cuyas </w:t>
      </w:r>
      <w:r w:rsidR="004929D0">
        <w:rPr>
          <w:rFonts w:ascii="Arial" w:hAnsi="Arial" w:cs="Arial"/>
          <w:sz w:val="24"/>
          <w:szCs w:val="24"/>
          <w:lang w:val="es-ES"/>
        </w:rPr>
        <w:lastRenderedPageBreak/>
        <w:t>observaciones se levanta</w:t>
      </w:r>
      <w:r w:rsidR="004F3D52">
        <w:rPr>
          <w:rFonts w:ascii="Arial" w:hAnsi="Arial" w:cs="Arial"/>
          <w:sz w:val="24"/>
          <w:szCs w:val="24"/>
          <w:lang w:val="es-ES"/>
        </w:rPr>
        <w:t>ro</w:t>
      </w:r>
      <w:r w:rsidR="004929D0">
        <w:rPr>
          <w:rFonts w:ascii="Arial" w:hAnsi="Arial" w:cs="Arial"/>
          <w:sz w:val="24"/>
          <w:szCs w:val="24"/>
          <w:lang w:val="es-ES"/>
        </w:rPr>
        <w:t>n</w:t>
      </w:r>
      <w:r w:rsidR="004F3D52">
        <w:rPr>
          <w:rFonts w:ascii="Arial" w:hAnsi="Arial" w:cs="Arial"/>
          <w:sz w:val="24"/>
          <w:szCs w:val="24"/>
          <w:lang w:val="es-ES"/>
        </w:rPr>
        <w:t>, señalándose a</w:t>
      </w:r>
      <w:r w:rsidR="004929D0">
        <w:rPr>
          <w:rFonts w:ascii="Arial" w:hAnsi="Arial" w:cs="Arial"/>
          <w:sz w:val="24"/>
          <w:szCs w:val="24"/>
          <w:lang w:val="es-ES"/>
        </w:rPr>
        <w:t xml:space="preserve">simismo </w:t>
      </w:r>
      <w:r w:rsidR="004F3D52">
        <w:rPr>
          <w:rFonts w:ascii="Arial" w:hAnsi="Arial" w:cs="Arial"/>
          <w:sz w:val="24"/>
          <w:szCs w:val="24"/>
          <w:lang w:val="es-ES"/>
        </w:rPr>
        <w:t xml:space="preserve">que se debía </w:t>
      </w:r>
      <w:r w:rsidR="004929D0">
        <w:rPr>
          <w:rFonts w:ascii="Arial" w:hAnsi="Arial" w:cs="Arial"/>
          <w:sz w:val="24"/>
          <w:szCs w:val="24"/>
          <w:lang w:val="es-ES"/>
        </w:rPr>
        <w:t xml:space="preserve">tener presente lo expresado en el </w:t>
      </w:r>
      <w:r w:rsidR="00E473BC">
        <w:rPr>
          <w:rFonts w:ascii="Arial" w:hAnsi="Arial" w:cs="Arial"/>
          <w:sz w:val="24"/>
          <w:szCs w:val="24"/>
          <w:lang w:val="es-ES"/>
        </w:rPr>
        <w:t>C</w:t>
      </w:r>
      <w:r w:rsidR="004929D0">
        <w:rPr>
          <w:rFonts w:ascii="Arial" w:hAnsi="Arial" w:cs="Arial"/>
          <w:sz w:val="24"/>
          <w:szCs w:val="24"/>
          <w:lang w:val="es-ES"/>
        </w:rPr>
        <w:t>onsiderando 9), “…el Organismo  deberá tener presente en lo sucesivo</w:t>
      </w:r>
      <w:r w:rsidR="00E473BC">
        <w:rPr>
          <w:rFonts w:ascii="Arial" w:hAnsi="Arial" w:cs="Arial"/>
          <w:sz w:val="24"/>
          <w:szCs w:val="24"/>
          <w:lang w:val="es-ES"/>
        </w:rPr>
        <w:t>,</w:t>
      </w:r>
      <w:r w:rsidR="004929D0">
        <w:rPr>
          <w:rFonts w:ascii="Arial" w:hAnsi="Arial" w:cs="Arial"/>
          <w:sz w:val="24"/>
          <w:szCs w:val="24"/>
          <w:lang w:val="es-ES"/>
        </w:rPr>
        <w:t xml:space="preserve"> que el expediente debe contener la totalidad de las actuaciones cursada</w:t>
      </w:r>
      <w:r w:rsidR="00E473BC">
        <w:rPr>
          <w:rFonts w:ascii="Arial" w:hAnsi="Arial" w:cs="Arial"/>
          <w:sz w:val="24"/>
          <w:szCs w:val="24"/>
          <w:lang w:val="es-ES"/>
        </w:rPr>
        <w:t xml:space="preserve">s, incluidas en orden regular </w:t>
      </w:r>
      <w:r w:rsidR="004929D0">
        <w:rPr>
          <w:rFonts w:ascii="Arial" w:hAnsi="Arial" w:cs="Arial"/>
          <w:sz w:val="24"/>
          <w:szCs w:val="24"/>
          <w:lang w:val="es-ES"/>
        </w:rPr>
        <w:t>y por orden de fechas, de conformidad con lo  establecido por la normativa vigente, lo que permite a este Tribunal contar con los elementos necesarios para efectuar el control que le compete por imperio de lo preceptuado por la Constitución de la República;</w:t>
      </w:r>
    </w:p>
    <w:p w:rsidR="00E473BC" w:rsidRDefault="004929D0" w:rsidP="00E473BC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E473BC">
        <w:rPr>
          <w:rFonts w:ascii="Arial" w:hAnsi="Arial" w:cs="Arial"/>
          <w:b/>
          <w:sz w:val="24"/>
          <w:szCs w:val="24"/>
          <w:lang w:val="es-ES"/>
        </w:rPr>
        <w:t>4)</w:t>
      </w:r>
      <w:r>
        <w:rPr>
          <w:rFonts w:ascii="Arial" w:hAnsi="Arial" w:cs="Arial"/>
          <w:sz w:val="24"/>
          <w:szCs w:val="24"/>
          <w:lang w:val="es-ES"/>
        </w:rPr>
        <w:t xml:space="preserve"> que por Resolución de fecha 13</w:t>
      </w:r>
      <w:r w:rsidR="00E473BC">
        <w:rPr>
          <w:rFonts w:ascii="Arial" w:hAnsi="Arial" w:cs="Arial"/>
          <w:sz w:val="24"/>
          <w:szCs w:val="24"/>
          <w:lang w:val="es-ES"/>
        </w:rPr>
        <w:t>/02/</w:t>
      </w:r>
      <w:r>
        <w:rPr>
          <w:rFonts w:ascii="Arial" w:hAnsi="Arial" w:cs="Arial"/>
          <w:sz w:val="24"/>
          <w:szCs w:val="24"/>
          <w:lang w:val="es-ES"/>
        </w:rPr>
        <w:t xml:space="preserve">2015 el Decano reitera el gasto, expresando que: </w:t>
      </w:r>
    </w:p>
    <w:p w:rsidR="00E473BC" w:rsidRDefault="004929D0" w:rsidP="00E473B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473BC">
        <w:rPr>
          <w:rFonts w:ascii="Arial" w:hAnsi="Arial" w:cs="Arial"/>
          <w:b/>
          <w:sz w:val="24"/>
          <w:szCs w:val="24"/>
          <w:lang w:val="es-ES"/>
        </w:rPr>
        <w:t>4.1)</w:t>
      </w:r>
      <w:r>
        <w:rPr>
          <w:rFonts w:ascii="Arial" w:hAnsi="Arial" w:cs="Arial"/>
          <w:sz w:val="24"/>
          <w:szCs w:val="24"/>
          <w:lang w:val="es-ES"/>
        </w:rPr>
        <w:t xml:space="preserve"> las observaciones del Tribunal refieren a cuestiones  de forma,  las que se subsanaron en lo que el estado del procedimiento permitía y se tomarán en cuenta para futuras actuaciones por parte de la Administración</w:t>
      </w:r>
      <w:r w:rsidR="004F3D52">
        <w:rPr>
          <w:rFonts w:ascii="Arial" w:hAnsi="Arial" w:cs="Arial"/>
          <w:sz w:val="24"/>
          <w:szCs w:val="24"/>
          <w:lang w:val="es-ES"/>
        </w:rPr>
        <w:t>, que s</w:t>
      </w:r>
      <w:r>
        <w:rPr>
          <w:rFonts w:ascii="Arial" w:hAnsi="Arial" w:cs="Arial"/>
          <w:sz w:val="24"/>
          <w:szCs w:val="24"/>
          <w:lang w:val="es-ES"/>
        </w:rPr>
        <w:t xml:space="preserve">e atendió  especialmente a la observación respecto a la falta de motivación de la </w:t>
      </w:r>
      <w:r w:rsidR="004F3D52">
        <w:rPr>
          <w:rFonts w:ascii="Arial" w:hAnsi="Arial" w:cs="Arial"/>
          <w:sz w:val="24"/>
          <w:szCs w:val="24"/>
          <w:lang w:val="es-ES"/>
        </w:rPr>
        <w:t>r</w:t>
      </w:r>
      <w:r>
        <w:rPr>
          <w:rFonts w:ascii="Arial" w:hAnsi="Arial" w:cs="Arial"/>
          <w:sz w:val="24"/>
          <w:szCs w:val="24"/>
          <w:lang w:val="es-ES"/>
        </w:rPr>
        <w:t xml:space="preserve">esolución de </w:t>
      </w:r>
      <w:r w:rsidR="004F3D52">
        <w:rPr>
          <w:rFonts w:ascii="Arial" w:hAnsi="Arial" w:cs="Arial"/>
          <w:sz w:val="24"/>
          <w:szCs w:val="24"/>
          <w:lang w:val="es-ES"/>
        </w:rPr>
        <w:t>a</w:t>
      </w:r>
      <w:r>
        <w:rPr>
          <w:rFonts w:ascii="Arial" w:hAnsi="Arial" w:cs="Arial"/>
          <w:sz w:val="24"/>
          <w:szCs w:val="24"/>
          <w:lang w:val="es-ES"/>
        </w:rPr>
        <w:t>djudicación, esgrimiendo  los mismos en Resolución de fecha 19</w:t>
      </w:r>
      <w:r w:rsidR="00E473BC">
        <w:rPr>
          <w:rFonts w:ascii="Arial" w:hAnsi="Arial" w:cs="Arial"/>
          <w:sz w:val="24"/>
          <w:szCs w:val="24"/>
          <w:lang w:val="es-ES"/>
        </w:rPr>
        <w:t>/0</w:t>
      </w:r>
      <w:r>
        <w:rPr>
          <w:rFonts w:ascii="Arial" w:hAnsi="Arial" w:cs="Arial"/>
          <w:sz w:val="24"/>
          <w:szCs w:val="24"/>
          <w:lang w:val="es-ES"/>
        </w:rPr>
        <w:t>8</w:t>
      </w:r>
      <w:r w:rsidR="00E473BC">
        <w:rPr>
          <w:rFonts w:ascii="Arial" w:hAnsi="Arial" w:cs="Arial"/>
          <w:sz w:val="24"/>
          <w:szCs w:val="24"/>
          <w:lang w:val="es-ES"/>
        </w:rPr>
        <w:t>/</w:t>
      </w:r>
      <w:r w:rsidR="00EF169E">
        <w:rPr>
          <w:rFonts w:ascii="Arial" w:hAnsi="Arial" w:cs="Arial"/>
          <w:sz w:val="24"/>
          <w:szCs w:val="24"/>
          <w:lang w:val="es-ES"/>
        </w:rPr>
        <w:t>20</w:t>
      </w:r>
      <w:r>
        <w:rPr>
          <w:rFonts w:ascii="Arial" w:hAnsi="Arial" w:cs="Arial"/>
          <w:sz w:val="24"/>
          <w:szCs w:val="24"/>
          <w:lang w:val="es-ES"/>
        </w:rPr>
        <w:t xml:space="preserve">14 y solicitando al Tribunal </w:t>
      </w:r>
      <w:r w:rsidR="00E473BC">
        <w:rPr>
          <w:rFonts w:ascii="Arial" w:hAnsi="Arial" w:cs="Arial"/>
          <w:sz w:val="24"/>
          <w:szCs w:val="24"/>
          <w:lang w:val="es-ES"/>
        </w:rPr>
        <w:t xml:space="preserve">que </w:t>
      </w:r>
      <w:r>
        <w:rPr>
          <w:rFonts w:ascii="Arial" w:hAnsi="Arial" w:cs="Arial"/>
          <w:sz w:val="24"/>
          <w:szCs w:val="24"/>
          <w:lang w:val="es-ES"/>
        </w:rPr>
        <w:t xml:space="preserve">tuviera en cuenta que se estuvo en un todo al dictamen de la Comisión Asesora, no correspondiendo </w:t>
      </w:r>
      <w:r w:rsidR="00F348C3">
        <w:rPr>
          <w:rFonts w:ascii="Arial" w:hAnsi="Arial" w:cs="Arial"/>
          <w:sz w:val="24"/>
          <w:szCs w:val="24"/>
          <w:lang w:val="es-ES"/>
        </w:rPr>
        <w:t xml:space="preserve">esgrimir argumentos divergentes;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E473BC" w:rsidRDefault="004929D0" w:rsidP="00E473B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473BC">
        <w:rPr>
          <w:rFonts w:ascii="Arial" w:hAnsi="Arial" w:cs="Arial"/>
          <w:b/>
          <w:sz w:val="24"/>
          <w:szCs w:val="24"/>
          <w:lang w:val="es-ES"/>
        </w:rPr>
        <w:t>4.2)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9A65D4">
        <w:rPr>
          <w:rFonts w:ascii="Arial" w:hAnsi="Arial" w:cs="Arial"/>
          <w:sz w:val="24"/>
          <w:szCs w:val="24"/>
          <w:lang w:val="es-ES"/>
        </w:rPr>
        <w:t xml:space="preserve">las </w:t>
      </w:r>
      <w:r>
        <w:rPr>
          <w:rFonts w:ascii="Arial" w:hAnsi="Arial" w:cs="Arial"/>
          <w:sz w:val="24"/>
          <w:szCs w:val="24"/>
          <w:lang w:val="es-ES"/>
        </w:rPr>
        <w:t>cuestiones de forma, observadas por el Tribunal no afectaron el acto de adjudicación adoptado en la presente licitación, ni disminuye</w:t>
      </w:r>
      <w:r w:rsidR="009A65D4">
        <w:rPr>
          <w:rFonts w:ascii="Arial" w:hAnsi="Arial" w:cs="Arial"/>
          <w:sz w:val="24"/>
          <w:szCs w:val="24"/>
          <w:lang w:val="es-ES"/>
        </w:rPr>
        <w:t>ron</w:t>
      </w:r>
      <w:r>
        <w:rPr>
          <w:rFonts w:ascii="Arial" w:hAnsi="Arial" w:cs="Arial"/>
          <w:sz w:val="24"/>
          <w:szCs w:val="24"/>
          <w:lang w:val="es-ES"/>
        </w:rPr>
        <w:t xml:space="preserve"> las garantías de los proponentes, procediéndose asimismo a la mejora de ofertas</w:t>
      </w:r>
      <w:r w:rsidR="009A65D4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de conformid</w:t>
      </w:r>
      <w:r w:rsidR="00E473BC">
        <w:rPr>
          <w:rFonts w:ascii="Arial" w:hAnsi="Arial" w:cs="Arial"/>
          <w:sz w:val="24"/>
          <w:szCs w:val="24"/>
          <w:lang w:val="es-ES"/>
        </w:rPr>
        <w:t>ad con lo establecido en el A</w:t>
      </w:r>
      <w:r w:rsidR="00F348C3">
        <w:rPr>
          <w:rFonts w:ascii="Arial" w:hAnsi="Arial" w:cs="Arial"/>
          <w:sz w:val="24"/>
          <w:szCs w:val="24"/>
          <w:lang w:val="es-ES"/>
        </w:rPr>
        <w:t xml:space="preserve">rtículo </w:t>
      </w:r>
      <w:r>
        <w:rPr>
          <w:rFonts w:ascii="Arial" w:hAnsi="Arial" w:cs="Arial"/>
          <w:sz w:val="24"/>
          <w:szCs w:val="24"/>
          <w:lang w:val="es-ES"/>
        </w:rPr>
        <w:t xml:space="preserve"> 66 del TOCAF; </w:t>
      </w:r>
    </w:p>
    <w:p w:rsidR="00E473BC" w:rsidRDefault="004929D0" w:rsidP="00E473B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E473BC">
        <w:rPr>
          <w:rFonts w:ascii="Arial" w:hAnsi="Arial" w:cs="Arial"/>
          <w:b/>
          <w:sz w:val="24"/>
          <w:szCs w:val="24"/>
          <w:lang w:val="es-ES"/>
        </w:rPr>
        <w:t>4.3)</w:t>
      </w:r>
      <w:r>
        <w:rPr>
          <w:rFonts w:ascii="Arial" w:hAnsi="Arial" w:cs="Arial"/>
          <w:sz w:val="24"/>
          <w:szCs w:val="24"/>
          <w:lang w:val="es-ES"/>
        </w:rPr>
        <w:t xml:space="preserve"> existe la necesidad impostergable de realizar las obras a los efectos de dar soluciones locativas a servicios de educación e investigación que no cuentan con locales propios para el desarrollo de sus actividades y/o funcionan en locales arrenda</w:t>
      </w:r>
      <w:r w:rsidR="009A65D4">
        <w:rPr>
          <w:rFonts w:ascii="Arial" w:hAnsi="Arial" w:cs="Arial"/>
          <w:sz w:val="24"/>
          <w:szCs w:val="24"/>
          <w:lang w:val="es-ES"/>
        </w:rPr>
        <w:t>dos, con la siguiente erogación</w:t>
      </w:r>
      <w:r w:rsidR="00E473BC">
        <w:rPr>
          <w:rFonts w:ascii="Arial" w:hAnsi="Arial" w:cs="Arial"/>
          <w:sz w:val="24"/>
          <w:szCs w:val="24"/>
          <w:lang w:val="es-ES"/>
        </w:rPr>
        <w:t>;</w:t>
      </w:r>
      <w:r w:rsidR="009A65D4">
        <w:rPr>
          <w:rFonts w:ascii="Arial" w:hAnsi="Arial" w:cs="Arial"/>
          <w:sz w:val="24"/>
          <w:szCs w:val="24"/>
          <w:lang w:val="es-ES"/>
        </w:rPr>
        <w:t xml:space="preserve"> y </w:t>
      </w:r>
    </w:p>
    <w:p w:rsidR="00FC059C" w:rsidRDefault="004929D0" w:rsidP="001D2E7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C059C">
        <w:rPr>
          <w:rFonts w:ascii="Arial" w:hAnsi="Arial" w:cs="Arial"/>
          <w:b/>
          <w:sz w:val="24"/>
          <w:szCs w:val="24"/>
          <w:lang w:val="es-ES"/>
        </w:rPr>
        <w:t>4.4)</w:t>
      </w:r>
      <w:r w:rsidR="00FC059C">
        <w:rPr>
          <w:rFonts w:ascii="Arial" w:hAnsi="Arial" w:cs="Arial"/>
          <w:sz w:val="24"/>
          <w:szCs w:val="24"/>
          <w:lang w:val="es-ES"/>
        </w:rPr>
        <w:t xml:space="preserve"> de </w:t>
      </w:r>
      <w:r>
        <w:rPr>
          <w:rFonts w:ascii="Arial" w:hAnsi="Arial" w:cs="Arial"/>
          <w:sz w:val="24"/>
          <w:szCs w:val="24"/>
          <w:lang w:val="es-ES"/>
        </w:rPr>
        <w:t>continuar postergándos</w:t>
      </w:r>
      <w:r w:rsidR="00F348C3">
        <w:rPr>
          <w:rFonts w:ascii="Arial" w:hAnsi="Arial" w:cs="Arial"/>
          <w:sz w:val="24"/>
          <w:szCs w:val="24"/>
          <w:lang w:val="es-ES"/>
        </w:rPr>
        <w:t>e los procedimientos</w:t>
      </w:r>
      <w:r w:rsidR="009A65D4">
        <w:rPr>
          <w:rFonts w:ascii="Arial" w:hAnsi="Arial" w:cs="Arial"/>
          <w:sz w:val="24"/>
          <w:szCs w:val="24"/>
          <w:lang w:val="es-ES"/>
        </w:rPr>
        <w:t>,</w:t>
      </w:r>
      <w:r w:rsidR="00F348C3">
        <w:rPr>
          <w:rFonts w:ascii="Arial" w:hAnsi="Arial" w:cs="Arial"/>
          <w:sz w:val="24"/>
          <w:szCs w:val="24"/>
          <w:lang w:val="es-ES"/>
        </w:rPr>
        <w:t xml:space="preserve"> la F</w:t>
      </w:r>
      <w:r>
        <w:rPr>
          <w:rFonts w:ascii="Arial" w:hAnsi="Arial" w:cs="Arial"/>
          <w:sz w:val="24"/>
          <w:szCs w:val="24"/>
          <w:lang w:val="es-ES"/>
        </w:rPr>
        <w:t>acultad asume importantes perjuicios financieros, cercanos a</w:t>
      </w:r>
      <w:r w:rsidR="009A65D4">
        <w:rPr>
          <w:rFonts w:ascii="Arial" w:hAnsi="Arial" w:cs="Arial"/>
          <w:sz w:val="24"/>
          <w:szCs w:val="24"/>
          <w:lang w:val="es-ES"/>
        </w:rPr>
        <w:t xml:space="preserve">  los $</w:t>
      </w:r>
      <w:r w:rsidR="00FC059C">
        <w:rPr>
          <w:rFonts w:ascii="Arial" w:hAnsi="Arial" w:cs="Arial"/>
          <w:sz w:val="24"/>
          <w:szCs w:val="24"/>
          <w:lang w:val="es-ES"/>
        </w:rPr>
        <w:t xml:space="preserve"> </w:t>
      </w:r>
      <w:r w:rsidR="009A65D4">
        <w:rPr>
          <w:rFonts w:ascii="Arial" w:hAnsi="Arial" w:cs="Arial"/>
          <w:sz w:val="24"/>
          <w:szCs w:val="24"/>
          <w:lang w:val="es-ES"/>
        </w:rPr>
        <w:t>2</w:t>
      </w:r>
      <w:r w:rsidR="00FC059C">
        <w:rPr>
          <w:rFonts w:ascii="Arial" w:hAnsi="Arial" w:cs="Arial"/>
          <w:sz w:val="24"/>
          <w:szCs w:val="24"/>
          <w:lang w:val="es-ES"/>
        </w:rPr>
        <w:t>:</w:t>
      </w:r>
      <w:r w:rsidR="009A65D4">
        <w:rPr>
          <w:rFonts w:ascii="Arial" w:hAnsi="Arial" w:cs="Arial"/>
          <w:sz w:val="24"/>
          <w:szCs w:val="24"/>
          <w:lang w:val="es-ES"/>
        </w:rPr>
        <w:t>000.000</w:t>
      </w:r>
      <w:r>
        <w:rPr>
          <w:rFonts w:ascii="Arial" w:hAnsi="Arial" w:cs="Arial"/>
          <w:sz w:val="24"/>
          <w:szCs w:val="24"/>
          <w:lang w:val="es-ES"/>
        </w:rPr>
        <w:t xml:space="preserve"> anuales, los cuales corresponden al alquiler que se encuentra afrontando por el local donde se dictan los posgrados de la institución y el local de investiga</w:t>
      </w:r>
      <w:r w:rsidR="00F348C3">
        <w:rPr>
          <w:rFonts w:ascii="Arial" w:hAnsi="Arial" w:cs="Arial"/>
          <w:sz w:val="24"/>
          <w:szCs w:val="24"/>
          <w:lang w:val="es-ES"/>
        </w:rPr>
        <w:t xml:space="preserve">ción del </w:t>
      </w:r>
      <w:r w:rsidR="00FC059C">
        <w:rPr>
          <w:rFonts w:ascii="Arial" w:hAnsi="Arial" w:cs="Arial"/>
          <w:sz w:val="24"/>
          <w:szCs w:val="24"/>
          <w:lang w:val="es-ES"/>
        </w:rPr>
        <w:t xml:space="preserve">Instituto </w:t>
      </w:r>
      <w:r w:rsidR="00FC059C">
        <w:rPr>
          <w:rFonts w:ascii="Arial" w:hAnsi="Arial" w:cs="Arial"/>
          <w:sz w:val="24"/>
          <w:szCs w:val="24"/>
          <w:lang w:val="es-ES"/>
        </w:rPr>
        <w:lastRenderedPageBreak/>
        <w:t xml:space="preserve">de Economía. </w:t>
      </w:r>
      <w:r w:rsidR="009A65D4">
        <w:rPr>
          <w:rFonts w:ascii="Arial" w:hAnsi="Arial" w:cs="Arial"/>
          <w:sz w:val="24"/>
          <w:szCs w:val="24"/>
          <w:lang w:val="es-ES"/>
        </w:rPr>
        <w:t xml:space="preserve">El gasto </w:t>
      </w:r>
      <w:r w:rsidR="001D2E7C">
        <w:rPr>
          <w:rFonts w:ascii="Arial" w:hAnsi="Arial" w:cs="Arial"/>
          <w:sz w:val="24"/>
          <w:szCs w:val="24"/>
          <w:lang w:val="es-ES"/>
        </w:rPr>
        <w:t>fue intervenido por reiteración por el Cr. Delegado</w:t>
      </w:r>
      <w:r w:rsidR="009A65D4">
        <w:rPr>
          <w:rFonts w:ascii="Arial" w:hAnsi="Arial" w:cs="Arial"/>
          <w:sz w:val="24"/>
          <w:szCs w:val="24"/>
          <w:lang w:val="es-ES"/>
        </w:rPr>
        <w:t>,</w:t>
      </w:r>
      <w:r w:rsidR="001D2E7C">
        <w:rPr>
          <w:rFonts w:ascii="Arial" w:hAnsi="Arial" w:cs="Arial"/>
          <w:sz w:val="24"/>
          <w:szCs w:val="24"/>
          <w:lang w:val="es-ES"/>
        </w:rPr>
        <w:t xml:space="preserve"> con fecha </w:t>
      </w:r>
      <w:r w:rsidR="00FC059C">
        <w:rPr>
          <w:rFonts w:ascii="Arial" w:hAnsi="Arial" w:cs="Arial"/>
          <w:sz w:val="24"/>
          <w:szCs w:val="24"/>
          <w:lang w:val="es-ES"/>
        </w:rPr>
        <w:t>0</w:t>
      </w:r>
      <w:r w:rsidR="001D2E7C">
        <w:rPr>
          <w:rFonts w:ascii="Arial" w:hAnsi="Arial" w:cs="Arial"/>
          <w:sz w:val="24"/>
          <w:szCs w:val="24"/>
          <w:lang w:val="es-ES"/>
        </w:rPr>
        <w:t>8</w:t>
      </w:r>
      <w:r w:rsidR="00FC059C">
        <w:rPr>
          <w:rFonts w:ascii="Arial" w:hAnsi="Arial" w:cs="Arial"/>
          <w:sz w:val="24"/>
          <w:szCs w:val="24"/>
          <w:lang w:val="es-ES"/>
        </w:rPr>
        <w:t>/0</w:t>
      </w:r>
      <w:r w:rsidR="001D2E7C">
        <w:rPr>
          <w:rFonts w:ascii="Arial" w:hAnsi="Arial" w:cs="Arial"/>
          <w:sz w:val="24"/>
          <w:szCs w:val="24"/>
          <w:lang w:val="es-ES"/>
        </w:rPr>
        <w:t>4</w:t>
      </w:r>
      <w:r w:rsidR="00FC059C">
        <w:rPr>
          <w:rFonts w:ascii="Arial" w:hAnsi="Arial" w:cs="Arial"/>
          <w:sz w:val="24"/>
          <w:szCs w:val="24"/>
          <w:lang w:val="es-ES"/>
        </w:rPr>
        <w:t>/</w:t>
      </w:r>
      <w:r w:rsidR="00EF169E">
        <w:rPr>
          <w:rFonts w:ascii="Arial" w:hAnsi="Arial" w:cs="Arial"/>
          <w:sz w:val="24"/>
          <w:szCs w:val="24"/>
          <w:lang w:val="es-ES"/>
        </w:rPr>
        <w:t>20</w:t>
      </w:r>
      <w:r w:rsidR="001D2E7C">
        <w:rPr>
          <w:rFonts w:ascii="Arial" w:hAnsi="Arial" w:cs="Arial"/>
          <w:sz w:val="24"/>
          <w:szCs w:val="24"/>
          <w:lang w:val="es-ES"/>
        </w:rPr>
        <w:t>15</w:t>
      </w:r>
      <w:r>
        <w:rPr>
          <w:rFonts w:ascii="Arial" w:hAnsi="Arial" w:cs="Arial"/>
          <w:sz w:val="24"/>
          <w:szCs w:val="24"/>
          <w:lang w:val="es-ES"/>
        </w:rPr>
        <w:t>;</w:t>
      </w:r>
    </w:p>
    <w:p w:rsidR="00FC059C" w:rsidRDefault="004929D0" w:rsidP="00FC059C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FC059C">
        <w:rPr>
          <w:rFonts w:ascii="Arial" w:hAnsi="Arial" w:cs="Arial"/>
          <w:b/>
          <w:sz w:val="24"/>
          <w:szCs w:val="24"/>
          <w:lang w:val="es-ES"/>
        </w:rPr>
        <w:t>5)</w:t>
      </w:r>
      <w:r>
        <w:rPr>
          <w:rFonts w:ascii="Arial" w:hAnsi="Arial" w:cs="Arial"/>
          <w:sz w:val="24"/>
          <w:szCs w:val="24"/>
          <w:lang w:val="es-ES"/>
        </w:rPr>
        <w:t xml:space="preserve"> que</w:t>
      </w:r>
      <w:r w:rsidR="001D2E7C" w:rsidRPr="001D2E7C">
        <w:rPr>
          <w:rFonts w:ascii="Arial" w:hAnsi="Arial" w:cs="Arial"/>
          <w:sz w:val="24"/>
          <w:szCs w:val="24"/>
          <w:lang w:val="es-ES"/>
        </w:rPr>
        <w:t xml:space="preserve"> </w:t>
      </w:r>
      <w:r w:rsidR="00963400">
        <w:rPr>
          <w:rFonts w:ascii="Arial" w:hAnsi="Arial" w:cs="Arial"/>
          <w:sz w:val="24"/>
          <w:szCs w:val="24"/>
          <w:lang w:val="es-ES"/>
        </w:rPr>
        <w:t>por Resoluciones de fechas 22</w:t>
      </w:r>
      <w:r w:rsidR="00FC059C">
        <w:rPr>
          <w:rFonts w:ascii="Arial" w:hAnsi="Arial" w:cs="Arial"/>
          <w:sz w:val="24"/>
          <w:szCs w:val="24"/>
          <w:lang w:val="es-ES"/>
        </w:rPr>
        <w:t>/</w:t>
      </w:r>
      <w:r w:rsidR="00963400">
        <w:rPr>
          <w:rFonts w:ascii="Arial" w:hAnsi="Arial" w:cs="Arial"/>
          <w:sz w:val="24"/>
          <w:szCs w:val="24"/>
          <w:lang w:val="es-ES"/>
        </w:rPr>
        <w:t>06</w:t>
      </w:r>
      <w:r w:rsidR="00FC059C">
        <w:rPr>
          <w:rFonts w:ascii="Arial" w:hAnsi="Arial" w:cs="Arial"/>
          <w:sz w:val="24"/>
          <w:szCs w:val="24"/>
          <w:lang w:val="es-ES"/>
        </w:rPr>
        <w:t>/2</w:t>
      </w:r>
      <w:r w:rsidR="00963400">
        <w:rPr>
          <w:rFonts w:ascii="Arial" w:hAnsi="Arial" w:cs="Arial"/>
          <w:sz w:val="24"/>
          <w:szCs w:val="24"/>
          <w:lang w:val="es-ES"/>
        </w:rPr>
        <w:t xml:space="preserve">016 y </w:t>
      </w:r>
      <w:r w:rsidR="001D2E7C">
        <w:rPr>
          <w:rFonts w:ascii="Arial" w:hAnsi="Arial" w:cs="Arial"/>
          <w:sz w:val="24"/>
          <w:szCs w:val="24"/>
          <w:lang w:val="es-ES"/>
        </w:rPr>
        <w:t xml:space="preserve"> 25</w:t>
      </w:r>
      <w:r w:rsidR="00FC059C">
        <w:rPr>
          <w:rFonts w:ascii="Arial" w:hAnsi="Arial" w:cs="Arial"/>
          <w:sz w:val="24"/>
          <w:szCs w:val="24"/>
          <w:lang w:val="es-ES"/>
        </w:rPr>
        <w:t>/</w:t>
      </w:r>
      <w:r w:rsidR="001D2E7C">
        <w:rPr>
          <w:rFonts w:ascii="Arial" w:hAnsi="Arial" w:cs="Arial"/>
          <w:sz w:val="24"/>
          <w:szCs w:val="24"/>
          <w:lang w:val="es-ES"/>
        </w:rPr>
        <w:t>11</w:t>
      </w:r>
      <w:r w:rsidR="00FC059C">
        <w:rPr>
          <w:rFonts w:ascii="Arial" w:hAnsi="Arial" w:cs="Arial"/>
          <w:sz w:val="24"/>
          <w:szCs w:val="24"/>
          <w:lang w:val="es-ES"/>
        </w:rPr>
        <w:t>/</w:t>
      </w:r>
      <w:r w:rsidR="00EF169E">
        <w:rPr>
          <w:rFonts w:ascii="Arial" w:hAnsi="Arial" w:cs="Arial"/>
          <w:sz w:val="24"/>
          <w:szCs w:val="24"/>
          <w:lang w:val="es-ES"/>
        </w:rPr>
        <w:t>20</w:t>
      </w:r>
      <w:r w:rsidR="001D2E7C">
        <w:rPr>
          <w:rFonts w:ascii="Arial" w:hAnsi="Arial" w:cs="Arial"/>
          <w:sz w:val="24"/>
          <w:szCs w:val="24"/>
          <w:lang w:val="es-ES"/>
        </w:rPr>
        <w:t>16</w:t>
      </w:r>
      <w:r w:rsidR="00FC059C">
        <w:rPr>
          <w:rFonts w:ascii="Arial" w:hAnsi="Arial" w:cs="Arial"/>
          <w:sz w:val="24"/>
          <w:szCs w:val="24"/>
          <w:lang w:val="es-ES"/>
        </w:rPr>
        <w:t>,</w:t>
      </w:r>
      <w:r w:rsidR="001D2E7C">
        <w:rPr>
          <w:rFonts w:ascii="Arial" w:hAnsi="Arial" w:cs="Arial"/>
          <w:sz w:val="24"/>
          <w:szCs w:val="24"/>
          <w:lang w:val="es-ES"/>
        </w:rPr>
        <w:t xml:space="preserve"> el Decano dispone </w:t>
      </w:r>
      <w:r w:rsidR="00963400">
        <w:rPr>
          <w:rFonts w:ascii="Arial" w:hAnsi="Arial" w:cs="Arial"/>
          <w:sz w:val="24"/>
          <w:szCs w:val="24"/>
          <w:lang w:val="es-ES"/>
        </w:rPr>
        <w:t>ampliaciones de avance de obra  por $ 692.711 y  $</w:t>
      </w:r>
      <w:r w:rsidR="00FC059C">
        <w:rPr>
          <w:rFonts w:ascii="Arial" w:hAnsi="Arial" w:cs="Arial"/>
          <w:sz w:val="24"/>
          <w:szCs w:val="24"/>
          <w:lang w:val="es-ES"/>
        </w:rPr>
        <w:t xml:space="preserve"> </w:t>
      </w:r>
      <w:r w:rsidR="001D2E7C">
        <w:rPr>
          <w:rFonts w:ascii="Arial" w:hAnsi="Arial" w:cs="Arial"/>
          <w:sz w:val="24"/>
          <w:szCs w:val="24"/>
          <w:lang w:val="es-ES"/>
        </w:rPr>
        <w:t>7</w:t>
      </w:r>
      <w:r w:rsidR="00FC059C">
        <w:rPr>
          <w:rFonts w:ascii="Arial" w:hAnsi="Arial" w:cs="Arial"/>
          <w:sz w:val="24"/>
          <w:szCs w:val="24"/>
          <w:lang w:val="es-ES"/>
        </w:rPr>
        <w:t>:</w:t>
      </w:r>
      <w:r w:rsidR="001D2E7C">
        <w:rPr>
          <w:rFonts w:ascii="Arial" w:hAnsi="Arial" w:cs="Arial"/>
          <w:sz w:val="24"/>
          <w:szCs w:val="24"/>
          <w:lang w:val="es-ES"/>
        </w:rPr>
        <w:t>594.165 (incl</w:t>
      </w:r>
      <w:r w:rsidR="00FC059C">
        <w:rPr>
          <w:rFonts w:ascii="Arial" w:hAnsi="Arial" w:cs="Arial"/>
          <w:sz w:val="24"/>
          <w:szCs w:val="24"/>
          <w:lang w:val="es-ES"/>
        </w:rPr>
        <w:t>uidos</w:t>
      </w:r>
      <w:r w:rsidR="001D2E7C">
        <w:rPr>
          <w:rFonts w:ascii="Arial" w:hAnsi="Arial" w:cs="Arial"/>
          <w:sz w:val="24"/>
          <w:szCs w:val="24"/>
          <w:lang w:val="es-ES"/>
        </w:rPr>
        <w:t xml:space="preserve"> IVA, leyes sociales</w:t>
      </w:r>
      <w:r w:rsidR="00963400">
        <w:rPr>
          <w:rFonts w:ascii="Arial" w:hAnsi="Arial" w:cs="Arial"/>
          <w:sz w:val="24"/>
          <w:szCs w:val="24"/>
          <w:lang w:val="es-ES"/>
        </w:rPr>
        <w:t xml:space="preserve"> e </w:t>
      </w:r>
      <w:proofErr w:type="gramStart"/>
      <w:r w:rsidR="00963400">
        <w:rPr>
          <w:rFonts w:ascii="Arial" w:hAnsi="Arial" w:cs="Arial"/>
          <w:sz w:val="24"/>
          <w:szCs w:val="24"/>
          <w:lang w:val="es-ES"/>
        </w:rPr>
        <w:t>imprevistos</w:t>
      </w:r>
      <w:proofErr w:type="gramEnd"/>
      <w:r w:rsidR="00963400">
        <w:rPr>
          <w:rFonts w:ascii="Arial" w:hAnsi="Arial" w:cs="Arial"/>
          <w:sz w:val="24"/>
          <w:szCs w:val="24"/>
          <w:lang w:val="es-ES"/>
        </w:rPr>
        <w:t>) intervenidos por</w:t>
      </w:r>
      <w:r w:rsidR="009A65D4">
        <w:rPr>
          <w:rFonts w:ascii="Arial" w:hAnsi="Arial" w:cs="Arial"/>
          <w:sz w:val="24"/>
          <w:szCs w:val="24"/>
          <w:lang w:val="es-ES"/>
        </w:rPr>
        <w:t xml:space="preserve"> </w:t>
      </w:r>
      <w:r w:rsidR="00963400">
        <w:rPr>
          <w:rFonts w:ascii="Arial" w:hAnsi="Arial" w:cs="Arial"/>
          <w:sz w:val="24"/>
          <w:szCs w:val="24"/>
          <w:lang w:val="es-ES"/>
        </w:rPr>
        <w:t xml:space="preserve">el Contador Delegado;   </w:t>
      </w:r>
    </w:p>
    <w:p w:rsidR="00FC059C" w:rsidRDefault="001D2E7C" w:rsidP="00FC059C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FC059C">
        <w:rPr>
          <w:rFonts w:ascii="Arial" w:hAnsi="Arial" w:cs="Arial"/>
          <w:b/>
          <w:sz w:val="24"/>
          <w:szCs w:val="24"/>
          <w:lang w:val="es-ES"/>
        </w:rPr>
        <w:t>6)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2E29F7">
        <w:rPr>
          <w:rFonts w:ascii="Arial" w:hAnsi="Arial" w:cs="Arial"/>
          <w:sz w:val="24"/>
          <w:szCs w:val="24"/>
          <w:lang w:val="es-ES"/>
        </w:rPr>
        <w:t xml:space="preserve">que por </w:t>
      </w:r>
      <w:r w:rsidR="00FC059C">
        <w:rPr>
          <w:rFonts w:ascii="Arial" w:hAnsi="Arial" w:cs="Arial"/>
          <w:sz w:val="24"/>
          <w:szCs w:val="24"/>
          <w:lang w:val="es-ES"/>
        </w:rPr>
        <w:t>R</w:t>
      </w:r>
      <w:r w:rsidR="009A65D4">
        <w:rPr>
          <w:rFonts w:ascii="Arial" w:hAnsi="Arial" w:cs="Arial"/>
          <w:sz w:val="24"/>
          <w:szCs w:val="24"/>
          <w:lang w:val="es-ES"/>
        </w:rPr>
        <w:t>esoluciones</w:t>
      </w:r>
      <w:r w:rsidR="005E225B">
        <w:rPr>
          <w:rFonts w:ascii="Arial" w:hAnsi="Arial" w:cs="Arial"/>
          <w:sz w:val="24"/>
          <w:szCs w:val="24"/>
          <w:lang w:val="es-ES"/>
        </w:rPr>
        <w:t xml:space="preserve"> de</w:t>
      </w:r>
      <w:r w:rsidR="00FC059C">
        <w:rPr>
          <w:rFonts w:ascii="Arial" w:hAnsi="Arial" w:cs="Arial"/>
          <w:sz w:val="24"/>
          <w:szCs w:val="24"/>
          <w:lang w:val="es-ES"/>
        </w:rPr>
        <w:t xml:space="preserve"> este </w:t>
      </w:r>
      <w:r w:rsidR="005E225B">
        <w:rPr>
          <w:rFonts w:ascii="Arial" w:hAnsi="Arial" w:cs="Arial"/>
          <w:sz w:val="24"/>
          <w:szCs w:val="24"/>
          <w:lang w:val="es-ES"/>
        </w:rPr>
        <w:t xml:space="preserve">Tribunal </w:t>
      </w:r>
      <w:proofErr w:type="spellStart"/>
      <w:r w:rsidR="005E225B">
        <w:rPr>
          <w:rFonts w:ascii="Arial" w:hAnsi="Arial" w:cs="Arial"/>
          <w:sz w:val="24"/>
          <w:szCs w:val="24"/>
          <w:lang w:val="es-ES"/>
        </w:rPr>
        <w:t>N</w:t>
      </w:r>
      <w:r w:rsidR="00FC059C">
        <w:rPr>
          <w:rFonts w:ascii="Arial" w:hAnsi="Arial" w:cs="Arial"/>
          <w:sz w:val="24"/>
          <w:szCs w:val="24"/>
          <w:lang w:val="es-ES"/>
        </w:rPr>
        <w:t>ros</w:t>
      </w:r>
      <w:proofErr w:type="spellEnd"/>
      <w:r w:rsidR="00FC059C">
        <w:rPr>
          <w:rFonts w:ascii="Arial" w:hAnsi="Arial" w:cs="Arial"/>
          <w:sz w:val="24"/>
          <w:szCs w:val="24"/>
          <w:lang w:val="es-ES"/>
        </w:rPr>
        <w:t>. 4617</w:t>
      </w:r>
      <w:r w:rsidR="00D12500">
        <w:rPr>
          <w:rFonts w:ascii="Arial" w:hAnsi="Arial" w:cs="Arial"/>
          <w:sz w:val="24"/>
          <w:szCs w:val="24"/>
          <w:lang w:val="es-ES"/>
        </w:rPr>
        <w:t xml:space="preserve"> y 4618</w:t>
      </w:r>
      <w:r w:rsidR="00EF169E">
        <w:rPr>
          <w:rFonts w:ascii="Arial" w:hAnsi="Arial" w:cs="Arial"/>
          <w:sz w:val="24"/>
          <w:szCs w:val="24"/>
          <w:lang w:val="es-ES"/>
        </w:rPr>
        <w:t>/</w:t>
      </w:r>
      <w:r w:rsidR="00FC059C">
        <w:rPr>
          <w:rFonts w:ascii="Arial" w:hAnsi="Arial" w:cs="Arial"/>
          <w:sz w:val="24"/>
          <w:szCs w:val="24"/>
          <w:lang w:val="es-ES"/>
        </w:rPr>
        <w:t>16,</w:t>
      </w:r>
      <w:r w:rsidR="005E225B">
        <w:rPr>
          <w:rFonts w:ascii="Arial" w:hAnsi="Arial" w:cs="Arial"/>
          <w:sz w:val="24"/>
          <w:szCs w:val="24"/>
          <w:lang w:val="es-ES"/>
        </w:rPr>
        <w:t xml:space="preserve"> adoptada</w:t>
      </w:r>
      <w:r w:rsidR="00D12500">
        <w:rPr>
          <w:rFonts w:ascii="Arial" w:hAnsi="Arial" w:cs="Arial"/>
          <w:sz w:val="24"/>
          <w:szCs w:val="24"/>
          <w:lang w:val="es-ES"/>
        </w:rPr>
        <w:t xml:space="preserve">s ambas </w:t>
      </w:r>
      <w:r w:rsidR="005E225B">
        <w:rPr>
          <w:rFonts w:ascii="Arial" w:hAnsi="Arial" w:cs="Arial"/>
          <w:sz w:val="24"/>
          <w:szCs w:val="24"/>
          <w:lang w:val="es-ES"/>
        </w:rPr>
        <w:t xml:space="preserve">en Sesión </w:t>
      </w:r>
      <w:r w:rsidR="002E29F7">
        <w:rPr>
          <w:rFonts w:ascii="Arial" w:hAnsi="Arial" w:cs="Arial"/>
          <w:sz w:val="24"/>
          <w:szCs w:val="24"/>
          <w:lang w:val="es-ES"/>
        </w:rPr>
        <w:t xml:space="preserve">de fecha </w:t>
      </w:r>
      <w:r w:rsidR="00963400">
        <w:rPr>
          <w:rFonts w:ascii="Arial" w:hAnsi="Arial" w:cs="Arial"/>
          <w:sz w:val="24"/>
          <w:szCs w:val="24"/>
          <w:lang w:val="es-ES"/>
        </w:rPr>
        <w:t>28</w:t>
      </w:r>
      <w:r w:rsidR="00FC059C">
        <w:rPr>
          <w:rFonts w:ascii="Arial" w:hAnsi="Arial" w:cs="Arial"/>
          <w:sz w:val="24"/>
          <w:szCs w:val="24"/>
          <w:lang w:val="es-ES"/>
        </w:rPr>
        <w:t>/</w:t>
      </w:r>
      <w:r w:rsidR="00963400">
        <w:rPr>
          <w:rFonts w:ascii="Arial" w:hAnsi="Arial" w:cs="Arial"/>
          <w:sz w:val="24"/>
          <w:szCs w:val="24"/>
          <w:lang w:val="es-ES"/>
        </w:rPr>
        <w:t>12</w:t>
      </w:r>
      <w:r w:rsidR="00FC059C">
        <w:rPr>
          <w:rFonts w:ascii="Arial" w:hAnsi="Arial" w:cs="Arial"/>
          <w:sz w:val="24"/>
          <w:szCs w:val="24"/>
          <w:lang w:val="es-ES"/>
        </w:rPr>
        <w:t>/</w:t>
      </w:r>
      <w:r w:rsidR="00EF169E">
        <w:rPr>
          <w:rFonts w:ascii="Arial" w:hAnsi="Arial" w:cs="Arial"/>
          <w:sz w:val="24"/>
          <w:szCs w:val="24"/>
          <w:lang w:val="es-ES"/>
        </w:rPr>
        <w:t>20</w:t>
      </w:r>
      <w:r w:rsidR="00963400">
        <w:rPr>
          <w:rFonts w:ascii="Arial" w:hAnsi="Arial" w:cs="Arial"/>
          <w:sz w:val="24"/>
          <w:szCs w:val="24"/>
          <w:lang w:val="es-ES"/>
        </w:rPr>
        <w:t xml:space="preserve">16, </w:t>
      </w:r>
      <w:r w:rsidR="00D12500">
        <w:rPr>
          <w:rFonts w:ascii="Arial" w:hAnsi="Arial" w:cs="Arial"/>
          <w:sz w:val="24"/>
          <w:szCs w:val="24"/>
          <w:lang w:val="es-ES"/>
        </w:rPr>
        <w:t xml:space="preserve">se </w:t>
      </w:r>
      <w:r w:rsidR="00963400">
        <w:rPr>
          <w:rFonts w:ascii="Arial" w:hAnsi="Arial" w:cs="Arial"/>
          <w:sz w:val="24"/>
          <w:szCs w:val="24"/>
          <w:lang w:val="es-ES"/>
        </w:rPr>
        <w:t>observó el gasto resultante de la</w:t>
      </w:r>
      <w:r w:rsidR="00D12500">
        <w:rPr>
          <w:rFonts w:ascii="Arial" w:hAnsi="Arial" w:cs="Arial"/>
          <w:sz w:val="24"/>
          <w:szCs w:val="24"/>
          <w:lang w:val="es-ES"/>
        </w:rPr>
        <w:t>s</w:t>
      </w:r>
      <w:r w:rsidR="00963400">
        <w:rPr>
          <w:rFonts w:ascii="Arial" w:hAnsi="Arial" w:cs="Arial"/>
          <w:sz w:val="24"/>
          <w:szCs w:val="24"/>
          <w:lang w:val="es-ES"/>
        </w:rPr>
        <w:t xml:space="preserve"> </w:t>
      </w:r>
      <w:r w:rsidR="00D12500">
        <w:rPr>
          <w:rFonts w:ascii="Arial" w:hAnsi="Arial" w:cs="Arial"/>
          <w:sz w:val="24"/>
          <w:szCs w:val="24"/>
          <w:lang w:val="es-ES"/>
        </w:rPr>
        <w:t xml:space="preserve"> ampliaciones dispuestas, </w:t>
      </w:r>
      <w:r w:rsidR="009A65D4">
        <w:rPr>
          <w:rFonts w:ascii="Arial" w:hAnsi="Arial" w:cs="Arial"/>
          <w:sz w:val="24"/>
          <w:szCs w:val="24"/>
          <w:lang w:val="es-ES"/>
        </w:rPr>
        <w:t xml:space="preserve">expresándose </w:t>
      </w:r>
      <w:r w:rsidR="002E29F7">
        <w:rPr>
          <w:rFonts w:ascii="Arial" w:hAnsi="Arial" w:cs="Arial"/>
          <w:sz w:val="24"/>
          <w:szCs w:val="24"/>
          <w:lang w:val="es-ES"/>
        </w:rPr>
        <w:t>que</w:t>
      </w:r>
      <w:r w:rsidR="00231532">
        <w:rPr>
          <w:rFonts w:ascii="Arial" w:hAnsi="Arial" w:cs="Arial"/>
          <w:sz w:val="24"/>
          <w:szCs w:val="24"/>
          <w:lang w:val="es-ES"/>
        </w:rPr>
        <w:t xml:space="preserve"> si bien,</w:t>
      </w:r>
      <w:r w:rsidR="00231532" w:rsidRPr="00231532">
        <w:rPr>
          <w:rFonts w:ascii="Arial" w:hAnsi="Arial" w:cs="Arial"/>
          <w:sz w:val="24"/>
          <w:szCs w:val="24"/>
          <w:lang w:val="es-ES"/>
        </w:rPr>
        <w:t xml:space="preserve"> </w:t>
      </w:r>
      <w:r w:rsidR="00231532">
        <w:rPr>
          <w:rFonts w:ascii="Arial" w:hAnsi="Arial" w:cs="Arial"/>
          <w:sz w:val="24"/>
          <w:szCs w:val="24"/>
          <w:lang w:val="es-ES"/>
        </w:rPr>
        <w:t>la</w:t>
      </w:r>
      <w:r w:rsidR="00D12500">
        <w:rPr>
          <w:rFonts w:ascii="Arial" w:hAnsi="Arial" w:cs="Arial"/>
          <w:sz w:val="24"/>
          <w:szCs w:val="24"/>
          <w:lang w:val="es-ES"/>
        </w:rPr>
        <w:t>s</w:t>
      </w:r>
      <w:r w:rsidR="00231532">
        <w:rPr>
          <w:rFonts w:ascii="Arial" w:hAnsi="Arial" w:cs="Arial"/>
          <w:sz w:val="24"/>
          <w:szCs w:val="24"/>
          <w:lang w:val="es-ES"/>
        </w:rPr>
        <w:t xml:space="preserve"> </w:t>
      </w:r>
      <w:r w:rsidR="005E225B">
        <w:rPr>
          <w:rFonts w:ascii="Arial" w:hAnsi="Arial" w:cs="Arial"/>
          <w:sz w:val="24"/>
          <w:szCs w:val="24"/>
          <w:lang w:val="es-ES"/>
        </w:rPr>
        <w:t>misma</w:t>
      </w:r>
      <w:r w:rsidR="00D12500">
        <w:rPr>
          <w:rFonts w:ascii="Arial" w:hAnsi="Arial" w:cs="Arial"/>
          <w:sz w:val="24"/>
          <w:szCs w:val="24"/>
          <w:lang w:val="es-ES"/>
        </w:rPr>
        <w:t>s</w:t>
      </w:r>
      <w:r w:rsidR="005E225B">
        <w:rPr>
          <w:rFonts w:ascii="Arial" w:hAnsi="Arial" w:cs="Arial"/>
          <w:sz w:val="24"/>
          <w:szCs w:val="24"/>
          <w:lang w:val="es-ES"/>
        </w:rPr>
        <w:t xml:space="preserve"> </w:t>
      </w:r>
      <w:r w:rsidR="00231532">
        <w:rPr>
          <w:rFonts w:ascii="Arial" w:hAnsi="Arial" w:cs="Arial"/>
          <w:sz w:val="24"/>
          <w:szCs w:val="24"/>
          <w:lang w:val="es-ES"/>
        </w:rPr>
        <w:t>encuadra</w:t>
      </w:r>
      <w:r w:rsidR="00D12500">
        <w:rPr>
          <w:rFonts w:ascii="Arial" w:hAnsi="Arial" w:cs="Arial"/>
          <w:sz w:val="24"/>
          <w:szCs w:val="24"/>
          <w:lang w:val="es-ES"/>
        </w:rPr>
        <w:t>n</w:t>
      </w:r>
      <w:r w:rsidR="00231532">
        <w:rPr>
          <w:rFonts w:ascii="Arial" w:hAnsi="Arial" w:cs="Arial"/>
          <w:sz w:val="24"/>
          <w:szCs w:val="24"/>
          <w:lang w:val="es-ES"/>
        </w:rPr>
        <w:t xml:space="preserve"> dentro de lo establecido por el </w:t>
      </w:r>
      <w:r w:rsidR="00FC059C">
        <w:rPr>
          <w:rFonts w:ascii="Arial" w:hAnsi="Arial" w:cs="Arial"/>
          <w:sz w:val="24"/>
          <w:szCs w:val="24"/>
          <w:lang w:val="es-ES"/>
        </w:rPr>
        <w:t>A</w:t>
      </w:r>
      <w:r w:rsidR="00231532">
        <w:rPr>
          <w:rFonts w:ascii="Arial" w:hAnsi="Arial" w:cs="Arial"/>
          <w:sz w:val="24"/>
          <w:szCs w:val="24"/>
          <w:lang w:val="es-ES"/>
        </w:rPr>
        <w:t>rt</w:t>
      </w:r>
      <w:r w:rsidR="00963400">
        <w:rPr>
          <w:rFonts w:ascii="Arial" w:hAnsi="Arial" w:cs="Arial"/>
          <w:sz w:val="24"/>
          <w:szCs w:val="24"/>
          <w:lang w:val="es-ES"/>
        </w:rPr>
        <w:t xml:space="preserve">ículo </w:t>
      </w:r>
      <w:r w:rsidR="00231532">
        <w:rPr>
          <w:rFonts w:ascii="Arial" w:hAnsi="Arial" w:cs="Arial"/>
          <w:sz w:val="24"/>
          <w:szCs w:val="24"/>
          <w:lang w:val="es-ES"/>
        </w:rPr>
        <w:t xml:space="preserve">74 del TOCAF, </w:t>
      </w:r>
      <w:r w:rsidR="00D12500">
        <w:rPr>
          <w:rFonts w:ascii="Arial" w:hAnsi="Arial" w:cs="Arial"/>
          <w:sz w:val="24"/>
          <w:szCs w:val="24"/>
          <w:lang w:val="es-ES"/>
        </w:rPr>
        <w:t xml:space="preserve">derivan </w:t>
      </w:r>
      <w:r w:rsidR="00231532">
        <w:rPr>
          <w:rFonts w:ascii="Arial" w:hAnsi="Arial" w:cs="Arial"/>
          <w:sz w:val="24"/>
          <w:szCs w:val="24"/>
          <w:lang w:val="es-ES"/>
        </w:rPr>
        <w:t>de un procedimiento</w:t>
      </w:r>
      <w:r w:rsidR="00D12500">
        <w:rPr>
          <w:rFonts w:ascii="Arial" w:hAnsi="Arial" w:cs="Arial"/>
          <w:sz w:val="24"/>
          <w:szCs w:val="24"/>
          <w:lang w:val="es-ES"/>
        </w:rPr>
        <w:t xml:space="preserve"> cuyo gasto fue </w:t>
      </w:r>
      <w:r w:rsidR="00231532">
        <w:rPr>
          <w:rFonts w:ascii="Arial" w:hAnsi="Arial" w:cs="Arial"/>
          <w:sz w:val="24"/>
          <w:szCs w:val="24"/>
          <w:lang w:val="es-ES"/>
        </w:rPr>
        <w:t xml:space="preserve">observado por motivos no subsanables;                         </w:t>
      </w:r>
    </w:p>
    <w:p w:rsidR="00231532" w:rsidRDefault="00231532" w:rsidP="00FC059C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  <w:lang w:val="es-ES"/>
        </w:rPr>
      </w:pPr>
      <w:r w:rsidRPr="00FC059C">
        <w:rPr>
          <w:rFonts w:ascii="Arial" w:hAnsi="Arial" w:cs="Arial"/>
          <w:b/>
          <w:sz w:val="24"/>
          <w:szCs w:val="24"/>
          <w:lang w:val="es-ES"/>
        </w:rPr>
        <w:t>7)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s-ES"/>
        </w:rPr>
        <w:t>que</w:t>
      </w:r>
      <w:proofErr w:type="gramEnd"/>
      <w:r w:rsidRPr="00231532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por Resolución de fecha 20</w:t>
      </w:r>
      <w:r w:rsidR="00FC059C">
        <w:rPr>
          <w:rFonts w:ascii="Arial" w:hAnsi="Arial" w:cs="Arial"/>
          <w:sz w:val="24"/>
          <w:szCs w:val="24"/>
          <w:lang w:val="es-ES"/>
        </w:rPr>
        <w:t>/</w:t>
      </w:r>
      <w:r>
        <w:rPr>
          <w:rFonts w:ascii="Arial" w:hAnsi="Arial" w:cs="Arial"/>
          <w:sz w:val="24"/>
          <w:szCs w:val="24"/>
          <w:lang w:val="es-ES"/>
        </w:rPr>
        <w:t>01</w:t>
      </w:r>
      <w:r w:rsidR="00FC059C">
        <w:rPr>
          <w:rFonts w:ascii="Arial" w:hAnsi="Arial" w:cs="Arial"/>
          <w:sz w:val="24"/>
          <w:szCs w:val="24"/>
          <w:lang w:val="es-ES"/>
        </w:rPr>
        <w:t>/</w:t>
      </w:r>
      <w:r w:rsidR="00EF169E">
        <w:rPr>
          <w:rFonts w:ascii="Arial" w:hAnsi="Arial" w:cs="Arial"/>
          <w:sz w:val="24"/>
          <w:szCs w:val="24"/>
          <w:lang w:val="es-ES"/>
        </w:rPr>
        <w:t>20</w:t>
      </w:r>
      <w:r>
        <w:rPr>
          <w:rFonts w:ascii="Arial" w:hAnsi="Arial" w:cs="Arial"/>
          <w:sz w:val="24"/>
          <w:szCs w:val="24"/>
          <w:lang w:val="es-ES"/>
        </w:rPr>
        <w:t xml:space="preserve">17, el Decano reitera el gasto, expresando los mismos argumentos utilizados en </w:t>
      </w:r>
      <w:r w:rsidR="00FC059C">
        <w:rPr>
          <w:rFonts w:ascii="Arial" w:hAnsi="Arial" w:cs="Arial"/>
          <w:sz w:val="24"/>
          <w:szCs w:val="24"/>
          <w:lang w:val="es-ES"/>
        </w:rPr>
        <w:t>la Resolución de reiteración fecha 13/02/</w:t>
      </w:r>
      <w:r w:rsidR="00EF169E">
        <w:rPr>
          <w:rFonts w:ascii="Arial" w:hAnsi="Arial" w:cs="Arial"/>
          <w:sz w:val="24"/>
          <w:szCs w:val="24"/>
          <w:lang w:val="es-ES"/>
        </w:rPr>
        <w:t>20</w:t>
      </w:r>
      <w:r w:rsidR="00E2382F">
        <w:rPr>
          <w:rFonts w:ascii="Arial" w:hAnsi="Arial" w:cs="Arial"/>
          <w:sz w:val="24"/>
          <w:szCs w:val="24"/>
          <w:lang w:val="es-ES"/>
        </w:rPr>
        <w:t>15, en ocasión del procedimiento</w:t>
      </w:r>
      <w:r w:rsidR="00963400">
        <w:rPr>
          <w:rFonts w:ascii="Arial" w:hAnsi="Arial" w:cs="Arial"/>
          <w:sz w:val="24"/>
          <w:szCs w:val="24"/>
          <w:lang w:val="es-ES"/>
        </w:rPr>
        <w:t xml:space="preserve"> original</w:t>
      </w:r>
      <w:r w:rsidR="00E2382F">
        <w:rPr>
          <w:rFonts w:ascii="Arial" w:hAnsi="Arial" w:cs="Arial"/>
          <w:sz w:val="24"/>
          <w:szCs w:val="24"/>
          <w:lang w:val="es-ES"/>
        </w:rPr>
        <w:t>;</w:t>
      </w:r>
    </w:p>
    <w:p w:rsidR="00FC059C" w:rsidRDefault="004929D0" w:rsidP="00FC059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s-ES"/>
        </w:rPr>
      </w:pPr>
      <w:r w:rsidRPr="006318B6">
        <w:rPr>
          <w:rFonts w:ascii="Arial" w:hAnsi="Arial" w:cs="Arial"/>
          <w:b/>
          <w:sz w:val="24"/>
          <w:szCs w:val="24"/>
          <w:lang w:val="es-ES"/>
        </w:rPr>
        <w:t>CONSIDERANDO: 1)</w:t>
      </w:r>
      <w:r>
        <w:rPr>
          <w:rFonts w:ascii="Arial" w:hAnsi="Arial" w:cs="Arial"/>
          <w:sz w:val="24"/>
          <w:szCs w:val="24"/>
          <w:lang w:val="es-ES"/>
        </w:rPr>
        <w:t xml:space="preserve"> que los fundamentos esgrimidos por el </w:t>
      </w:r>
      <w:r w:rsidR="009A65D4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 xml:space="preserve">rdenador </w:t>
      </w:r>
      <w:r w:rsidR="009A65D4">
        <w:rPr>
          <w:rFonts w:ascii="Arial" w:hAnsi="Arial" w:cs="Arial"/>
          <w:sz w:val="24"/>
          <w:szCs w:val="24"/>
          <w:lang w:val="es-ES"/>
        </w:rPr>
        <w:t>c</w:t>
      </w:r>
      <w:r>
        <w:rPr>
          <w:rFonts w:ascii="Arial" w:hAnsi="Arial" w:cs="Arial"/>
          <w:sz w:val="24"/>
          <w:szCs w:val="24"/>
          <w:lang w:val="es-ES"/>
        </w:rPr>
        <w:t>ompetente sobre cuest</w:t>
      </w:r>
      <w:r w:rsidR="00D12500">
        <w:rPr>
          <w:rFonts w:ascii="Arial" w:hAnsi="Arial" w:cs="Arial"/>
          <w:sz w:val="24"/>
          <w:szCs w:val="24"/>
          <w:lang w:val="es-ES"/>
        </w:rPr>
        <w:t>iones de forma</w:t>
      </w:r>
      <w:r w:rsidR="00FC059C">
        <w:rPr>
          <w:rFonts w:ascii="Arial" w:hAnsi="Arial" w:cs="Arial"/>
          <w:sz w:val="24"/>
          <w:szCs w:val="24"/>
          <w:lang w:val="es-ES"/>
        </w:rPr>
        <w:t>,</w:t>
      </w:r>
      <w:r w:rsidR="00D12500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fueron rebatidos exhaustivamente en </w:t>
      </w:r>
      <w:r w:rsidR="00FC059C">
        <w:rPr>
          <w:rFonts w:ascii="Arial" w:hAnsi="Arial" w:cs="Arial"/>
          <w:sz w:val="24"/>
          <w:szCs w:val="24"/>
          <w:lang w:val="es-ES"/>
        </w:rPr>
        <w:t>oportunidad de</w:t>
      </w:r>
      <w:r>
        <w:rPr>
          <w:rFonts w:ascii="Arial" w:hAnsi="Arial" w:cs="Arial"/>
          <w:sz w:val="24"/>
          <w:szCs w:val="24"/>
          <w:lang w:val="es-ES"/>
        </w:rPr>
        <w:t xml:space="preserve"> que este Tribunal se pronunció al evac</w:t>
      </w:r>
      <w:r w:rsidR="00C77C55">
        <w:rPr>
          <w:rFonts w:ascii="Arial" w:hAnsi="Arial" w:cs="Arial"/>
          <w:sz w:val="24"/>
          <w:szCs w:val="24"/>
          <w:lang w:val="es-ES"/>
        </w:rPr>
        <w:t xml:space="preserve">uar la reconsideración planteada </w:t>
      </w:r>
      <w:r>
        <w:rPr>
          <w:rFonts w:ascii="Arial" w:hAnsi="Arial" w:cs="Arial"/>
          <w:sz w:val="24"/>
          <w:szCs w:val="24"/>
          <w:lang w:val="es-ES"/>
        </w:rPr>
        <w:t>por la Administración</w:t>
      </w:r>
      <w:r w:rsidR="00FC059C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a las observacio</w:t>
      </w:r>
      <w:r w:rsidR="00D12500">
        <w:rPr>
          <w:rFonts w:ascii="Arial" w:hAnsi="Arial" w:cs="Arial"/>
          <w:sz w:val="24"/>
          <w:szCs w:val="24"/>
          <w:lang w:val="es-ES"/>
        </w:rPr>
        <w:t>nes formuladas al procedimiento (Resolución de fecha 15</w:t>
      </w:r>
      <w:r w:rsidR="00FC059C">
        <w:rPr>
          <w:rFonts w:ascii="Arial" w:hAnsi="Arial" w:cs="Arial"/>
          <w:sz w:val="24"/>
          <w:szCs w:val="24"/>
          <w:lang w:val="es-ES"/>
        </w:rPr>
        <w:t>/</w:t>
      </w:r>
      <w:r w:rsidR="00D12500">
        <w:rPr>
          <w:rFonts w:ascii="Arial" w:hAnsi="Arial" w:cs="Arial"/>
          <w:sz w:val="24"/>
          <w:szCs w:val="24"/>
          <w:lang w:val="es-ES"/>
        </w:rPr>
        <w:t>10</w:t>
      </w:r>
      <w:r w:rsidR="00FC059C">
        <w:rPr>
          <w:rFonts w:ascii="Arial" w:hAnsi="Arial" w:cs="Arial"/>
          <w:sz w:val="24"/>
          <w:szCs w:val="24"/>
          <w:lang w:val="es-ES"/>
        </w:rPr>
        <w:t>/</w:t>
      </w:r>
      <w:r w:rsidR="00EF169E">
        <w:rPr>
          <w:rFonts w:ascii="Arial" w:hAnsi="Arial" w:cs="Arial"/>
          <w:sz w:val="24"/>
          <w:szCs w:val="24"/>
          <w:lang w:val="es-ES"/>
        </w:rPr>
        <w:t>20</w:t>
      </w:r>
      <w:r w:rsidR="00D12500">
        <w:rPr>
          <w:rFonts w:ascii="Arial" w:hAnsi="Arial" w:cs="Arial"/>
          <w:sz w:val="24"/>
          <w:szCs w:val="24"/>
          <w:lang w:val="es-ES"/>
        </w:rPr>
        <w:t>14)</w:t>
      </w:r>
      <w:r w:rsidR="00C77C55">
        <w:rPr>
          <w:rFonts w:ascii="Arial" w:hAnsi="Arial" w:cs="Arial"/>
          <w:sz w:val="24"/>
          <w:szCs w:val="24"/>
          <w:lang w:val="es-ES"/>
        </w:rPr>
        <w:t>;</w:t>
      </w:r>
      <w:r w:rsidR="00D12500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4929D0" w:rsidRPr="00FC059C" w:rsidRDefault="00FC059C" w:rsidP="00FC059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2) </w:t>
      </w:r>
      <w:r w:rsidR="004929D0" w:rsidRPr="00FC059C">
        <w:rPr>
          <w:rFonts w:ascii="Arial" w:hAnsi="Arial" w:cs="Arial"/>
          <w:sz w:val="24"/>
          <w:szCs w:val="24"/>
          <w:lang w:val="es-ES"/>
        </w:rPr>
        <w:t>que los demás argumentos vertidos no guardan relación con las observaciones formuladas;</w:t>
      </w:r>
    </w:p>
    <w:p w:rsidR="004929D0" w:rsidRPr="00FD0E0F" w:rsidRDefault="00FD0E0F" w:rsidP="00EF169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D0E0F">
        <w:rPr>
          <w:rFonts w:ascii="Arial" w:hAnsi="Arial" w:cs="Arial"/>
          <w:b/>
          <w:bCs/>
          <w:sz w:val="24"/>
          <w:szCs w:val="24"/>
        </w:rPr>
        <w:t xml:space="preserve">ATENTO: </w:t>
      </w:r>
      <w:r w:rsidRPr="00FD0E0F">
        <w:rPr>
          <w:rFonts w:ascii="Arial" w:hAnsi="Arial" w:cs="Arial"/>
          <w:sz w:val="24"/>
          <w:szCs w:val="24"/>
        </w:rPr>
        <w:t xml:space="preserve">a lo precedentemente expuesto y a lo dispuesto por el </w:t>
      </w:r>
      <w:r w:rsidR="00FC059C">
        <w:rPr>
          <w:rFonts w:ascii="Arial" w:hAnsi="Arial" w:cs="Arial"/>
          <w:sz w:val="24"/>
          <w:szCs w:val="24"/>
        </w:rPr>
        <w:t>A</w:t>
      </w:r>
      <w:r w:rsidRPr="00FD0E0F">
        <w:rPr>
          <w:rFonts w:ascii="Arial" w:hAnsi="Arial" w:cs="Arial"/>
          <w:sz w:val="24"/>
          <w:szCs w:val="24"/>
        </w:rPr>
        <w:t xml:space="preserve">rtículo  211 </w:t>
      </w:r>
      <w:r w:rsidR="00FC059C">
        <w:rPr>
          <w:rFonts w:ascii="Arial" w:hAnsi="Arial" w:cs="Arial"/>
          <w:sz w:val="24"/>
          <w:szCs w:val="24"/>
        </w:rPr>
        <w:t>L</w:t>
      </w:r>
      <w:r w:rsidRPr="00FD0E0F">
        <w:rPr>
          <w:rFonts w:ascii="Arial" w:hAnsi="Arial" w:cs="Arial"/>
          <w:sz w:val="24"/>
          <w:szCs w:val="24"/>
        </w:rPr>
        <w:t>iteral  B) de la Constitución de la República;</w:t>
      </w:r>
    </w:p>
    <w:p w:rsidR="004929D0" w:rsidRPr="00963400" w:rsidRDefault="004929D0" w:rsidP="00EF169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963400">
        <w:rPr>
          <w:rFonts w:ascii="Arial" w:hAnsi="Arial" w:cs="Arial"/>
          <w:b/>
          <w:sz w:val="24"/>
          <w:szCs w:val="24"/>
          <w:lang w:val="es-ES"/>
        </w:rPr>
        <w:t>EL TRIBUNAL ACUERDA</w:t>
      </w:r>
    </w:p>
    <w:p w:rsidR="004929D0" w:rsidRPr="00EF169E" w:rsidRDefault="00EF169E" w:rsidP="00EF169E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1) </w:t>
      </w:r>
      <w:r w:rsidR="004929D0" w:rsidRPr="00EF169E">
        <w:rPr>
          <w:rFonts w:ascii="Arial" w:hAnsi="Arial" w:cs="Arial"/>
          <w:sz w:val="24"/>
          <w:szCs w:val="24"/>
          <w:lang w:val="es-ES"/>
        </w:rPr>
        <w:t>Mantener la observación formulada en Sesión de fecha</w:t>
      </w:r>
      <w:r w:rsidR="008D42AF" w:rsidRPr="00EF169E">
        <w:rPr>
          <w:rFonts w:ascii="Arial" w:hAnsi="Arial" w:cs="Arial"/>
          <w:sz w:val="24"/>
          <w:szCs w:val="24"/>
          <w:lang w:val="es-ES"/>
        </w:rPr>
        <w:t xml:space="preserve">  </w:t>
      </w:r>
      <w:r w:rsidR="005E225B" w:rsidRPr="00EF169E">
        <w:rPr>
          <w:rFonts w:ascii="Arial" w:hAnsi="Arial" w:cs="Arial"/>
          <w:sz w:val="24"/>
          <w:szCs w:val="24"/>
          <w:lang w:val="es-ES"/>
        </w:rPr>
        <w:t>28</w:t>
      </w:r>
      <w:r>
        <w:rPr>
          <w:rFonts w:ascii="Arial" w:hAnsi="Arial" w:cs="Arial"/>
          <w:sz w:val="24"/>
          <w:szCs w:val="24"/>
          <w:lang w:val="es-ES"/>
        </w:rPr>
        <w:t>/</w:t>
      </w:r>
      <w:r w:rsidR="005E225B" w:rsidRPr="00EF169E">
        <w:rPr>
          <w:rFonts w:ascii="Arial" w:hAnsi="Arial" w:cs="Arial"/>
          <w:sz w:val="24"/>
          <w:szCs w:val="24"/>
          <w:lang w:val="es-ES"/>
        </w:rPr>
        <w:t>12</w:t>
      </w:r>
      <w:r>
        <w:rPr>
          <w:rFonts w:ascii="Arial" w:hAnsi="Arial" w:cs="Arial"/>
          <w:sz w:val="24"/>
          <w:szCs w:val="24"/>
          <w:lang w:val="es-ES"/>
        </w:rPr>
        <w:t>/20</w:t>
      </w:r>
      <w:r w:rsidR="005E225B" w:rsidRPr="00EF169E">
        <w:rPr>
          <w:rFonts w:ascii="Arial" w:hAnsi="Arial" w:cs="Arial"/>
          <w:sz w:val="24"/>
          <w:szCs w:val="24"/>
          <w:lang w:val="es-ES"/>
        </w:rPr>
        <w:t>16</w:t>
      </w:r>
      <w:r w:rsidR="004929D0" w:rsidRPr="00EF169E">
        <w:rPr>
          <w:rFonts w:ascii="Arial" w:hAnsi="Arial" w:cs="Arial"/>
          <w:sz w:val="24"/>
          <w:szCs w:val="24"/>
          <w:lang w:val="es-ES"/>
        </w:rPr>
        <w:t>.</w:t>
      </w:r>
      <w:r w:rsidR="00FD0E0F" w:rsidRPr="00EF169E">
        <w:rPr>
          <w:rFonts w:ascii="Arial" w:hAnsi="Arial" w:cs="Arial"/>
          <w:sz w:val="24"/>
          <w:szCs w:val="24"/>
          <w:lang w:val="es-ES"/>
        </w:rPr>
        <w:t xml:space="preserve">; </w:t>
      </w:r>
    </w:p>
    <w:p w:rsidR="00EF169E" w:rsidRDefault="00EF169E" w:rsidP="00EF169E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2) </w:t>
      </w:r>
      <w:r w:rsidR="004929D0" w:rsidRPr="00EF169E">
        <w:rPr>
          <w:rFonts w:ascii="Arial" w:hAnsi="Arial" w:cs="Arial"/>
          <w:sz w:val="24"/>
          <w:szCs w:val="24"/>
          <w:lang w:val="es-ES"/>
        </w:rPr>
        <w:t>Comunicar a la Administración actuante y al C</w:t>
      </w:r>
      <w:r>
        <w:rPr>
          <w:rFonts w:ascii="Arial" w:hAnsi="Arial" w:cs="Arial"/>
          <w:sz w:val="24"/>
          <w:szCs w:val="24"/>
          <w:lang w:val="es-ES"/>
        </w:rPr>
        <w:t>ontado</w:t>
      </w:r>
      <w:r w:rsidR="004929D0" w:rsidRPr="00EF169E">
        <w:rPr>
          <w:rFonts w:ascii="Arial" w:hAnsi="Arial" w:cs="Arial"/>
          <w:sz w:val="24"/>
          <w:szCs w:val="24"/>
          <w:lang w:val="es-ES"/>
        </w:rPr>
        <w:t>r Delegado</w:t>
      </w:r>
      <w:r>
        <w:rPr>
          <w:rFonts w:ascii="Arial" w:hAnsi="Arial" w:cs="Arial"/>
          <w:sz w:val="24"/>
          <w:szCs w:val="24"/>
          <w:lang w:val="es-ES"/>
        </w:rPr>
        <w:t>; y</w:t>
      </w:r>
    </w:p>
    <w:p w:rsidR="004929D0" w:rsidRPr="00EF169E" w:rsidRDefault="00EF169E" w:rsidP="00EF169E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3) </w:t>
      </w:r>
      <w:r w:rsidRPr="00EF169E">
        <w:rPr>
          <w:rFonts w:ascii="Arial" w:hAnsi="Arial" w:cs="Arial"/>
          <w:sz w:val="24"/>
          <w:szCs w:val="24"/>
          <w:lang w:val="es-ES"/>
        </w:rPr>
        <w:t>Dar cuenta  a la Asamblea General</w:t>
      </w:r>
      <w:r w:rsidR="004929D0" w:rsidRPr="00EF169E">
        <w:rPr>
          <w:rFonts w:ascii="Arial" w:hAnsi="Arial" w:cs="Arial"/>
          <w:sz w:val="24"/>
          <w:szCs w:val="24"/>
          <w:lang w:val="es-ES"/>
        </w:rPr>
        <w:t>.</w:t>
      </w:r>
    </w:p>
    <w:p w:rsidR="00EF169E" w:rsidRDefault="00EF169E" w:rsidP="00EF169E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EF169E" w:rsidRDefault="00EF169E" w:rsidP="00EF169E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lc</w:t>
      </w:r>
      <w:proofErr w:type="spellEnd"/>
      <w:proofErr w:type="gramEnd"/>
    </w:p>
    <w:sectPr w:rsidR="00EF169E" w:rsidSect="00EB2BD6">
      <w:footerReference w:type="default" r:id="rId8"/>
      <w:pgSz w:w="11906" w:h="16838" w:code="9"/>
      <w:pgMar w:top="3119" w:right="1701" w:bottom="130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69E" w:rsidRDefault="00EF169E" w:rsidP="00EF169E">
      <w:pPr>
        <w:spacing w:after="0" w:line="240" w:lineRule="auto"/>
      </w:pPr>
      <w:r>
        <w:separator/>
      </w:r>
    </w:p>
  </w:endnote>
  <w:endnote w:type="continuationSeparator" w:id="0">
    <w:p w:rsidR="00EF169E" w:rsidRDefault="00EF169E" w:rsidP="00EF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186728"/>
      <w:docPartObj>
        <w:docPartGallery w:val="Page Numbers (Bottom of Page)"/>
        <w:docPartUnique/>
      </w:docPartObj>
    </w:sdtPr>
    <w:sdtEndPr/>
    <w:sdtContent>
      <w:p w:rsidR="00EF169E" w:rsidRDefault="00EF169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BD6" w:rsidRPr="00EB2BD6">
          <w:rPr>
            <w:noProof/>
            <w:lang w:val="es-ES"/>
          </w:rPr>
          <w:t>3</w:t>
        </w:r>
        <w:r>
          <w:fldChar w:fldCharType="end"/>
        </w:r>
      </w:p>
    </w:sdtContent>
  </w:sdt>
  <w:p w:rsidR="00EF169E" w:rsidRDefault="00EF16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69E" w:rsidRDefault="00EF169E" w:rsidP="00EF169E">
      <w:pPr>
        <w:spacing w:after="0" w:line="240" w:lineRule="auto"/>
      </w:pPr>
      <w:r>
        <w:separator/>
      </w:r>
    </w:p>
  </w:footnote>
  <w:footnote w:type="continuationSeparator" w:id="0">
    <w:p w:rsidR="00EF169E" w:rsidRDefault="00EF169E" w:rsidP="00EF1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2297"/>
    <w:multiLevelType w:val="hybridMultilevel"/>
    <w:tmpl w:val="5C4E8852"/>
    <w:lvl w:ilvl="0" w:tplc="380A0011">
      <w:start w:val="1"/>
      <w:numFmt w:val="decimal"/>
      <w:lvlText w:val="%1)"/>
      <w:lvlJc w:val="left"/>
      <w:pPr>
        <w:ind w:left="720" w:hanging="360"/>
      </w:p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>
      <w:start w:val="1"/>
      <w:numFmt w:val="lowerRoman"/>
      <w:lvlText w:val="%3."/>
      <w:lvlJc w:val="right"/>
      <w:pPr>
        <w:ind w:left="2160" w:hanging="180"/>
      </w:pPr>
    </w:lvl>
    <w:lvl w:ilvl="3" w:tplc="380A000F">
      <w:start w:val="1"/>
      <w:numFmt w:val="decimal"/>
      <w:lvlText w:val="%4."/>
      <w:lvlJc w:val="left"/>
      <w:pPr>
        <w:ind w:left="2880" w:hanging="360"/>
      </w:pPr>
    </w:lvl>
    <w:lvl w:ilvl="4" w:tplc="380A0019">
      <w:start w:val="1"/>
      <w:numFmt w:val="lowerLetter"/>
      <w:lvlText w:val="%5."/>
      <w:lvlJc w:val="left"/>
      <w:pPr>
        <w:ind w:left="3600" w:hanging="360"/>
      </w:pPr>
    </w:lvl>
    <w:lvl w:ilvl="5" w:tplc="380A001B">
      <w:start w:val="1"/>
      <w:numFmt w:val="lowerRoman"/>
      <w:lvlText w:val="%6."/>
      <w:lvlJc w:val="right"/>
      <w:pPr>
        <w:ind w:left="4320" w:hanging="180"/>
      </w:pPr>
    </w:lvl>
    <w:lvl w:ilvl="6" w:tplc="380A000F">
      <w:start w:val="1"/>
      <w:numFmt w:val="decimal"/>
      <w:lvlText w:val="%7."/>
      <w:lvlJc w:val="left"/>
      <w:pPr>
        <w:ind w:left="5040" w:hanging="360"/>
      </w:pPr>
    </w:lvl>
    <w:lvl w:ilvl="7" w:tplc="380A0019">
      <w:start w:val="1"/>
      <w:numFmt w:val="lowerLetter"/>
      <w:lvlText w:val="%8."/>
      <w:lvlJc w:val="left"/>
      <w:pPr>
        <w:ind w:left="5760" w:hanging="360"/>
      </w:pPr>
    </w:lvl>
    <w:lvl w:ilvl="8" w:tplc="3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C5451"/>
    <w:multiLevelType w:val="hybridMultilevel"/>
    <w:tmpl w:val="13867528"/>
    <w:lvl w:ilvl="0" w:tplc="380A0011">
      <w:start w:val="2"/>
      <w:numFmt w:val="decimal"/>
      <w:lvlText w:val="%1)"/>
      <w:lvlJc w:val="left"/>
      <w:pPr>
        <w:ind w:left="720" w:hanging="360"/>
      </w:p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>
      <w:start w:val="1"/>
      <w:numFmt w:val="lowerRoman"/>
      <w:lvlText w:val="%3."/>
      <w:lvlJc w:val="right"/>
      <w:pPr>
        <w:ind w:left="2160" w:hanging="180"/>
      </w:pPr>
    </w:lvl>
    <w:lvl w:ilvl="3" w:tplc="380A000F">
      <w:start w:val="1"/>
      <w:numFmt w:val="decimal"/>
      <w:lvlText w:val="%4."/>
      <w:lvlJc w:val="left"/>
      <w:pPr>
        <w:ind w:left="2880" w:hanging="360"/>
      </w:pPr>
    </w:lvl>
    <w:lvl w:ilvl="4" w:tplc="380A0019">
      <w:start w:val="1"/>
      <w:numFmt w:val="lowerLetter"/>
      <w:lvlText w:val="%5."/>
      <w:lvlJc w:val="left"/>
      <w:pPr>
        <w:ind w:left="3600" w:hanging="360"/>
      </w:pPr>
    </w:lvl>
    <w:lvl w:ilvl="5" w:tplc="380A001B">
      <w:start w:val="1"/>
      <w:numFmt w:val="lowerRoman"/>
      <w:lvlText w:val="%6."/>
      <w:lvlJc w:val="right"/>
      <w:pPr>
        <w:ind w:left="4320" w:hanging="180"/>
      </w:pPr>
    </w:lvl>
    <w:lvl w:ilvl="6" w:tplc="380A000F">
      <w:start w:val="1"/>
      <w:numFmt w:val="decimal"/>
      <w:lvlText w:val="%7."/>
      <w:lvlJc w:val="left"/>
      <w:pPr>
        <w:ind w:left="5040" w:hanging="360"/>
      </w:pPr>
    </w:lvl>
    <w:lvl w:ilvl="7" w:tplc="380A0019">
      <w:start w:val="1"/>
      <w:numFmt w:val="lowerLetter"/>
      <w:lvlText w:val="%8."/>
      <w:lvlJc w:val="left"/>
      <w:pPr>
        <w:ind w:left="5760" w:hanging="360"/>
      </w:pPr>
    </w:lvl>
    <w:lvl w:ilvl="8" w:tplc="3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7035F"/>
    <w:multiLevelType w:val="hybridMultilevel"/>
    <w:tmpl w:val="93B87EF0"/>
    <w:lvl w:ilvl="0" w:tplc="4BEAA05C">
      <w:start w:val="2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7" w:hanging="360"/>
      </w:pPr>
    </w:lvl>
    <w:lvl w:ilvl="2" w:tplc="0C0A001B" w:tentative="1">
      <w:start w:val="1"/>
      <w:numFmt w:val="lowerRoman"/>
      <w:lvlText w:val="%3."/>
      <w:lvlJc w:val="right"/>
      <w:pPr>
        <w:ind w:left="3927" w:hanging="180"/>
      </w:pPr>
    </w:lvl>
    <w:lvl w:ilvl="3" w:tplc="0C0A000F" w:tentative="1">
      <w:start w:val="1"/>
      <w:numFmt w:val="decimal"/>
      <w:lvlText w:val="%4."/>
      <w:lvlJc w:val="left"/>
      <w:pPr>
        <w:ind w:left="4647" w:hanging="360"/>
      </w:pPr>
    </w:lvl>
    <w:lvl w:ilvl="4" w:tplc="0C0A0019" w:tentative="1">
      <w:start w:val="1"/>
      <w:numFmt w:val="lowerLetter"/>
      <w:lvlText w:val="%5."/>
      <w:lvlJc w:val="left"/>
      <w:pPr>
        <w:ind w:left="5367" w:hanging="360"/>
      </w:pPr>
    </w:lvl>
    <w:lvl w:ilvl="5" w:tplc="0C0A001B" w:tentative="1">
      <w:start w:val="1"/>
      <w:numFmt w:val="lowerRoman"/>
      <w:lvlText w:val="%6."/>
      <w:lvlJc w:val="right"/>
      <w:pPr>
        <w:ind w:left="6087" w:hanging="180"/>
      </w:pPr>
    </w:lvl>
    <w:lvl w:ilvl="6" w:tplc="0C0A000F" w:tentative="1">
      <w:start w:val="1"/>
      <w:numFmt w:val="decimal"/>
      <w:lvlText w:val="%7."/>
      <w:lvlJc w:val="left"/>
      <w:pPr>
        <w:ind w:left="6807" w:hanging="360"/>
      </w:pPr>
    </w:lvl>
    <w:lvl w:ilvl="7" w:tplc="0C0A0019" w:tentative="1">
      <w:start w:val="1"/>
      <w:numFmt w:val="lowerLetter"/>
      <w:lvlText w:val="%8."/>
      <w:lvlJc w:val="left"/>
      <w:pPr>
        <w:ind w:left="7527" w:hanging="360"/>
      </w:pPr>
    </w:lvl>
    <w:lvl w:ilvl="8" w:tplc="0C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>
    <w:nsid w:val="674514F1"/>
    <w:multiLevelType w:val="hybridMultilevel"/>
    <w:tmpl w:val="4D226E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D0"/>
    <w:rsid w:val="001D2E7C"/>
    <w:rsid w:val="00231532"/>
    <w:rsid w:val="0023504B"/>
    <w:rsid w:val="002718D7"/>
    <w:rsid w:val="002E29F7"/>
    <w:rsid w:val="004929D0"/>
    <w:rsid w:val="004F3D52"/>
    <w:rsid w:val="005154CF"/>
    <w:rsid w:val="00582356"/>
    <w:rsid w:val="005D1071"/>
    <w:rsid w:val="005E225B"/>
    <w:rsid w:val="006318B6"/>
    <w:rsid w:val="008D42AF"/>
    <w:rsid w:val="00963400"/>
    <w:rsid w:val="009A65D4"/>
    <w:rsid w:val="00C77C55"/>
    <w:rsid w:val="00CF1A90"/>
    <w:rsid w:val="00D12500"/>
    <w:rsid w:val="00D83BF4"/>
    <w:rsid w:val="00E2382F"/>
    <w:rsid w:val="00E473BC"/>
    <w:rsid w:val="00E92372"/>
    <w:rsid w:val="00EB2BD6"/>
    <w:rsid w:val="00EF169E"/>
    <w:rsid w:val="00F348C3"/>
    <w:rsid w:val="00FC059C"/>
    <w:rsid w:val="00FD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9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16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69E"/>
  </w:style>
  <w:style w:type="paragraph" w:styleId="Piedepgina">
    <w:name w:val="footer"/>
    <w:basedOn w:val="Normal"/>
    <w:link w:val="PiedepginaCar"/>
    <w:uiPriority w:val="99"/>
    <w:unhideWhenUsed/>
    <w:rsid w:val="00EF16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9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16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69E"/>
  </w:style>
  <w:style w:type="paragraph" w:styleId="Piedepgina">
    <w:name w:val="footer"/>
    <w:basedOn w:val="Normal"/>
    <w:link w:val="PiedepginaCar"/>
    <w:uiPriority w:val="99"/>
    <w:unhideWhenUsed/>
    <w:rsid w:val="00EF16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1139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2017-06-01T16:43:00Z</cp:lastPrinted>
  <dcterms:created xsi:type="dcterms:W3CDTF">2017-05-30T18:13:00Z</dcterms:created>
  <dcterms:modified xsi:type="dcterms:W3CDTF">2017-06-01T16:45:00Z</dcterms:modified>
</cp:coreProperties>
</file>