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F7" w:rsidRPr="00786EEB" w:rsidRDefault="004E0FF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1616/17</w:t>
      </w:r>
    </w:p>
    <w:p w:rsidR="004E0FF7" w:rsidRDefault="004E0FF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E0FF7" w:rsidRPr="004E0FF7" w:rsidRDefault="004E0FF7" w:rsidP="004E0F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E0FF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E0FF7" w:rsidRPr="004E0FF7" w:rsidRDefault="004E0FF7" w:rsidP="004E0FF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E0FF7" w:rsidRPr="004E0FF7" w:rsidRDefault="004E0FF7" w:rsidP="004E0F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E0FF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E0FF7" w:rsidRPr="004E0FF7" w:rsidRDefault="004E0FF7" w:rsidP="004E0FF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E0FF7" w:rsidRPr="004E0FF7" w:rsidRDefault="004E0FF7" w:rsidP="004E0F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E0FF7">
        <w:rPr>
          <w:rFonts w:ascii="Arial" w:hAnsi="Arial" w:cs="Arial"/>
          <w:b/>
          <w:sz w:val="24"/>
          <w:szCs w:val="24"/>
          <w:lang w:val="es-ES_tradnl"/>
        </w:rPr>
        <w:t xml:space="preserve">EN SESION DE FECHA 25 DE MAYO </w:t>
      </w:r>
      <w:r w:rsidRPr="004E0FF7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4E0FF7" w:rsidRPr="004E0FF7" w:rsidRDefault="004E0FF7" w:rsidP="004E0F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E0FF7" w:rsidRPr="004E0FF7" w:rsidRDefault="004E0FF7" w:rsidP="004E0F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0FF7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2017-17-1-0002539</w:t>
      </w:r>
      <w:r w:rsidRPr="004E0FF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4E0FF7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4E0FF7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2052/17</w:t>
      </w:r>
      <w:r w:rsidRPr="004E0FF7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E0FF7" w:rsidRDefault="004E0FF7" w:rsidP="0053271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0FF7" w:rsidRDefault="00DF2EDF" w:rsidP="004E0F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el Oficio Nº 128/017 de fecha 20.04.17 remitido por la Intendencia de Colonia, relacionado con la contratación directa con la Empresa Inducción Magnética S.A</w:t>
      </w:r>
      <w:r w:rsidR="004E0FF7">
        <w:rPr>
          <w:rFonts w:ascii="Arial" w:hAnsi="Arial" w:cs="Arial"/>
          <w:sz w:val="24"/>
          <w:szCs w:val="24"/>
        </w:rPr>
        <w:t>.</w:t>
      </w:r>
      <w:r w:rsidR="00301017">
        <w:rPr>
          <w:rFonts w:ascii="Arial" w:hAnsi="Arial" w:cs="Arial"/>
          <w:sz w:val="24"/>
          <w:szCs w:val="24"/>
        </w:rPr>
        <w:t>, para efectuar el cambio de luminarias en las localidades de Colonia del Sacramento y Nueva Helvecia;</w:t>
      </w:r>
    </w:p>
    <w:p w:rsidR="004E0FF7" w:rsidRDefault="00301017" w:rsidP="004E0F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Pr="00301017">
        <w:rPr>
          <w:rFonts w:ascii="Arial" w:hAnsi="Arial" w:cs="Arial"/>
          <w:b/>
          <w:sz w:val="24"/>
          <w:szCs w:val="24"/>
        </w:rPr>
        <w:t xml:space="preserve">1) </w:t>
      </w:r>
      <w:r w:rsidR="00532715">
        <w:rPr>
          <w:rFonts w:ascii="Arial" w:hAnsi="Arial" w:cs="Arial"/>
          <w:sz w:val="24"/>
          <w:szCs w:val="24"/>
        </w:rPr>
        <w:t>que</w:t>
      </w:r>
      <w:r w:rsidR="00A854A5">
        <w:rPr>
          <w:rFonts w:ascii="Arial" w:hAnsi="Arial" w:cs="Arial"/>
          <w:sz w:val="24"/>
          <w:szCs w:val="24"/>
        </w:rPr>
        <w:t xml:space="preserve"> a efectos de optimizar el consumo energético y mejorar la calidad lumínica de las ciudades y centros poblados del Departamento, </w:t>
      </w:r>
      <w:r w:rsidR="00E3590A">
        <w:rPr>
          <w:rFonts w:ascii="Arial" w:hAnsi="Arial" w:cs="Arial"/>
          <w:sz w:val="24"/>
          <w:szCs w:val="24"/>
        </w:rPr>
        <w:t>l</w:t>
      </w:r>
      <w:r w:rsidR="006E28FF">
        <w:rPr>
          <w:rFonts w:ascii="Arial" w:hAnsi="Arial" w:cs="Arial"/>
          <w:sz w:val="24"/>
          <w:szCs w:val="24"/>
        </w:rPr>
        <w:t>a Intendencia de Colonia elaboró</w:t>
      </w:r>
      <w:r w:rsidR="00614189">
        <w:rPr>
          <w:rFonts w:ascii="Arial" w:hAnsi="Arial" w:cs="Arial"/>
          <w:sz w:val="24"/>
          <w:szCs w:val="24"/>
        </w:rPr>
        <w:t xml:space="preserve">, </w:t>
      </w:r>
      <w:r w:rsidR="00AC6EB7">
        <w:rPr>
          <w:rFonts w:ascii="Arial" w:hAnsi="Arial" w:cs="Arial"/>
          <w:sz w:val="24"/>
          <w:szCs w:val="24"/>
        </w:rPr>
        <w:t xml:space="preserve">en el marco de lo dispuesto por </w:t>
      </w:r>
      <w:r w:rsidR="00614189">
        <w:rPr>
          <w:rFonts w:ascii="Arial" w:hAnsi="Arial" w:cs="Arial"/>
          <w:sz w:val="24"/>
          <w:szCs w:val="24"/>
        </w:rPr>
        <w:t>el Artículo 59 de la Ley 18.834 de</w:t>
      </w:r>
      <w:r w:rsidR="00E3590A">
        <w:rPr>
          <w:rFonts w:ascii="Arial" w:hAnsi="Arial" w:cs="Arial"/>
          <w:sz w:val="24"/>
          <w:szCs w:val="24"/>
        </w:rPr>
        <w:t xml:space="preserve"> 4/11/2011</w:t>
      </w:r>
      <w:r w:rsidR="00614189">
        <w:rPr>
          <w:rFonts w:ascii="Arial" w:hAnsi="Arial" w:cs="Arial"/>
          <w:sz w:val="24"/>
          <w:szCs w:val="24"/>
        </w:rPr>
        <w:t xml:space="preserve">, </w:t>
      </w:r>
      <w:r w:rsidR="00E3590A">
        <w:rPr>
          <w:rFonts w:ascii="Arial" w:hAnsi="Arial" w:cs="Arial"/>
          <w:sz w:val="24"/>
          <w:szCs w:val="24"/>
        </w:rPr>
        <w:t>p</w:t>
      </w:r>
      <w:r w:rsidR="006E28FF">
        <w:rPr>
          <w:rFonts w:ascii="Arial" w:hAnsi="Arial" w:cs="Arial"/>
          <w:sz w:val="24"/>
          <w:szCs w:val="24"/>
        </w:rPr>
        <w:t>autas para la Presentación de Propuestas</w:t>
      </w:r>
      <w:r w:rsidR="00AC6EB7">
        <w:rPr>
          <w:rFonts w:ascii="Arial" w:hAnsi="Arial" w:cs="Arial"/>
          <w:sz w:val="24"/>
          <w:szCs w:val="24"/>
        </w:rPr>
        <w:t xml:space="preserve"> </w:t>
      </w:r>
      <w:r w:rsidR="00614189">
        <w:rPr>
          <w:rFonts w:ascii="Arial" w:hAnsi="Arial" w:cs="Arial"/>
          <w:sz w:val="24"/>
          <w:szCs w:val="24"/>
        </w:rPr>
        <w:t>por parte de las empresas registradas ante el Ministerio de Industria</w:t>
      </w:r>
      <w:r w:rsidR="004E0FF7">
        <w:rPr>
          <w:rFonts w:ascii="Arial" w:hAnsi="Arial" w:cs="Arial"/>
          <w:sz w:val="24"/>
          <w:szCs w:val="24"/>
        </w:rPr>
        <w:t>, Energía y Minería de acuerdo con</w:t>
      </w:r>
      <w:r w:rsidR="00614189">
        <w:rPr>
          <w:rFonts w:ascii="Arial" w:hAnsi="Arial" w:cs="Arial"/>
          <w:sz w:val="24"/>
          <w:szCs w:val="24"/>
        </w:rPr>
        <w:t xml:space="preserve"> lo establecido en el Artículo 7 del Decreto 354/2009</w:t>
      </w:r>
      <w:r w:rsidR="007A6618">
        <w:rPr>
          <w:rFonts w:ascii="Arial" w:hAnsi="Arial" w:cs="Arial"/>
          <w:sz w:val="24"/>
          <w:szCs w:val="24"/>
        </w:rPr>
        <w:t xml:space="preserve"> (empresas ESCO)</w:t>
      </w:r>
      <w:r w:rsidR="00614189">
        <w:rPr>
          <w:rFonts w:ascii="Arial" w:hAnsi="Arial" w:cs="Arial"/>
          <w:sz w:val="24"/>
          <w:szCs w:val="24"/>
        </w:rPr>
        <w:t>;</w:t>
      </w:r>
    </w:p>
    <w:p w:rsidR="004E0FF7" w:rsidRDefault="006B5B50" w:rsidP="004E0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44F76" w:rsidRPr="00C44F76">
        <w:rPr>
          <w:rFonts w:ascii="Arial" w:hAnsi="Arial" w:cs="Arial"/>
          <w:b/>
          <w:sz w:val="24"/>
          <w:szCs w:val="24"/>
        </w:rPr>
        <w:t>)</w:t>
      </w:r>
      <w:r w:rsidR="00C44F76">
        <w:rPr>
          <w:rFonts w:ascii="Arial" w:hAnsi="Arial" w:cs="Arial"/>
          <w:b/>
          <w:sz w:val="24"/>
          <w:szCs w:val="24"/>
        </w:rPr>
        <w:t xml:space="preserve"> </w:t>
      </w:r>
      <w:r w:rsidR="00C44F76">
        <w:rPr>
          <w:rFonts w:ascii="Arial" w:hAnsi="Arial" w:cs="Arial"/>
          <w:sz w:val="24"/>
          <w:szCs w:val="24"/>
        </w:rPr>
        <w:t xml:space="preserve">que el objeto de la presente contratación es la firma de un contrato remunerado por desempeño en la implementación de un Plan de Eficiencia Energética </w:t>
      </w:r>
      <w:r w:rsidR="00A854A5">
        <w:rPr>
          <w:rFonts w:ascii="Arial" w:hAnsi="Arial" w:cs="Arial"/>
          <w:sz w:val="24"/>
          <w:szCs w:val="24"/>
        </w:rPr>
        <w:t xml:space="preserve">que comprende relevamiento completo del estado de las luminarias, cambio tecnología, tendido de líneas, propuesta de mejoras, presentación de ahorro y mejoras y propuesta de repago, </w:t>
      </w:r>
      <w:r w:rsidR="00C44F76">
        <w:rPr>
          <w:rFonts w:ascii="Arial" w:hAnsi="Arial" w:cs="Arial"/>
          <w:sz w:val="24"/>
          <w:szCs w:val="24"/>
        </w:rPr>
        <w:t>dirigido a la mejora de las instalaciones de alumbrado público de las ciudades Colonia del Sacramento, Ca</w:t>
      </w:r>
      <w:r>
        <w:rPr>
          <w:rFonts w:ascii="Arial" w:hAnsi="Arial" w:cs="Arial"/>
          <w:sz w:val="24"/>
          <w:szCs w:val="24"/>
        </w:rPr>
        <w:t>r</w:t>
      </w:r>
      <w:r w:rsidR="00C44F76">
        <w:rPr>
          <w:rFonts w:ascii="Arial" w:hAnsi="Arial" w:cs="Arial"/>
          <w:sz w:val="24"/>
          <w:szCs w:val="24"/>
        </w:rPr>
        <w:t>melo, Nueva Helvecia y Tarariras;</w:t>
      </w:r>
    </w:p>
    <w:p w:rsidR="004E0FF7" w:rsidRDefault="00AC6EB7" w:rsidP="004E0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="00ED0DBA" w:rsidRPr="00ED0DBA">
        <w:rPr>
          <w:rFonts w:ascii="Arial" w:hAnsi="Arial" w:cs="Arial"/>
          <w:b/>
          <w:sz w:val="24"/>
          <w:szCs w:val="24"/>
        </w:rPr>
        <w:t>)</w:t>
      </w:r>
      <w:r w:rsidR="00ED0DBA">
        <w:rPr>
          <w:rFonts w:ascii="Arial" w:hAnsi="Arial" w:cs="Arial"/>
          <w:b/>
          <w:sz w:val="24"/>
          <w:szCs w:val="24"/>
        </w:rPr>
        <w:t xml:space="preserve"> </w:t>
      </w:r>
      <w:r w:rsidR="00ED0DBA">
        <w:rPr>
          <w:rFonts w:ascii="Arial" w:hAnsi="Arial" w:cs="Arial"/>
          <w:sz w:val="24"/>
          <w:szCs w:val="24"/>
        </w:rPr>
        <w:t xml:space="preserve">que </w:t>
      </w:r>
      <w:r w:rsidR="00374D8C">
        <w:rPr>
          <w:rFonts w:ascii="Arial" w:hAnsi="Arial" w:cs="Arial"/>
          <w:sz w:val="24"/>
          <w:szCs w:val="24"/>
        </w:rPr>
        <w:t>de</w:t>
      </w:r>
      <w:r w:rsidR="004E0FF7">
        <w:rPr>
          <w:rFonts w:ascii="Arial" w:hAnsi="Arial" w:cs="Arial"/>
          <w:sz w:val="24"/>
          <w:szCs w:val="24"/>
        </w:rPr>
        <w:t xml:space="preserve"> acuerdo con</w:t>
      </w:r>
      <w:r w:rsidR="00374D8C">
        <w:rPr>
          <w:rFonts w:ascii="Arial" w:hAnsi="Arial" w:cs="Arial"/>
          <w:sz w:val="24"/>
          <w:szCs w:val="24"/>
        </w:rPr>
        <w:t xml:space="preserve"> las Pautas del presente contrato, el mismo se celebrará con aquella oferta que se considere más conveniente al amparo de lo establecido en el Art</w:t>
      </w:r>
      <w:r w:rsidR="004E0FF7">
        <w:rPr>
          <w:rFonts w:ascii="Arial" w:hAnsi="Arial" w:cs="Arial"/>
          <w:sz w:val="24"/>
          <w:szCs w:val="24"/>
        </w:rPr>
        <w:t>ículo 33, Inciso C), N</w:t>
      </w:r>
      <w:r w:rsidR="00374D8C">
        <w:rPr>
          <w:rFonts w:ascii="Arial" w:hAnsi="Arial" w:cs="Arial"/>
          <w:sz w:val="24"/>
          <w:szCs w:val="24"/>
        </w:rPr>
        <w:t>umeral 26) del TOCAF. El adjudicatario será retribuido en base a los ahorros que sobre los costos actuales de funcionamiento del servicio de alumbrado público de las ciudades refer</w:t>
      </w:r>
      <w:r w:rsidR="00D00DDF">
        <w:rPr>
          <w:rFonts w:ascii="Arial" w:hAnsi="Arial" w:cs="Arial"/>
          <w:sz w:val="24"/>
          <w:szCs w:val="24"/>
        </w:rPr>
        <w:t>idas</w:t>
      </w:r>
      <w:r w:rsidR="00374D8C">
        <w:rPr>
          <w:rFonts w:ascii="Arial" w:hAnsi="Arial" w:cs="Arial"/>
          <w:sz w:val="24"/>
          <w:szCs w:val="24"/>
        </w:rPr>
        <w:t xml:space="preserve"> y la rentabilidad del capital invertido </w:t>
      </w:r>
      <w:r w:rsidR="00A854A5">
        <w:rPr>
          <w:rFonts w:ascii="Arial" w:hAnsi="Arial" w:cs="Arial"/>
          <w:sz w:val="24"/>
          <w:szCs w:val="24"/>
        </w:rPr>
        <w:t xml:space="preserve">que </w:t>
      </w:r>
      <w:r w:rsidR="00D00DDF">
        <w:rPr>
          <w:rFonts w:ascii="Arial" w:hAnsi="Arial" w:cs="Arial"/>
          <w:sz w:val="24"/>
          <w:szCs w:val="24"/>
        </w:rPr>
        <w:t xml:space="preserve">se </w:t>
      </w:r>
      <w:r w:rsidR="00374D8C">
        <w:rPr>
          <w:rFonts w:ascii="Arial" w:hAnsi="Arial" w:cs="Arial"/>
          <w:sz w:val="24"/>
          <w:szCs w:val="24"/>
        </w:rPr>
        <w:t>obtendrá en base a su capacidad de implementar aquellas medidas de eficiencia energética que formen parte del Plan de Eficiencia Energética y que van</w:t>
      </w:r>
      <w:r w:rsidR="0029795E">
        <w:rPr>
          <w:rFonts w:ascii="Arial" w:hAnsi="Arial" w:cs="Arial"/>
          <w:sz w:val="24"/>
          <w:szCs w:val="24"/>
        </w:rPr>
        <w:t xml:space="preserve"> desde la sustitución de instalaciones obsoletas por instalaciones modernas y eficientes, la ejecución de obras de mejora y renovación de las instalaciones o</w:t>
      </w:r>
      <w:r w:rsidR="00A854A5">
        <w:rPr>
          <w:rFonts w:ascii="Arial" w:hAnsi="Arial" w:cs="Arial"/>
          <w:sz w:val="24"/>
          <w:szCs w:val="24"/>
        </w:rPr>
        <w:t>,</w:t>
      </w:r>
      <w:r w:rsidR="0029795E">
        <w:rPr>
          <w:rFonts w:ascii="Arial" w:hAnsi="Arial" w:cs="Arial"/>
          <w:sz w:val="24"/>
          <w:szCs w:val="24"/>
        </w:rPr>
        <w:t xml:space="preserve"> la</w:t>
      </w:r>
      <w:r w:rsidR="00D26990">
        <w:rPr>
          <w:rFonts w:ascii="Arial" w:hAnsi="Arial" w:cs="Arial"/>
          <w:sz w:val="24"/>
          <w:szCs w:val="24"/>
        </w:rPr>
        <w:t xml:space="preserve"> implementación de nuevos protocolos de mantenimiento</w:t>
      </w:r>
      <w:r w:rsidR="00B337EF">
        <w:rPr>
          <w:rFonts w:ascii="Arial" w:hAnsi="Arial" w:cs="Arial"/>
          <w:sz w:val="24"/>
          <w:szCs w:val="24"/>
        </w:rPr>
        <w:t xml:space="preserve"> y gestión;</w:t>
      </w:r>
    </w:p>
    <w:p w:rsidR="004E0FF7" w:rsidRDefault="00A854A5" w:rsidP="004E0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27046" w:rsidRPr="00127046">
        <w:rPr>
          <w:rFonts w:ascii="Arial" w:hAnsi="Arial" w:cs="Arial"/>
          <w:b/>
          <w:sz w:val="24"/>
          <w:szCs w:val="24"/>
        </w:rPr>
        <w:t>)</w:t>
      </w:r>
      <w:r w:rsidR="00127046">
        <w:rPr>
          <w:rFonts w:ascii="Arial" w:hAnsi="Arial" w:cs="Arial"/>
          <w:b/>
          <w:sz w:val="24"/>
          <w:szCs w:val="24"/>
        </w:rPr>
        <w:t xml:space="preserve"> </w:t>
      </w:r>
      <w:r w:rsidR="0012704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127046">
        <w:rPr>
          <w:rFonts w:ascii="Arial" w:hAnsi="Arial" w:cs="Arial"/>
          <w:sz w:val="24"/>
          <w:szCs w:val="24"/>
        </w:rPr>
        <w:t xml:space="preserve"> </w:t>
      </w:r>
      <w:r w:rsidR="00532715">
        <w:rPr>
          <w:rFonts w:ascii="Arial" w:hAnsi="Arial" w:cs="Arial"/>
          <w:sz w:val="24"/>
          <w:szCs w:val="24"/>
        </w:rPr>
        <w:t xml:space="preserve">habiéndose invitado a participar a </w:t>
      </w:r>
      <w:r>
        <w:rPr>
          <w:rFonts w:ascii="Arial" w:hAnsi="Arial" w:cs="Arial"/>
          <w:sz w:val="24"/>
          <w:szCs w:val="24"/>
        </w:rPr>
        <w:t xml:space="preserve">seis </w:t>
      </w:r>
      <w:r w:rsidR="00532715">
        <w:rPr>
          <w:rFonts w:ascii="Arial" w:hAnsi="Arial" w:cs="Arial"/>
          <w:sz w:val="24"/>
          <w:szCs w:val="24"/>
        </w:rPr>
        <w:t>firmas, se presentaron cinco proyectos: DIKREM</w:t>
      </w:r>
      <w:r w:rsidR="00AC6EB7">
        <w:rPr>
          <w:rFonts w:ascii="Arial" w:hAnsi="Arial" w:cs="Arial"/>
          <w:sz w:val="24"/>
          <w:szCs w:val="24"/>
        </w:rPr>
        <w:t xml:space="preserve"> S.A</w:t>
      </w:r>
      <w:r w:rsidR="004E0FF7">
        <w:rPr>
          <w:rFonts w:ascii="Arial" w:hAnsi="Arial" w:cs="Arial"/>
          <w:sz w:val="24"/>
          <w:szCs w:val="24"/>
        </w:rPr>
        <w:t>.</w:t>
      </w:r>
      <w:r w:rsidR="00532715">
        <w:rPr>
          <w:rFonts w:ascii="Arial" w:hAnsi="Arial" w:cs="Arial"/>
          <w:sz w:val="24"/>
          <w:szCs w:val="24"/>
        </w:rPr>
        <w:t>, CCH Instalaciones</w:t>
      </w:r>
      <w:r w:rsidR="00AC6EB7">
        <w:rPr>
          <w:rFonts w:ascii="Arial" w:hAnsi="Arial" w:cs="Arial"/>
          <w:sz w:val="24"/>
          <w:szCs w:val="24"/>
        </w:rPr>
        <w:t xml:space="preserve"> S.A</w:t>
      </w:r>
      <w:r w:rsidR="004E0FF7">
        <w:rPr>
          <w:rFonts w:ascii="Arial" w:hAnsi="Arial" w:cs="Arial"/>
          <w:sz w:val="24"/>
          <w:szCs w:val="24"/>
        </w:rPr>
        <w:t>.</w:t>
      </w:r>
      <w:r w:rsidR="00532715">
        <w:rPr>
          <w:rFonts w:ascii="Arial" w:hAnsi="Arial" w:cs="Arial"/>
          <w:sz w:val="24"/>
          <w:szCs w:val="24"/>
        </w:rPr>
        <w:t xml:space="preserve">, FIVISA, </w:t>
      </w:r>
      <w:r w:rsidR="00AC6EB7">
        <w:rPr>
          <w:rFonts w:ascii="Arial" w:hAnsi="Arial" w:cs="Arial"/>
          <w:sz w:val="24"/>
          <w:szCs w:val="24"/>
        </w:rPr>
        <w:t>Inducción Electromagnética (</w:t>
      </w:r>
      <w:r w:rsidR="00532715">
        <w:rPr>
          <w:rFonts w:ascii="Arial" w:hAnsi="Arial" w:cs="Arial"/>
          <w:sz w:val="24"/>
          <w:szCs w:val="24"/>
        </w:rPr>
        <w:t>IMSA</w:t>
      </w:r>
      <w:r w:rsidR="00AC6EB7">
        <w:rPr>
          <w:rFonts w:ascii="Arial" w:hAnsi="Arial" w:cs="Arial"/>
          <w:sz w:val="24"/>
          <w:szCs w:val="24"/>
        </w:rPr>
        <w:t>)</w:t>
      </w:r>
      <w:r w:rsidR="00532715">
        <w:rPr>
          <w:rFonts w:ascii="Arial" w:hAnsi="Arial" w:cs="Arial"/>
          <w:sz w:val="24"/>
          <w:szCs w:val="24"/>
        </w:rPr>
        <w:t xml:space="preserve"> y E</w:t>
      </w:r>
      <w:r w:rsidR="00AC6EB7">
        <w:rPr>
          <w:rFonts w:ascii="Arial" w:hAnsi="Arial" w:cs="Arial"/>
          <w:sz w:val="24"/>
          <w:szCs w:val="24"/>
        </w:rPr>
        <w:t xml:space="preserve">lectro </w:t>
      </w:r>
      <w:r w:rsidR="00532715">
        <w:rPr>
          <w:rFonts w:ascii="Arial" w:hAnsi="Arial" w:cs="Arial"/>
          <w:sz w:val="24"/>
          <w:szCs w:val="24"/>
        </w:rPr>
        <w:t>U</w:t>
      </w:r>
      <w:r w:rsidR="00AC6EB7">
        <w:rPr>
          <w:rFonts w:ascii="Arial" w:hAnsi="Arial" w:cs="Arial"/>
          <w:sz w:val="24"/>
          <w:szCs w:val="24"/>
        </w:rPr>
        <w:t>ruguay</w:t>
      </w:r>
      <w:r>
        <w:rPr>
          <w:rFonts w:ascii="Arial" w:hAnsi="Arial" w:cs="Arial"/>
          <w:sz w:val="24"/>
          <w:szCs w:val="24"/>
        </w:rPr>
        <w:t>, Nórdica S.A</w:t>
      </w:r>
      <w:r w:rsidR="004E0F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 se presentó</w:t>
      </w:r>
      <w:r w:rsidR="00532715">
        <w:rPr>
          <w:rFonts w:ascii="Arial" w:hAnsi="Arial" w:cs="Arial"/>
          <w:sz w:val="24"/>
          <w:szCs w:val="24"/>
        </w:rPr>
        <w:t>;</w:t>
      </w:r>
    </w:p>
    <w:p w:rsidR="004E0FF7" w:rsidRDefault="00A854A5" w:rsidP="004E0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14AED" w:rsidRPr="00D14AED">
        <w:rPr>
          <w:rFonts w:ascii="Arial" w:hAnsi="Arial" w:cs="Arial"/>
          <w:b/>
          <w:sz w:val="24"/>
          <w:szCs w:val="24"/>
        </w:rPr>
        <w:t>)</w:t>
      </w:r>
      <w:r w:rsidR="00D14AED">
        <w:rPr>
          <w:rFonts w:ascii="Arial" w:hAnsi="Arial" w:cs="Arial"/>
          <w:b/>
          <w:sz w:val="24"/>
          <w:szCs w:val="24"/>
        </w:rPr>
        <w:t xml:space="preserve"> </w:t>
      </w:r>
      <w:r w:rsidR="004E0FF7">
        <w:rPr>
          <w:rFonts w:ascii="Arial" w:hAnsi="Arial" w:cs="Arial"/>
          <w:sz w:val="24"/>
          <w:szCs w:val="24"/>
        </w:rPr>
        <w:t>que de acuerdo con el</w:t>
      </w:r>
      <w:r w:rsidR="00D14AED">
        <w:rPr>
          <w:rFonts w:ascii="Arial" w:hAnsi="Arial" w:cs="Arial"/>
          <w:sz w:val="24"/>
          <w:szCs w:val="24"/>
        </w:rPr>
        <w:t xml:space="preserve"> Informe </w:t>
      </w:r>
      <w:r w:rsidR="00AC6EB7">
        <w:rPr>
          <w:rFonts w:ascii="Arial" w:hAnsi="Arial" w:cs="Arial"/>
          <w:sz w:val="24"/>
          <w:szCs w:val="24"/>
        </w:rPr>
        <w:t xml:space="preserve">de la Dirección de Electrotécnica </w:t>
      </w:r>
      <w:r w:rsidR="00D14AED">
        <w:rPr>
          <w:rFonts w:ascii="Arial" w:hAnsi="Arial" w:cs="Arial"/>
          <w:sz w:val="24"/>
          <w:szCs w:val="24"/>
        </w:rPr>
        <w:t>de fecha 5.01.17, se tuvieron en cuenta los siguientes aspectos relevantes: precio, experiencia en el rubro particular, modalidad de trabajo propuesta, antecedentes de la empresa y</w:t>
      </w:r>
      <w:r w:rsidR="00AC6EB7">
        <w:rPr>
          <w:rFonts w:ascii="Arial" w:hAnsi="Arial" w:cs="Arial"/>
          <w:sz w:val="24"/>
          <w:szCs w:val="24"/>
        </w:rPr>
        <w:t xml:space="preserve"> “</w:t>
      </w:r>
      <w:r w:rsidR="00D14AED">
        <w:rPr>
          <w:rFonts w:ascii="Arial" w:hAnsi="Arial" w:cs="Arial"/>
          <w:sz w:val="24"/>
          <w:szCs w:val="24"/>
        </w:rPr>
        <w:t>completitud de la propuesta</w:t>
      </w:r>
      <w:r w:rsidR="00AC6EB7">
        <w:rPr>
          <w:rFonts w:ascii="Arial" w:hAnsi="Arial" w:cs="Arial"/>
          <w:sz w:val="24"/>
          <w:szCs w:val="24"/>
        </w:rPr>
        <w:t>”</w:t>
      </w:r>
      <w:r w:rsidR="00D14AED">
        <w:rPr>
          <w:rFonts w:ascii="Arial" w:hAnsi="Arial" w:cs="Arial"/>
          <w:sz w:val="24"/>
          <w:szCs w:val="24"/>
        </w:rPr>
        <w:t xml:space="preserve"> en función de la pauta enviada;</w:t>
      </w:r>
    </w:p>
    <w:p w:rsidR="004E0FF7" w:rsidRDefault="00A854A5" w:rsidP="004E0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14AED" w:rsidRPr="00D14AED">
        <w:rPr>
          <w:rFonts w:ascii="Arial" w:hAnsi="Arial" w:cs="Arial"/>
          <w:b/>
          <w:sz w:val="24"/>
          <w:szCs w:val="24"/>
        </w:rPr>
        <w:t>)</w:t>
      </w:r>
      <w:r w:rsidR="00D14AED">
        <w:rPr>
          <w:rFonts w:ascii="Arial" w:hAnsi="Arial" w:cs="Arial"/>
          <w:b/>
          <w:sz w:val="24"/>
          <w:szCs w:val="24"/>
        </w:rPr>
        <w:t xml:space="preserve"> </w:t>
      </w:r>
      <w:r w:rsidR="00D14AED">
        <w:rPr>
          <w:rFonts w:ascii="Arial" w:hAnsi="Arial" w:cs="Arial"/>
          <w:sz w:val="24"/>
          <w:szCs w:val="24"/>
        </w:rPr>
        <w:t>que analizadas las alternativas por parte de</w:t>
      </w:r>
      <w:r w:rsidR="00304711">
        <w:rPr>
          <w:rFonts w:ascii="Arial" w:hAnsi="Arial" w:cs="Arial"/>
          <w:sz w:val="24"/>
          <w:szCs w:val="24"/>
        </w:rPr>
        <w:t>l Departamento de Electrotécnica</w:t>
      </w:r>
      <w:r>
        <w:rPr>
          <w:rFonts w:ascii="Arial" w:hAnsi="Arial" w:cs="Arial"/>
          <w:sz w:val="24"/>
          <w:szCs w:val="24"/>
        </w:rPr>
        <w:t xml:space="preserve"> y </w:t>
      </w:r>
      <w:r w:rsidR="00D14AED">
        <w:rPr>
          <w:rFonts w:ascii="Arial" w:hAnsi="Arial" w:cs="Arial"/>
          <w:sz w:val="24"/>
          <w:szCs w:val="24"/>
        </w:rPr>
        <w:t>Alumbrado Público de la Intendencia</w:t>
      </w:r>
      <w:r w:rsidR="004E0FF7">
        <w:rPr>
          <w:rFonts w:ascii="Arial" w:hAnsi="Arial" w:cs="Arial"/>
          <w:sz w:val="24"/>
          <w:szCs w:val="24"/>
        </w:rPr>
        <w:t xml:space="preserve">, </w:t>
      </w:r>
      <w:r w:rsidR="00D14AED">
        <w:rPr>
          <w:rFonts w:ascii="Arial" w:hAnsi="Arial" w:cs="Arial"/>
          <w:sz w:val="24"/>
          <w:szCs w:val="24"/>
        </w:rPr>
        <w:t>llegó a la conclusión que hay dos empresas que están en un empate técnico en las propuestas teniendo en cuenta los aspectos analizados. Dado el amparo otorgado</w:t>
      </w:r>
      <w:r w:rsidR="004E0FF7">
        <w:rPr>
          <w:rFonts w:ascii="Arial" w:hAnsi="Arial" w:cs="Arial"/>
          <w:sz w:val="24"/>
          <w:szCs w:val="24"/>
        </w:rPr>
        <w:t xml:space="preserve"> por el Artículo 33, Inciso C), N</w:t>
      </w:r>
      <w:r w:rsidR="00D05495">
        <w:rPr>
          <w:rFonts w:ascii="Arial" w:hAnsi="Arial" w:cs="Arial"/>
          <w:sz w:val="24"/>
          <w:szCs w:val="24"/>
        </w:rPr>
        <w:t xml:space="preserve">umeral 26) del TOCAF, y sumando aspectos como la ubicación geográfica del alumbrado público donde se intervendrá, el cronograma de ejecución y minimización de riesgos, se llegó a </w:t>
      </w:r>
      <w:r w:rsidR="00D05495">
        <w:rPr>
          <w:rFonts w:ascii="Arial" w:hAnsi="Arial" w:cs="Arial"/>
          <w:sz w:val="24"/>
          <w:szCs w:val="24"/>
        </w:rPr>
        <w:lastRenderedPageBreak/>
        <w:t xml:space="preserve">la conclusión de sugerir la aceptación de las propuestas de los proyectos de las empresas Inducción Magnética S.A. </w:t>
      </w:r>
      <w:r>
        <w:rPr>
          <w:rFonts w:ascii="Arial" w:hAnsi="Arial" w:cs="Arial"/>
          <w:sz w:val="24"/>
          <w:szCs w:val="24"/>
        </w:rPr>
        <w:t xml:space="preserve">(IMSA) </w:t>
      </w:r>
      <w:r w:rsidR="00D05495">
        <w:rPr>
          <w:rFonts w:ascii="Arial" w:hAnsi="Arial" w:cs="Arial"/>
          <w:sz w:val="24"/>
          <w:szCs w:val="24"/>
        </w:rPr>
        <w:t>y E</w:t>
      </w:r>
      <w:r w:rsidR="00345BAE">
        <w:rPr>
          <w:rFonts w:ascii="Arial" w:hAnsi="Arial" w:cs="Arial"/>
          <w:sz w:val="24"/>
          <w:szCs w:val="24"/>
        </w:rPr>
        <w:t>lectro Uruguay S.A</w:t>
      </w:r>
      <w:r w:rsidR="004E0FF7">
        <w:rPr>
          <w:rFonts w:ascii="Arial" w:hAnsi="Arial" w:cs="Arial"/>
          <w:sz w:val="24"/>
          <w:szCs w:val="24"/>
        </w:rPr>
        <w:t>.</w:t>
      </w:r>
      <w:r w:rsidR="00345BAE">
        <w:rPr>
          <w:rFonts w:ascii="Arial" w:hAnsi="Arial" w:cs="Arial"/>
          <w:sz w:val="24"/>
          <w:szCs w:val="24"/>
        </w:rPr>
        <w:t>;</w:t>
      </w:r>
    </w:p>
    <w:p w:rsidR="004E0FF7" w:rsidRDefault="00A854A5" w:rsidP="004E0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2D3C2E" w:rsidRPr="002D3C2E">
        <w:rPr>
          <w:rFonts w:ascii="Arial" w:hAnsi="Arial" w:cs="Arial"/>
          <w:b/>
          <w:sz w:val="24"/>
          <w:szCs w:val="24"/>
        </w:rPr>
        <w:t>)</w:t>
      </w:r>
      <w:r w:rsidR="002D3C2E">
        <w:rPr>
          <w:rFonts w:ascii="Arial" w:hAnsi="Arial" w:cs="Arial"/>
          <w:b/>
          <w:sz w:val="24"/>
          <w:szCs w:val="24"/>
        </w:rPr>
        <w:t xml:space="preserve"> </w:t>
      </w:r>
      <w:r w:rsidR="00426815" w:rsidRPr="00426815">
        <w:rPr>
          <w:rFonts w:ascii="Arial" w:hAnsi="Arial" w:cs="Arial"/>
          <w:sz w:val="24"/>
          <w:szCs w:val="24"/>
        </w:rPr>
        <w:t>que Asesoría Jurídica en informe de fecha 18.1.17 sugiere que se solicite a las empresas evaluadas como favorables, manifiesten su conformidad respecto a los términos de la contratación, lo que es confirmado por la empresa Electro Uruguay por nota de 24.2.17;</w:t>
      </w:r>
    </w:p>
    <w:p w:rsidR="00840C6A" w:rsidRDefault="00426815" w:rsidP="00840C6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0FF7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</w:t>
      </w:r>
      <w:r w:rsidR="002D3C2E">
        <w:rPr>
          <w:rFonts w:ascii="Arial" w:hAnsi="Arial" w:cs="Arial"/>
          <w:sz w:val="24"/>
          <w:szCs w:val="24"/>
        </w:rPr>
        <w:t>que con fecha 7.02.17 el Contador Delegado en la Intendencia de Colonia, envió las actuaciones a la Dirección de Compras, indicando que la imputación Preventiva del Gasto se de</w:t>
      </w:r>
      <w:r w:rsidR="00840C6A">
        <w:rPr>
          <w:rFonts w:ascii="Arial" w:hAnsi="Arial" w:cs="Arial"/>
          <w:sz w:val="24"/>
          <w:szCs w:val="24"/>
        </w:rPr>
        <w:t>be realizar por la suma de $ 87:</w:t>
      </w:r>
      <w:r w:rsidR="002D3C2E">
        <w:rPr>
          <w:rFonts w:ascii="Arial" w:hAnsi="Arial" w:cs="Arial"/>
          <w:sz w:val="24"/>
          <w:szCs w:val="24"/>
        </w:rPr>
        <w:t>000.000;</w:t>
      </w:r>
    </w:p>
    <w:p w:rsidR="00840C6A" w:rsidRDefault="00426815" w:rsidP="00840C6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40C6A">
        <w:rPr>
          <w:rFonts w:ascii="Arial" w:hAnsi="Arial" w:cs="Arial"/>
          <w:b/>
          <w:sz w:val="24"/>
          <w:szCs w:val="24"/>
        </w:rPr>
        <w:t>9</w:t>
      </w:r>
      <w:r w:rsidR="002D3C2E" w:rsidRPr="002D3C2E">
        <w:rPr>
          <w:rFonts w:ascii="Arial" w:hAnsi="Arial" w:cs="Arial"/>
          <w:b/>
          <w:sz w:val="24"/>
          <w:szCs w:val="24"/>
        </w:rPr>
        <w:t>)</w:t>
      </w:r>
      <w:r w:rsidR="002D3C2E">
        <w:rPr>
          <w:rFonts w:ascii="Arial" w:hAnsi="Arial" w:cs="Arial"/>
          <w:b/>
          <w:sz w:val="24"/>
          <w:szCs w:val="24"/>
        </w:rPr>
        <w:t xml:space="preserve"> </w:t>
      </w:r>
      <w:r w:rsidR="002D3C2E">
        <w:rPr>
          <w:rFonts w:ascii="Arial" w:hAnsi="Arial" w:cs="Arial"/>
          <w:sz w:val="24"/>
          <w:szCs w:val="24"/>
        </w:rPr>
        <w:t>que</w:t>
      </w:r>
      <w:r w:rsidR="008C4619">
        <w:rPr>
          <w:rFonts w:ascii="Arial" w:hAnsi="Arial" w:cs="Arial"/>
          <w:sz w:val="24"/>
          <w:szCs w:val="24"/>
        </w:rPr>
        <w:t xml:space="preserve"> en la misma fecha, la Directora del Departa</w:t>
      </w:r>
      <w:r w:rsidR="00840C6A">
        <w:rPr>
          <w:rFonts w:ascii="Arial" w:hAnsi="Arial" w:cs="Arial"/>
          <w:sz w:val="24"/>
          <w:szCs w:val="24"/>
        </w:rPr>
        <w:softHyphen/>
      </w:r>
      <w:r w:rsidR="008C4619">
        <w:rPr>
          <w:rFonts w:ascii="Arial" w:hAnsi="Arial" w:cs="Arial"/>
          <w:sz w:val="24"/>
          <w:szCs w:val="24"/>
        </w:rPr>
        <w:t xml:space="preserve">mento de Hacienda y Administración, solicita autorización al Departamento Ejecutivo a </w:t>
      </w:r>
      <w:r w:rsidR="00EE0132">
        <w:rPr>
          <w:rFonts w:ascii="Arial" w:hAnsi="Arial" w:cs="Arial"/>
          <w:sz w:val="24"/>
          <w:szCs w:val="24"/>
        </w:rPr>
        <w:t xml:space="preserve"> trasponer e</w:t>
      </w:r>
      <w:r w:rsidR="00840C6A">
        <w:rPr>
          <w:rFonts w:ascii="Arial" w:hAnsi="Arial" w:cs="Arial"/>
          <w:sz w:val="24"/>
          <w:szCs w:val="24"/>
        </w:rPr>
        <w:t>l crédito presupuestal por $ 87:</w:t>
      </w:r>
      <w:r w:rsidR="00EE0132">
        <w:rPr>
          <w:rFonts w:ascii="Arial" w:hAnsi="Arial" w:cs="Arial"/>
          <w:sz w:val="24"/>
          <w:szCs w:val="24"/>
        </w:rPr>
        <w:t>000.000</w:t>
      </w:r>
      <w:r w:rsidR="00840C6A">
        <w:rPr>
          <w:rFonts w:ascii="Arial" w:hAnsi="Arial" w:cs="Arial"/>
          <w:sz w:val="24"/>
          <w:szCs w:val="24"/>
        </w:rPr>
        <w:t>, del Objeto del G</w:t>
      </w:r>
      <w:r w:rsidR="00EE0132">
        <w:rPr>
          <w:rFonts w:ascii="Arial" w:hAnsi="Arial" w:cs="Arial"/>
          <w:sz w:val="24"/>
          <w:szCs w:val="24"/>
        </w:rPr>
        <w:t xml:space="preserve">asto 749 </w:t>
      </w:r>
      <w:r w:rsidR="008C4619">
        <w:rPr>
          <w:rFonts w:ascii="Arial" w:hAnsi="Arial" w:cs="Arial"/>
          <w:sz w:val="24"/>
          <w:szCs w:val="24"/>
        </w:rPr>
        <w:t xml:space="preserve">“otras partidas a reaplicar” del Programa 201 06 –“Alumbrado Público e instalaciones” al </w:t>
      </w:r>
      <w:r w:rsidR="00840C6A">
        <w:rPr>
          <w:rFonts w:ascii="Arial" w:hAnsi="Arial" w:cs="Arial"/>
          <w:sz w:val="24"/>
          <w:szCs w:val="24"/>
        </w:rPr>
        <w:t>Objeto del G</w:t>
      </w:r>
      <w:r w:rsidR="004B50D3">
        <w:rPr>
          <w:rFonts w:ascii="Arial" w:hAnsi="Arial" w:cs="Arial"/>
          <w:sz w:val="24"/>
          <w:szCs w:val="24"/>
        </w:rPr>
        <w:t>asto 193 – Artículos y accesorios eléctricos del mismo Programa de inversión;</w:t>
      </w:r>
    </w:p>
    <w:p w:rsidR="00840C6A" w:rsidRDefault="00426815" w:rsidP="00840C6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8E051C" w:rsidRPr="008E051C">
        <w:rPr>
          <w:rFonts w:ascii="Arial" w:hAnsi="Arial" w:cs="Arial"/>
          <w:b/>
          <w:sz w:val="24"/>
          <w:szCs w:val="24"/>
        </w:rPr>
        <w:t>)</w:t>
      </w:r>
      <w:r w:rsidR="008E051C">
        <w:rPr>
          <w:rFonts w:ascii="Arial" w:hAnsi="Arial" w:cs="Arial"/>
          <w:b/>
          <w:sz w:val="24"/>
          <w:szCs w:val="24"/>
        </w:rPr>
        <w:t xml:space="preserve"> </w:t>
      </w:r>
      <w:r w:rsidR="008E051C">
        <w:rPr>
          <w:rFonts w:ascii="Arial" w:hAnsi="Arial" w:cs="Arial"/>
          <w:sz w:val="24"/>
          <w:szCs w:val="24"/>
        </w:rPr>
        <w:t>que con fecha 8.02.17, el Intendente de Colonia autoriza a lo solicitado ut-supra, transponiendo los rubros en la forma indicada;</w:t>
      </w:r>
    </w:p>
    <w:p w:rsidR="00840C6A" w:rsidRDefault="00E55C89" w:rsidP="00840C6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55C89">
        <w:rPr>
          <w:rFonts w:ascii="Arial" w:hAnsi="Arial" w:cs="Arial"/>
          <w:b/>
          <w:sz w:val="24"/>
          <w:szCs w:val="24"/>
        </w:rPr>
        <w:t>1</w:t>
      </w:r>
      <w:r w:rsidR="00426815">
        <w:rPr>
          <w:rFonts w:ascii="Arial" w:hAnsi="Arial" w:cs="Arial"/>
          <w:b/>
          <w:sz w:val="24"/>
          <w:szCs w:val="24"/>
        </w:rPr>
        <w:t>1</w:t>
      </w:r>
      <w:r w:rsidRPr="00E55C8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40C6A">
        <w:rPr>
          <w:rFonts w:ascii="Arial" w:hAnsi="Arial" w:cs="Arial"/>
          <w:sz w:val="24"/>
          <w:szCs w:val="24"/>
        </w:rPr>
        <w:t>que de acuerdo con el</w:t>
      </w:r>
      <w:r>
        <w:rPr>
          <w:rFonts w:ascii="Arial" w:hAnsi="Arial" w:cs="Arial"/>
          <w:sz w:val="24"/>
          <w:szCs w:val="24"/>
        </w:rPr>
        <w:t xml:space="preserve"> Informe Contable de fecha 8.02</w:t>
      </w:r>
      <w:r w:rsidR="00840C6A">
        <w:rPr>
          <w:rFonts w:ascii="Arial" w:hAnsi="Arial" w:cs="Arial"/>
          <w:sz w:val="24"/>
          <w:szCs w:val="24"/>
        </w:rPr>
        <w:t>.17, se imputó el gasto de $ 87:000.002, con disponibilidad;</w:t>
      </w:r>
    </w:p>
    <w:p w:rsidR="00840C6A" w:rsidRDefault="00A854A5" w:rsidP="00840C6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26815">
        <w:rPr>
          <w:rFonts w:ascii="Arial" w:hAnsi="Arial" w:cs="Arial"/>
          <w:b/>
          <w:sz w:val="24"/>
          <w:szCs w:val="24"/>
        </w:rPr>
        <w:t>2</w:t>
      </w:r>
      <w:r w:rsidR="000C2DE1" w:rsidRPr="000C2DE1">
        <w:rPr>
          <w:rFonts w:ascii="Arial" w:hAnsi="Arial" w:cs="Arial"/>
          <w:b/>
          <w:sz w:val="24"/>
          <w:szCs w:val="24"/>
        </w:rPr>
        <w:t>)</w:t>
      </w:r>
      <w:r w:rsidR="000C2DE1">
        <w:rPr>
          <w:rFonts w:ascii="Arial" w:hAnsi="Arial" w:cs="Arial"/>
          <w:b/>
          <w:sz w:val="24"/>
          <w:szCs w:val="24"/>
        </w:rPr>
        <w:t xml:space="preserve"> </w:t>
      </w:r>
      <w:r w:rsidR="000C2DE1">
        <w:rPr>
          <w:rFonts w:ascii="Arial" w:hAnsi="Arial" w:cs="Arial"/>
          <w:sz w:val="24"/>
          <w:szCs w:val="24"/>
        </w:rPr>
        <w:t xml:space="preserve">que </w:t>
      </w:r>
      <w:r w:rsidR="002761A8">
        <w:rPr>
          <w:rFonts w:ascii="Arial" w:hAnsi="Arial" w:cs="Arial"/>
          <w:sz w:val="24"/>
          <w:szCs w:val="24"/>
        </w:rPr>
        <w:t>por R</w:t>
      </w:r>
      <w:r w:rsidR="00840C6A">
        <w:rPr>
          <w:rFonts w:ascii="Arial" w:hAnsi="Arial" w:cs="Arial"/>
          <w:sz w:val="24"/>
          <w:szCs w:val="24"/>
        </w:rPr>
        <w:t>esolución Nº 330/017 de fecha 1</w:t>
      </w:r>
      <w:r w:rsidR="002761A8">
        <w:rPr>
          <w:rFonts w:ascii="Arial" w:hAnsi="Arial" w:cs="Arial"/>
          <w:sz w:val="24"/>
          <w:szCs w:val="24"/>
        </w:rPr>
        <w:t xml:space="preserve">.03.17, el Intendente de Colonia resolvió </w:t>
      </w:r>
      <w:r w:rsidR="00923183">
        <w:rPr>
          <w:rFonts w:ascii="Arial" w:hAnsi="Arial" w:cs="Arial"/>
          <w:sz w:val="24"/>
          <w:szCs w:val="24"/>
        </w:rPr>
        <w:t xml:space="preserve">contratar </w:t>
      </w:r>
      <w:r>
        <w:rPr>
          <w:rFonts w:ascii="Arial" w:hAnsi="Arial" w:cs="Arial"/>
          <w:sz w:val="24"/>
          <w:szCs w:val="24"/>
        </w:rPr>
        <w:t xml:space="preserve">– ad referendum de la intervención de este Tribunal, </w:t>
      </w:r>
      <w:r w:rsidR="00923183">
        <w:rPr>
          <w:rFonts w:ascii="Arial" w:hAnsi="Arial" w:cs="Arial"/>
          <w:sz w:val="24"/>
          <w:szCs w:val="24"/>
        </w:rPr>
        <w:t xml:space="preserve">a la Empresa </w:t>
      </w:r>
      <w:r w:rsidR="003340F8">
        <w:rPr>
          <w:rFonts w:ascii="Arial" w:hAnsi="Arial" w:cs="Arial"/>
          <w:sz w:val="24"/>
          <w:szCs w:val="24"/>
        </w:rPr>
        <w:t xml:space="preserve">Inducción </w:t>
      </w:r>
      <w:r w:rsidR="00923183">
        <w:rPr>
          <w:rFonts w:ascii="Arial" w:hAnsi="Arial" w:cs="Arial"/>
          <w:sz w:val="24"/>
          <w:szCs w:val="24"/>
        </w:rPr>
        <w:t>Magnética S.A.</w:t>
      </w:r>
      <w:r w:rsidR="003340F8">
        <w:rPr>
          <w:rFonts w:ascii="Arial" w:hAnsi="Arial" w:cs="Arial"/>
          <w:sz w:val="24"/>
          <w:szCs w:val="24"/>
        </w:rPr>
        <w:t xml:space="preserve"> (IMSA), para efectuar el cambio de luminarias en las localidades de Colonia del Sacramento y Nueva Helveci</w:t>
      </w:r>
      <w:r w:rsidR="00840C6A">
        <w:rPr>
          <w:rFonts w:ascii="Arial" w:hAnsi="Arial" w:cs="Arial"/>
          <w:sz w:val="24"/>
          <w:szCs w:val="24"/>
        </w:rPr>
        <w:t>a por un total de U$S 1.844.327</w:t>
      </w:r>
      <w:r w:rsidR="003340F8">
        <w:rPr>
          <w:rFonts w:ascii="Arial" w:hAnsi="Arial" w:cs="Arial"/>
          <w:sz w:val="24"/>
          <w:szCs w:val="24"/>
        </w:rPr>
        <w:t>, que se abonará mediante co</w:t>
      </w:r>
      <w:r w:rsidR="00E14189">
        <w:rPr>
          <w:rFonts w:ascii="Arial" w:hAnsi="Arial" w:cs="Arial"/>
          <w:sz w:val="24"/>
          <w:szCs w:val="24"/>
        </w:rPr>
        <w:t>ntrato remunerado por desempeño;</w:t>
      </w:r>
    </w:p>
    <w:p w:rsidR="00840C6A" w:rsidRDefault="008F79A7" w:rsidP="00840C6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F79A7">
        <w:rPr>
          <w:rFonts w:ascii="Arial" w:hAnsi="Arial" w:cs="Arial"/>
          <w:b/>
          <w:sz w:val="24"/>
          <w:szCs w:val="24"/>
        </w:rPr>
        <w:lastRenderedPageBreak/>
        <w:t>1</w:t>
      </w:r>
      <w:r w:rsidR="00426815">
        <w:rPr>
          <w:rFonts w:ascii="Arial" w:hAnsi="Arial" w:cs="Arial"/>
          <w:b/>
          <w:sz w:val="24"/>
          <w:szCs w:val="24"/>
        </w:rPr>
        <w:t>3</w:t>
      </w:r>
      <w:r w:rsidRPr="008F79A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consta contrato suscrito con fecha 16 de marzo de este año con la firma IMSA, </w:t>
      </w:r>
      <w:r w:rsidR="002C4240">
        <w:rPr>
          <w:rFonts w:ascii="Arial" w:hAnsi="Arial" w:cs="Arial"/>
          <w:sz w:val="24"/>
          <w:szCs w:val="24"/>
        </w:rPr>
        <w:t xml:space="preserve">el </w:t>
      </w:r>
      <w:r w:rsidR="00715615">
        <w:rPr>
          <w:rFonts w:ascii="Arial" w:hAnsi="Arial" w:cs="Arial"/>
          <w:sz w:val="24"/>
          <w:szCs w:val="24"/>
        </w:rPr>
        <w:t>que se remite a la Resolución 330/17 ya citada</w:t>
      </w:r>
      <w:r w:rsidR="002C4240">
        <w:rPr>
          <w:rFonts w:ascii="Arial" w:hAnsi="Arial" w:cs="Arial"/>
          <w:sz w:val="24"/>
          <w:szCs w:val="24"/>
        </w:rPr>
        <w:t>;</w:t>
      </w:r>
    </w:p>
    <w:p w:rsidR="008F79A7" w:rsidRDefault="002C4240" w:rsidP="00840C6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40C6A">
        <w:rPr>
          <w:rFonts w:ascii="Arial" w:hAnsi="Arial" w:cs="Arial"/>
          <w:b/>
          <w:sz w:val="24"/>
          <w:szCs w:val="24"/>
        </w:rPr>
        <w:t>14)</w:t>
      </w:r>
      <w:r>
        <w:rPr>
          <w:rFonts w:ascii="Arial" w:hAnsi="Arial" w:cs="Arial"/>
          <w:sz w:val="24"/>
          <w:szCs w:val="24"/>
        </w:rPr>
        <w:t xml:space="preserve"> que en la cláusula</w:t>
      </w:r>
      <w:r w:rsidR="008F79A7">
        <w:rPr>
          <w:rFonts w:ascii="Arial" w:hAnsi="Arial" w:cs="Arial"/>
          <w:sz w:val="24"/>
          <w:szCs w:val="24"/>
        </w:rPr>
        <w:t xml:space="preserve"> </w:t>
      </w:r>
      <w:r w:rsidR="00840C6A">
        <w:rPr>
          <w:rFonts w:ascii="Arial" w:hAnsi="Arial" w:cs="Arial"/>
          <w:sz w:val="24"/>
          <w:szCs w:val="24"/>
        </w:rPr>
        <w:t>“Décimo Sexta”</w:t>
      </w:r>
      <w:r w:rsidR="008F79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citado contrato se </w:t>
      </w:r>
      <w:r w:rsidR="008F79A7">
        <w:rPr>
          <w:rFonts w:ascii="Arial" w:hAnsi="Arial" w:cs="Arial"/>
          <w:sz w:val="24"/>
          <w:szCs w:val="24"/>
        </w:rPr>
        <w:t xml:space="preserve">condiciona la eficacia del </w:t>
      </w:r>
      <w:r>
        <w:rPr>
          <w:rFonts w:ascii="Arial" w:hAnsi="Arial" w:cs="Arial"/>
          <w:sz w:val="24"/>
          <w:szCs w:val="24"/>
        </w:rPr>
        <w:t>mismo</w:t>
      </w:r>
      <w:r w:rsidR="008F79A7">
        <w:rPr>
          <w:rFonts w:ascii="Arial" w:hAnsi="Arial" w:cs="Arial"/>
          <w:sz w:val="24"/>
          <w:szCs w:val="24"/>
        </w:rPr>
        <w:t xml:space="preserve"> a la intervención de este Tribunal a</w:t>
      </w:r>
      <w:r w:rsidR="00840C6A">
        <w:rPr>
          <w:rFonts w:ascii="Arial" w:hAnsi="Arial" w:cs="Arial"/>
          <w:sz w:val="24"/>
          <w:szCs w:val="24"/>
        </w:rPr>
        <w:t>l amparo de lo dispuesto en el Artículo 33 L</w:t>
      </w:r>
      <w:r w:rsidR="008F79A7">
        <w:rPr>
          <w:rFonts w:ascii="Arial" w:hAnsi="Arial" w:cs="Arial"/>
          <w:sz w:val="24"/>
          <w:szCs w:val="24"/>
        </w:rPr>
        <w:t>iteral C</w:t>
      </w:r>
      <w:r w:rsidR="00840C6A">
        <w:rPr>
          <w:rFonts w:ascii="Arial" w:hAnsi="Arial" w:cs="Arial"/>
          <w:sz w:val="24"/>
          <w:szCs w:val="24"/>
        </w:rPr>
        <w:t>) N</w:t>
      </w:r>
      <w:r w:rsidR="008F79A7">
        <w:rPr>
          <w:rFonts w:ascii="Arial" w:hAnsi="Arial" w:cs="Arial"/>
          <w:sz w:val="24"/>
          <w:szCs w:val="24"/>
        </w:rPr>
        <w:t>umeral 26</w:t>
      </w:r>
      <w:r w:rsidR="00840C6A">
        <w:rPr>
          <w:rFonts w:ascii="Arial" w:hAnsi="Arial" w:cs="Arial"/>
          <w:sz w:val="24"/>
          <w:szCs w:val="24"/>
        </w:rPr>
        <w:t>)</w:t>
      </w:r>
      <w:r w:rsidR="008F79A7">
        <w:rPr>
          <w:rFonts w:ascii="Arial" w:hAnsi="Arial" w:cs="Arial"/>
          <w:sz w:val="24"/>
          <w:szCs w:val="24"/>
        </w:rPr>
        <w:t xml:space="preserve"> del TOCAF; </w:t>
      </w:r>
    </w:p>
    <w:p w:rsidR="00840C6A" w:rsidRDefault="00E14189" w:rsidP="00840C6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BB559D">
        <w:rPr>
          <w:rFonts w:ascii="Arial" w:hAnsi="Arial" w:cs="Arial"/>
          <w:b/>
          <w:sz w:val="24"/>
          <w:szCs w:val="24"/>
        </w:rPr>
        <w:t xml:space="preserve">1) </w:t>
      </w:r>
      <w:r w:rsidR="00840C6A">
        <w:rPr>
          <w:rFonts w:ascii="Arial" w:hAnsi="Arial" w:cs="Arial"/>
          <w:sz w:val="24"/>
          <w:szCs w:val="24"/>
        </w:rPr>
        <w:t>que el A</w:t>
      </w:r>
      <w:r w:rsidR="00A854A5" w:rsidRPr="00BB559D">
        <w:rPr>
          <w:rFonts w:ascii="Arial" w:hAnsi="Arial" w:cs="Arial"/>
          <w:sz w:val="24"/>
          <w:szCs w:val="24"/>
        </w:rPr>
        <w:t>rtículo 1 de la</w:t>
      </w:r>
      <w:r w:rsidR="00840C6A">
        <w:rPr>
          <w:rFonts w:ascii="Arial" w:hAnsi="Arial" w:cs="Arial"/>
          <w:sz w:val="24"/>
          <w:szCs w:val="24"/>
        </w:rPr>
        <w:t xml:space="preserve"> L</w:t>
      </w:r>
      <w:r w:rsidR="00A854A5" w:rsidRPr="00BB559D">
        <w:rPr>
          <w:rFonts w:ascii="Arial" w:hAnsi="Arial" w:cs="Arial"/>
          <w:sz w:val="24"/>
          <w:szCs w:val="24"/>
        </w:rPr>
        <w:t>ey 18.597</w:t>
      </w:r>
      <w:r w:rsidR="00BB559D">
        <w:rPr>
          <w:rFonts w:ascii="Arial" w:hAnsi="Arial" w:cs="Arial"/>
          <w:sz w:val="24"/>
          <w:szCs w:val="24"/>
        </w:rPr>
        <w:t xml:space="preserve"> de 21.9.09</w:t>
      </w:r>
      <w:r w:rsidR="00A854A5" w:rsidRPr="00BB559D">
        <w:rPr>
          <w:rFonts w:ascii="Arial" w:hAnsi="Arial" w:cs="Arial"/>
          <w:sz w:val="24"/>
          <w:szCs w:val="24"/>
        </w:rPr>
        <w:t xml:space="preserve"> </w:t>
      </w:r>
      <w:r w:rsidR="002C4240">
        <w:rPr>
          <w:rFonts w:ascii="Arial" w:hAnsi="Arial" w:cs="Arial"/>
          <w:sz w:val="24"/>
          <w:szCs w:val="24"/>
        </w:rPr>
        <w:t>(</w:t>
      </w:r>
      <w:r w:rsidR="00A854A5" w:rsidRPr="00BB559D">
        <w:rPr>
          <w:rFonts w:ascii="Arial" w:hAnsi="Arial" w:cs="Arial"/>
          <w:sz w:val="24"/>
          <w:szCs w:val="24"/>
        </w:rPr>
        <w:t xml:space="preserve">Ley de </w:t>
      </w:r>
      <w:r w:rsidR="00840C6A">
        <w:rPr>
          <w:rFonts w:ascii="Arial" w:hAnsi="Arial" w:cs="Arial"/>
          <w:sz w:val="24"/>
          <w:szCs w:val="24"/>
        </w:rPr>
        <w:t>Eficiencia E</w:t>
      </w:r>
      <w:r w:rsidR="002C4240">
        <w:rPr>
          <w:rFonts w:ascii="Arial" w:hAnsi="Arial" w:cs="Arial"/>
          <w:sz w:val="24"/>
          <w:szCs w:val="24"/>
        </w:rPr>
        <w:t>nergética)</w:t>
      </w:r>
      <w:r w:rsidR="00A854A5" w:rsidRPr="00BB559D">
        <w:rPr>
          <w:rFonts w:ascii="Arial" w:hAnsi="Arial" w:cs="Arial"/>
          <w:sz w:val="24"/>
          <w:szCs w:val="24"/>
        </w:rPr>
        <w:t xml:space="preserve"> declara de interés nacional el uso eficiente de la energía</w:t>
      </w:r>
      <w:r w:rsidR="002C4240">
        <w:rPr>
          <w:rFonts w:ascii="Arial" w:hAnsi="Arial" w:cs="Arial"/>
          <w:sz w:val="24"/>
          <w:szCs w:val="24"/>
        </w:rPr>
        <w:t>,</w:t>
      </w:r>
      <w:r w:rsidR="00A854A5" w:rsidRPr="00BB559D">
        <w:rPr>
          <w:rFonts w:ascii="Arial" w:hAnsi="Arial" w:cs="Arial"/>
          <w:sz w:val="24"/>
          <w:szCs w:val="24"/>
        </w:rPr>
        <w:t xml:space="preserve"> </w:t>
      </w:r>
      <w:r w:rsidR="00BB559D">
        <w:rPr>
          <w:rFonts w:ascii="Arial" w:hAnsi="Arial" w:cs="Arial"/>
          <w:sz w:val="24"/>
          <w:szCs w:val="24"/>
        </w:rPr>
        <w:t xml:space="preserve">y en ese marco, </w:t>
      </w:r>
      <w:r w:rsidR="00840C6A">
        <w:rPr>
          <w:rFonts w:ascii="Arial" w:hAnsi="Arial" w:cs="Arial"/>
          <w:sz w:val="24"/>
          <w:szCs w:val="24"/>
        </w:rPr>
        <w:t>el Artículo</w:t>
      </w:r>
      <w:r w:rsidR="00A854A5">
        <w:rPr>
          <w:rFonts w:ascii="Arial" w:hAnsi="Arial" w:cs="Arial"/>
          <w:sz w:val="24"/>
          <w:szCs w:val="24"/>
        </w:rPr>
        <w:t xml:space="preserve"> 59 de la Ley 18.834 del </w:t>
      </w:r>
      <w:r w:rsidR="00BB559D">
        <w:rPr>
          <w:rFonts w:ascii="Arial" w:hAnsi="Arial" w:cs="Arial"/>
          <w:sz w:val="24"/>
          <w:szCs w:val="24"/>
        </w:rPr>
        <w:t xml:space="preserve">4.11.11 </w:t>
      </w:r>
      <w:r w:rsidR="00A854A5">
        <w:rPr>
          <w:rFonts w:ascii="Arial" w:hAnsi="Arial" w:cs="Arial"/>
          <w:sz w:val="24"/>
          <w:szCs w:val="24"/>
        </w:rPr>
        <w:t xml:space="preserve"> expresa que los Incisos del Presupuesto Nacional que celebren contratos remunerados por desempeño con empresas de servicios energéticos registradas en el Ministerio de Industria, Energía y Minería, podrán disponer para el pago de los mismos, de hasta el 100% de los ahorros generados en el consumo del suministro objeto del contrato. Dichos ahorros efectiv</w:t>
      </w:r>
      <w:r w:rsidR="00840C6A">
        <w:rPr>
          <w:rFonts w:ascii="Arial" w:hAnsi="Arial" w:cs="Arial"/>
          <w:sz w:val="24"/>
          <w:szCs w:val="24"/>
        </w:rPr>
        <w:t>os podrán ser utilizados en el E</w:t>
      </w:r>
      <w:r w:rsidR="00A854A5">
        <w:rPr>
          <w:rFonts w:ascii="Arial" w:hAnsi="Arial" w:cs="Arial"/>
          <w:sz w:val="24"/>
          <w:szCs w:val="24"/>
        </w:rPr>
        <w:t>jerci</w:t>
      </w:r>
      <w:r w:rsidR="00840C6A">
        <w:rPr>
          <w:rFonts w:ascii="Arial" w:hAnsi="Arial" w:cs="Arial"/>
          <w:sz w:val="24"/>
          <w:szCs w:val="24"/>
        </w:rPr>
        <w:t>cio en que se producen o en el E</w:t>
      </w:r>
      <w:r w:rsidR="00A854A5">
        <w:rPr>
          <w:rFonts w:ascii="Arial" w:hAnsi="Arial" w:cs="Arial"/>
          <w:sz w:val="24"/>
          <w:szCs w:val="24"/>
        </w:rPr>
        <w:t>jercicio siguiente, hasta la finalización del pago del contrato celebrado, de acuerdo con la reglamentación que, con informe previo del Ministerio de Economía y Finanzas, dicte el Poder Ejecutivo;</w:t>
      </w:r>
    </w:p>
    <w:p w:rsidR="00295CF6" w:rsidRDefault="009566EE" w:rsidP="00295CF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9566E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840C6A">
        <w:rPr>
          <w:rFonts w:ascii="Arial" w:hAnsi="Arial" w:cs="Arial"/>
          <w:sz w:val="24"/>
          <w:szCs w:val="24"/>
        </w:rPr>
        <w:t>de acuerdo con el</w:t>
      </w:r>
      <w:r w:rsidR="00295CF6">
        <w:rPr>
          <w:rFonts w:ascii="Arial" w:hAnsi="Arial" w:cs="Arial"/>
          <w:sz w:val="24"/>
          <w:szCs w:val="24"/>
        </w:rPr>
        <w:t xml:space="preserve"> Artículo 2 del Decreto Nº</w:t>
      </w:r>
      <w:r w:rsidR="00022D6D">
        <w:rPr>
          <w:rFonts w:ascii="Arial" w:hAnsi="Arial" w:cs="Arial"/>
          <w:sz w:val="24"/>
          <w:szCs w:val="24"/>
        </w:rPr>
        <w:t xml:space="preserve">289/015 de 26.10.15, se considera contrato remunerado por desempeño de eficiencia energética aquel que cumpla acumulativamente con los siguientes requisitos: </w:t>
      </w:r>
      <w:r w:rsidR="00022D6D" w:rsidRPr="00295CF6">
        <w:rPr>
          <w:rFonts w:ascii="Arial" w:hAnsi="Arial" w:cs="Arial"/>
          <w:b/>
          <w:sz w:val="24"/>
          <w:szCs w:val="24"/>
        </w:rPr>
        <w:t>a)</w:t>
      </w:r>
      <w:r w:rsidR="00022D6D">
        <w:rPr>
          <w:rFonts w:ascii="Arial" w:hAnsi="Arial" w:cs="Arial"/>
          <w:sz w:val="24"/>
          <w:szCs w:val="24"/>
        </w:rPr>
        <w:t xml:space="preserve"> ser precedido o que incluya una Auditoria Energética con grado de Inversión, lo que determinará el alcance del contrato; </w:t>
      </w:r>
      <w:r w:rsidR="00022D6D" w:rsidRPr="00295CF6">
        <w:rPr>
          <w:rFonts w:ascii="Arial" w:hAnsi="Arial" w:cs="Arial"/>
          <w:b/>
          <w:sz w:val="24"/>
          <w:szCs w:val="24"/>
        </w:rPr>
        <w:t>b)</w:t>
      </w:r>
      <w:r w:rsidR="00022D6D">
        <w:rPr>
          <w:rFonts w:ascii="Arial" w:hAnsi="Arial" w:cs="Arial"/>
          <w:sz w:val="24"/>
          <w:szCs w:val="24"/>
        </w:rPr>
        <w:t xml:space="preserve"> ser celebrado entre un Inciso del Presupuesto Nacional y una ESCO (Empresa de Servicios Energéticos en la nomenclatura anglosajona) inscripta en el registro que lleva el MIEM;</w:t>
      </w:r>
    </w:p>
    <w:p w:rsidR="00295CF6" w:rsidRDefault="00BB559D" w:rsidP="00295CF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854A5">
        <w:rPr>
          <w:rFonts w:ascii="Arial" w:hAnsi="Arial" w:cs="Arial"/>
          <w:b/>
          <w:sz w:val="24"/>
          <w:szCs w:val="24"/>
        </w:rPr>
        <w:t xml:space="preserve">) </w:t>
      </w:r>
      <w:r w:rsidR="00295CF6">
        <w:rPr>
          <w:rFonts w:ascii="Arial" w:hAnsi="Arial" w:cs="Arial"/>
          <w:sz w:val="24"/>
          <w:szCs w:val="24"/>
        </w:rPr>
        <w:t>que de acuerdo con el</w:t>
      </w:r>
      <w:r w:rsidR="00A854A5">
        <w:rPr>
          <w:rFonts w:ascii="Arial" w:hAnsi="Arial" w:cs="Arial"/>
          <w:sz w:val="24"/>
          <w:szCs w:val="24"/>
        </w:rPr>
        <w:t xml:space="preserve"> Art</w:t>
      </w:r>
      <w:r w:rsidR="00295CF6">
        <w:rPr>
          <w:rFonts w:ascii="Arial" w:hAnsi="Arial" w:cs="Arial"/>
          <w:sz w:val="24"/>
          <w:szCs w:val="24"/>
        </w:rPr>
        <w:t>ículo 33, Literal C), N</w:t>
      </w:r>
      <w:r w:rsidR="00A854A5">
        <w:rPr>
          <w:rFonts w:ascii="Arial" w:hAnsi="Arial" w:cs="Arial"/>
          <w:sz w:val="24"/>
          <w:szCs w:val="24"/>
        </w:rPr>
        <w:t xml:space="preserve">umeral 26) del TOCAF, podrá contratarse directamente o por el procedimiento </w:t>
      </w:r>
      <w:r w:rsidR="00295CF6">
        <w:rPr>
          <w:rFonts w:ascii="Arial" w:hAnsi="Arial" w:cs="Arial"/>
          <w:sz w:val="24"/>
          <w:szCs w:val="24"/>
        </w:rPr>
        <w:lastRenderedPageBreak/>
        <w:t>que el O</w:t>
      </w:r>
      <w:r w:rsidR="00A854A5">
        <w:rPr>
          <w:rFonts w:ascii="Arial" w:hAnsi="Arial" w:cs="Arial"/>
          <w:sz w:val="24"/>
          <w:szCs w:val="24"/>
        </w:rPr>
        <w:t>rdenador determine por razones de buena administración, los contratos con empresas de servicios energéticos públicas o privadas que se encuentren registradas en el Ministerio de Industria, Energía y Minería (MIEM) y que se desarrollen bajo el esquema de Contratos Remunerados por Desempeño, en los cuales la inversión sea financiada íntegra o parcialmente por la empresa de servicios energéticos;</w:t>
      </w:r>
    </w:p>
    <w:p w:rsidR="00417A59" w:rsidRDefault="001D1D08" w:rsidP="00295CF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17A59" w:rsidRPr="00417A59">
        <w:rPr>
          <w:rFonts w:ascii="Arial" w:hAnsi="Arial" w:cs="Arial"/>
          <w:b/>
          <w:sz w:val="24"/>
          <w:szCs w:val="24"/>
        </w:rPr>
        <w:t>)</w:t>
      </w:r>
      <w:r w:rsidR="00417A59">
        <w:rPr>
          <w:rFonts w:ascii="Arial" w:hAnsi="Arial" w:cs="Arial"/>
          <w:b/>
          <w:sz w:val="24"/>
          <w:szCs w:val="24"/>
        </w:rPr>
        <w:t xml:space="preserve"> </w:t>
      </w:r>
      <w:r w:rsidR="001E78DF">
        <w:rPr>
          <w:rFonts w:ascii="Arial" w:hAnsi="Arial" w:cs="Arial"/>
          <w:sz w:val="24"/>
          <w:szCs w:val="24"/>
        </w:rPr>
        <w:t>que</w:t>
      </w:r>
      <w:r w:rsidR="00715615">
        <w:rPr>
          <w:rFonts w:ascii="Arial" w:hAnsi="Arial" w:cs="Arial"/>
          <w:sz w:val="24"/>
          <w:szCs w:val="24"/>
        </w:rPr>
        <w:t xml:space="preserve"> tanto en los antecedentes como en </w:t>
      </w:r>
      <w:r w:rsidR="001E78DF">
        <w:rPr>
          <w:rFonts w:ascii="Arial" w:hAnsi="Arial" w:cs="Arial"/>
          <w:sz w:val="24"/>
          <w:szCs w:val="24"/>
        </w:rPr>
        <w:t xml:space="preserve">la </w:t>
      </w:r>
      <w:r w:rsidR="00295CF6">
        <w:rPr>
          <w:rFonts w:ascii="Arial" w:hAnsi="Arial" w:cs="Arial"/>
          <w:sz w:val="24"/>
          <w:szCs w:val="24"/>
        </w:rPr>
        <w:t>R</w:t>
      </w:r>
      <w:r w:rsidR="00715615">
        <w:rPr>
          <w:rFonts w:ascii="Arial" w:hAnsi="Arial" w:cs="Arial"/>
          <w:sz w:val="24"/>
          <w:szCs w:val="24"/>
        </w:rPr>
        <w:t>esolución remitida (Res. 330/17)</w:t>
      </w:r>
      <w:r w:rsidR="001E78DF">
        <w:rPr>
          <w:rFonts w:ascii="Arial" w:hAnsi="Arial" w:cs="Arial"/>
          <w:sz w:val="24"/>
          <w:szCs w:val="24"/>
        </w:rPr>
        <w:t xml:space="preserve"> no </w:t>
      </w:r>
      <w:bookmarkStart w:id="0" w:name="_GoBack"/>
      <w:bookmarkEnd w:id="0"/>
      <w:r w:rsidR="001E78DF">
        <w:rPr>
          <w:rFonts w:ascii="Arial" w:hAnsi="Arial" w:cs="Arial"/>
          <w:sz w:val="24"/>
          <w:szCs w:val="24"/>
        </w:rPr>
        <w:t>justifica la adjudicación parcial a una sola de las empresas</w:t>
      </w:r>
      <w:r w:rsidR="00715615">
        <w:rPr>
          <w:rFonts w:ascii="Arial" w:hAnsi="Arial" w:cs="Arial"/>
          <w:sz w:val="24"/>
          <w:szCs w:val="24"/>
        </w:rPr>
        <w:t>, habiendo la empresa Electro Uruguay</w:t>
      </w:r>
      <w:r w:rsidR="002C4240">
        <w:rPr>
          <w:rFonts w:ascii="Arial" w:hAnsi="Arial" w:cs="Arial"/>
          <w:sz w:val="24"/>
          <w:szCs w:val="24"/>
        </w:rPr>
        <w:t xml:space="preserve"> confirmado que mantiene su intención de contratar</w:t>
      </w:r>
      <w:r w:rsidR="00360D09">
        <w:rPr>
          <w:rFonts w:ascii="Arial" w:hAnsi="Arial" w:cs="Arial"/>
          <w:sz w:val="24"/>
          <w:szCs w:val="24"/>
        </w:rPr>
        <w:t>, debiendo la Administración al optar por efectuar un procedimiento competitivo cumplir con el principio de igualdad de los oferentes</w:t>
      </w:r>
      <w:r w:rsidR="00417A59">
        <w:rPr>
          <w:rFonts w:ascii="Arial" w:hAnsi="Arial" w:cs="Arial"/>
          <w:sz w:val="24"/>
          <w:szCs w:val="24"/>
        </w:rPr>
        <w:t>;</w:t>
      </w:r>
    </w:p>
    <w:p w:rsidR="00417A59" w:rsidRDefault="00417A59" w:rsidP="00295C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precedentemente expuesto y a lo dispuesto </w:t>
      </w:r>
      <w:r w:rsidR="00295CF6">
        <w:rPr>
          <w:rFonts w:ascii="Arial" w:hAnsi="Arial" w:cs="Arial"/>
          <w:sz w:val="24"/>
          <w:szCs w:val="24"/>
        </w:rPr>
        <w:t>por el Artículo 211 L</w:t>
      </w:r>
      <w:r>
        <w:rPr>
          <w:rFonts w:ascii="Arial" w:hAnsi="Arial" w:cs="Arial"/>
          <w:sz w:val="24"/>
          <w:szCs w:val="24"/>
        </w:rPr>
        <w:t>it</w:t>
      </w:r>
      <w:r w:rsidR="002C4240">
        <w:rPr>
          <w:rFonts w:ascii="Arial" w:hAnsi="Arial" w:cs="Arial"/>
          <w:sz w:val="24"/>
          <w:szCs w:val="24"/>
        </w:rPr>
        <w:t xml:space="preserve">eral </w:t>
      </w:r>
      <w:r>
        <w:rPr>
          <w:rFonts w:ascii="Arial" w:hAnsi="Arial" w:cs="Arial"/>
          <w:sz w:val="24"/>
          <w:szCs w:val="24"/>
        </w:rPr>
        <w:t>.B) de la Constitución de la República;</w:t>
      </w:r>
    </w:p>
    <w:p w:rsidR="00417A59" w:rsidRDefault="00417A59" w:rsidP="00295CF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417A59" w:rsidRDefault="002C4240" w:rsidP="004B7FB7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Observar </w:t>
      </w:r>
      <w:r w:rsidR="00417A59">
        <w:rPr>
          <w:rFonts w:ascii="Arial" w:hAnsi="Arial" w:cs="Arial"/>
          <w:sz w:val="24"/>
          <w:szCs w:val="24"/>
        </w:rPr>
        <w:t>el gasto</w:t>
      </w:r>
      <w:r>
        <w:rPr>
          <w:rFonts w:ascii="Arial" w:hAnsi="Arial" w:cs="Arial"/>
          <w:sz w:val="24"/>
          <w:szCs w:val="24"/>
        </w:rPr>
        <w:t xml:space="preserve"> por lo expresado en Considerando 4)</w:t>
      </w:r>
      <w:r w:rsidR="00417A59">
        <w:rPr>
          <w:rFonts w:ascii="Arial" w:hAnsi="Arial" w:cs="Arial"/>
          <w:sz w:val="24"/>
          <w:szCs w:val="24"/>
        </w:rPr>
        <w:t>;</w:t>
      </w:r>
    </w:p>
    <w:p w:rsidR="00417A59" w:rsidRDefault="00417A59" w:rsidP="004B7FB7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4B7FB7" w:rsidRDefault="004B7FB7" w:rsidP="004B7FB7">
      <w:pPr>
        <w:spacing w:line="360" w:lineRule="auto"/>
        <w:rPr>
          <w:rFonts w:ascii="Arial" w:hAnsi="Arial" w:cs="Arial"/>
          <w:sz w:val="24"/>
          <w:szCs w:val="24"/>
        </w:rPr>
      </w:pPr>
    </w:p>
    <w:p w:rsidR="004B7FB7" w:rsidRDefault="004B7FB7" w:rsidP="004B7FB7">
      <w:pPr>
        <w:spacing w:line="360" w:lineRule="auto"/>
        <w:rPr>
          <w:rFonts w:ascii="Arial" w:hAnsi="Arial" w:cs="Arial"/>
          <w:sz w:val="24"/>
          <w:szCs w:val="24"/>
        </w:rPr>
      </w:pPr>
    </w:p>
    <w:p w:rsidR="004B7FB7" w:rsidRDefault="004B7FB7" w:rsidP="004B7FB7">
      <w:pPr>
        <w:spacing w:line="360" w:lineRule="auto"/>
        <w:rPr>
          <w:rFonts w:ascii="Arial" w:hAnsi="Arial" w:cs="Arial"/>
          <w:sz w:val="24"/>
          <w:szCs w:val="24"/>
        </w:rPr>
      </w:pPr>
    </w:p>
    <w:p w:rsidR="004B7FB7" w:rsidRDefault="004B7FB7" w:rsidP="004B7FB7">
      <w:pPr>
        <w:spacing w:line="360" w:lineRule="auto"/>
        <w:rPr>
          <w:rFonts w:ascii="Arial" w:hAnsi="Arial" w:cs="Arial"/>
          <w:sz w:val="24"/>
          <w:szCs w:val="24"/>
        </w:rPr>
      </w:pPr>
    </w:p>
    <w:p w:rsidR="004B7FB7" w:rsidRPr="004B7FB7" w:rsidRDefault="004B7FB7" w:rsidP="004B7FB7">
      <w:pPr>
        <w:spacing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4B7FB7" w:rsidRPr="004B7FB7" w:rsidSect="004E0FF7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B7" w:rsidRDefault="004B7FB7" w:rsidP="004B7FB7">
      <w:pPr>
        <w:spacing w:after="0" w:line="240" w:lineRule="auto"/>
      </w:pPr>
      <w:r>
        <w:separator/>
      </w:r>
    </w:p>
  </w:endnote>
  <w:endnote w:type="continuationSeparator" w:id="0">
    <w:p w:rsidR="004B7FB7" w:rsidRDefault="004B7FB7" w:rsidP="004B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545805"/>
      <w:docPartObj>
        <w:docPartGallery w:val="Page Numbers (Bottom of Page)"/>
        <w:docPartUnique/>
      </w:docPartObj>
    </w:sdtPr>
    <w:sdtContent>
      <w:p w:rsidR="004B7FB7" w:rsidRDefault="004B7FB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E49">
          <w:rPr>
            <w:noProof/>
          </w:rPr>
          <w:t>5</w:t>
        </w:r>
        <w:r>
          <w:fldChar w:fldCharType="end"/>
        </w:r>
      </w:p>
    </w:sdtContent>
  </w:sdt>
  <w:p w:rsidR="004B7FB7" w:rsidRDefault="004B7F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B7" w:rsidRDefault="004B7FB7" w:rsidP="004B7FB7">
      <w:pPr>
        <w:spacing w:after="0" w:line="240" w:lineRule="auto"/>
      </w:pPr>
      <w:r>
        <w:separator/>
      </w:r>
    </w:p>
  </w:footnote>
  <w:footnote w:type="continuationSeparator" w:id="0">
    <w:p w:rsidR="004B7FB7" w:rsidRDefault="004B7FB7" w:rsidP="004B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D7DAB"/>
    <w:multiLevelType w:val="hybridMultilevel"/>
    <w:tmpl w:val="8C621ECC"/>
    <w:lvl w:ilvl="0" w:tplc="F968B0F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DF"/>
    <w:rsid w:val="00022D6D"/>
    <w:rsid w:val="00026A04"/>
    <w:rsid w:val="000917AF"/>
    <w:rsid w:val="000C2DE1"/>
    <w:rsid w:val="000F5394"/>
    <w:rsid w:val="00127046"/>
    <w:rsid w:val="00155D45"/>
    <w:rsid w:val="001B3396"/>
    <w:rsid w:val="001D1D08"/>
    <w:rsid w:val="001E78DF"/>
    <w:rsid w:val="001F3373"/>
    <w:rsid w:val="00222EA8"/>
    <w:rsid w:val="002761A8"/>
    <w:rsid w:val="00295CF6"/>
    <w:rsid w:val="0029795E"/>
    <w:rsid w:val="002A6806"/>
    <w:rsid w:val="002C4240"/>
    <w:rsid w:val="002D3C2E"/>
    <w:rsid w:val="00301017"/>
    <w:rsid w:val="00304711"/>
    <w:rsid w:val="003340F8"/>
    <w:rsid w:val="00345BAE"/>
    <w:rsid w:val="00360D09"/>
    <w:rsid w:val="00374D8C"/>
    <w:rsid w:val="00417A59"/>
    <w:rsid w:val="00426815"/>
    <w:rsid w:val="004B50D3"/>
    <w:rsid w:val="004B5E7F"/>
    <w:rsid w:val="004B7FB7"/>
    <w:rsid w:val="004E0FF7"/>
    <w:rsid w:val="00532715"/>
    <w:rsid w:val="00593470"/>
    <w:rsid w:val="005E658B"/>
    <w:rsid w:val="00614189"/>
    <w:rsid w:val="006B5B50"/>
    <w:rsid w:val="006E28FF"/>
    <w:rsid w:val="00715615"/>
    <w:rsid w:val="007A6618"/>
    <w:rsid w:val="008139AA"/>
    <w:rsid w:val="00817D65"/>
    <w:rsid w:val="00840C6A"/>
    <w:rsid w:val="00870979"/>
    <w:rsid w:val="008922E6"/>
    <w:rsid w:val="008C4619"/>
    <w:rsid w:val="008E051C"/>
    <w:rsid w:val="008F79A7"/>
    <w:rsid w:val="00904B80"/>
    <w:rsid w:val="00923183"/>
    <w:rsid w:val="009566EE"/>
    <w:rsid w:val="00A854A5"/>
    <w:rsid w:val="00A94D60"/>
    <w:rsid w:val="00AC6EB7"/>
    <w:rsid w:val="00B337EF"/>
    <w:rsid w:val="00B47492"/>
    <w:rsid w:val="00B85883"/>
    <w:rsid w:val="00BB559D"/>
    <w:rsid w:val="00BF3564"/>
    <w:rsid w:val="00C44F76"/>
    <w:rsid w:val="00CB1A0D"/>
    <w:rsid w:val="00CE1A64"/>
    <w:rsid w:val="00D00DDF"/>
    <w:rsid w:val="00D05495"/>
    <w:rsid w:val="00D14AED"/>
    <w:rsid w:val="00D26990"/>
    <w:rsid w:val="00D73C6F"/>
    <w:rsid w:val="00DF2EDF"/>
    <w:rsid w:val="00E14189"/>
    <w:rsid w:val="00E27E49"/>
    <w:rsid w:val="00E35465"/>
    <w:rsid w:val="00E3590A"/>
    <w:rsid w:val="00E55C89"/>
    <w:rsid w:val="00ED0DBA"/>
    <w:rsid w:val="00EE0132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7A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7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FB7"/>
  </w:style>
  <w:style w:type="paragraph" w:styleId="Piedepgina">
    <w:name w:val="footer"/>
    <w:basedOn w:val="Normal"/>
    <w:link w:val="PiedepginaCar"/>
    <w:uiPriority w:val="99"/>
    <w:unhideWhenUsed/>
    <w:rsid w:val="004B7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7A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7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FB7"/>
  </w:style>
  <w:style w:type="paragraph" w:styleId="Piedepgina">
    <w:name w:val="footer"/>
    <w:basedOn w:val="Normal"/>
    <w:link w:val="PiedepginaCar"/>
    <w:uiPriority w:val="99"/>
    <w:unhideWhenUsed/>
    <w:rsid w:val="004B7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A2F4-A4E0-423B-9CDE-EDD375DB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3</cp:revision>
  <cp:lastPrinted>2017-05-31T18:58:00Z</cp:lastPrinted>
  <dcterms:created xsi:type="dcterms:W3CDTF">2017-05-31T18:55:00Z</dcterms:created>
  <dcterms:modified xsi:type="dcterms:W3CDTF">2017-05-31T18:58:00Z</dcterms:modified>
</cp:coreProperties>
</file>