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62" w:rsidRDefault="002E7162" w:rsidP="002E7162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RES. 13</w:t>
      </w:r>
      <w:r w:rsidR="001F35DB">
        <w:rPr>
          <w:rFonts w:ascii="Arial" w:hAnsi="Arial" w:cs="Arial"/>
          <w:sz w:val="28"/>
          <w:szCs w:val="28"/>
          <w:lang w:val="es-ES_tradnl"/>
        </w:rPr>
        <w:t>79</w:t>
      </w:r>
      <w:r>
        <w:rPr>
          <w:rFonts w:ascii="Arial" w:hAnsi="Arial" w:cs="Arial"/>
          <w:sz w:val="28"/>
          <w:szCs w:val="28"/>
          <w:lang w:val="es-ES_tradnl"/>
        </w:rPr>
        <w:t>/17</w:t>
      </w:r>
    </w:p>
    <w:p w:rsidR="002E7162" w:rsidRDefault="002E7162" w:rsidP="002E716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2E7162" w:rsidRDefault="002E7162" w:rsidP="002E7162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>
        <w:rPr>
          <w:rFonts w:ascii="Helvetica" w:hAnsi="Helvetica"/>
          <w:lang w:val="es-ES_tradnl"/>
        </w:rPr>
        <w:t>RESOLUCION ADOPTADA POR EL</w:t>
      </w:r>
    </w:p>
    <w:p w:rsidR="002E7162" w:rsidRDefault="002E7162" w:rsidP="002E7162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2E7162" w:rsidRDefault="002E7162" w:rsidP="002E7162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>
        <w:rPr>
          <w:rFonts w:ascii="Helvetica" w:hAnsi="Helvetica"/>
          <w:lang w:val="es-ES_tradnl"/>
        </w:rPr>
        <w:t>TRIBUNAL DE CUENTAS</w:t>
      </w:r>
    </w:p>
    <w:p w:rsidR="002E7162" w:rsidRDefault="002E7162" w:rsidP="002E7162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2E7162" w:rsidRDefault="002E7162" w:rsidP="002E7162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>
        <w:rPr>
          <w:rFonts w:ascii="Helvetica" w:hAnsi="Helvetica"/>
          <w:lang w:val="es-ES_tradnl"/>
        </w:rPr>
        <w:t>EN SESION DE FECHA 4 DE MAYO DE 2017</w:t>
      </w:r>
    </w:p>
    <w:p w:rsidR="002E7162" w:rsidRDefault="002E7162" w:rsidP="002E7162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2E7162" w:rsidRDefault="002E7162" w:rsidP="002E7162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  <w:r>
        <w:rPr>
          <w:rFonts w:ascii="Helvetica" w:hAnsi="Helvetica"/>
          <w:lang w:val="es-UY"/>
        </w:rPr>
        <w:t>(E. E. Nº 201</w:t>
      </w:r>
      <w:r w:rsidR="001F35DB">
        <w:rPr>
          <w:rFonts w:ascii="Helvetica" w:hAnsi="Helvetica"/>
          <w:lang w:val="es-UY"/>
        </w:rPr>
        <w:t>4</w:t>
      </w:r>
      <w:r>
        <w:rPr>
          <w:rFonts w:ascii="Helvetica" w:hAnsi="Helvetica"/>
          <w:lang w:val="es-UY"/>
        </w:rPr>
        <w:t>-17-1-000</w:t>
      </w:r>
      <w:r w:rsidR="001F35DB">
        <w:rPr>
          <w:rFonts w:ascii="Helvetica" w:hAnsi="Helvetica"/>
          <w:lang w:val="es-UY"/>
        </w:rPr>
        <w:t>8121</w:t>
      </w:r>
      <w:r>
        <w:rPr>
          <w:rFonts w:ascii="Helvetica" w:hAnsi="Helvetica"/>
          <w:lang w:val="es-UY"/>
        </w:rPr>
        <w:t xml:space="preserve">, </w:t>
      </w:r>
      <w:proofErr w:type="spellStart"/>
      <w:r>
        <w:rPr>
          <w:rFonts w:ascii="Helvetica" w:hAnsi="Helvetica"/>
          <w:lang w:val="es-UY"/>
        </w:rPr>
        <w:t>Ent</w:t>
      </w:r>
      <w:proofErr w:type="spellEnd"/>
      <w:r>
        <w:rPr>
          <w:rFonts w:ascii="Helvetica" w:hAnsi="Helvetica"/>
          <w:lang w:val="es-UY"/>
        </w:rPr>
        <w:t xml:space="preserve">. N° </w:t>
      </w:r>
      <w:r w:rsidR="001F35DB">
        <w:rPr>
          <w:rFonts w:ascii="Helvetica" w:hAnsi="Helvetica"/>
          <w:lang w:val="es-UY"/>
        </w:rPr>
        <w:t>1693</w:t>
      </w:r>
      <w:r>
        <w:rPr>
          <w:rFonts w:ascii="Helvetica" w:hAnsi="Helvetica"/>
          <w:lang w:val="es-UY"/>
        </w:rPr>
        <w:t>/17)</w:t>
      </w:r>
    </w:p>
    <w:p w:rsidR="002E7162" w:rsidRDefault="002E7162" w:rsidP="0058073B">
      <w:pPr>
        <w:pStyle w:val="Ttulo2"/>
        <w:spacing w:line="360" w:lineRule="auto"/>
        <w:jc w:val="left"/>
      </w:pPr>
    </w:p>
    <w:p w:rsidR="0058073B" w:rsidRDefault="0058073B" w:rsidP="0058073B">
      <w:pPr>
        <w:pStyle w:val="Ttulo"/>
        <w:jc w:val="both"/>
        <w:rPr>
          <w:b w:val="0"/>
          <w:bCs/>
          <w:u w:val="none"/>
          <w:lang w:val="es-ES_tradnl"/>
        </w:rPr>
      </w:pPr>
    </w:p>
    <w:p w:rsidR="000D60DF" w:rsidRDefault="0058073B" w:rsidP="001F35DB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>las actuaciones remitidas por la Contadora Delegada en la Intendencia de</w:t>
      </w:r>
      <w:r w:rsidR="000D60DF">
        <w:rPr>
          <w:b w:val="0"/>
          <w:u w:val="none"/>
        </w:rPr>
        <w:t xml:space="preserve"> Montevideo, relacionadas con el gasto emergente de la ampliación de la</w:t>
      </w:r>
      <w:r>
        <w:rPr>
          <w:b w:val="0"/>
          <w:u w:val="none"/>
        </w:rPr>
        <w:t xml:space="preserve"> Licitación Pública Nº 292515/1</w:t>
      </w:r>
      <w:r w:rsidR="000D60DF">
        <w:rPr>
          <w:b w:val="0"/>
          <w:u w:val="none"/>
        </w:rPr>
        <w:t>,</w:t>
      </w:r>
      <w:r>
        <w:rPr>
          <w:b w:val="0"/>
          <w:u w:val="none"/>
        </w:rPr>
        <w:t xml:space="preserve"> re</w:t>
      </w:r>
      <w:r w:rsidR="000D60DF">
        <w:rPr>
          <w:b w:val="0"/>
          <w:u w:val="none"/>
        </w:rPr>
        <w:t xml:space="preserve">lacionada con </w:t>
      </w:r>
      <w:r>
        <w:rPr>
          <w:b w:val="0"/>
          <w:u w:val="none"/>
        </w:rPr>
        <w:t>la contratación del servicio de conservación y limpieza mecanizada de playas;</w:t>
      </w:r>
    </w:p>
    <w:p w:rsidR="00D30413" w:rsidRDefault="0058073B" w:rsidP="001F35DB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>que</w:t>
      </w:r>
      <w:r w:rsidR="000D60DF">
        <w:rPr>
          <w:b w:val="0"/>
          <w:bCs/>
          <w:u w:val="none"/>
        </w:rPr>
        <w:t xml:space="preserve"> previo a la interposición, por parte de</w:t>
      </w:r>
      <w:r w:rsidR="000D60DF" w:rsidRPr="000D60DF">
        <w:rPr>
          <w:b w:val="0"/>
          <w:bCs/>
          <w:u w:val="none"/>
        </w:rPr>
        <w:t xml:space="preserve"> </w:t>
      </w:r>
      <w:r w:rsidR="000D60DF">
        <w:rPr>
          <w:b w:val="0"/>
          <w:bCs/>
          <w:u w:val="none"/>
        </w:rPr>
        <w:t>la firma TRAKTOR S.R.L. de un recurso de reposición y apelación en subsidio contra la Resolución Nº 3</w:t>
      </w:r>
      <w:r w:rsidR="000F4F1B">
        <w:rPr>
          <w:b w:val="0"/>
          <w:bCs/>
          <w:u w:val="none"/>
        </w:rPr>
        <w:t>04</w:t>
      </w:r>
      <w:r w:rsidR="000D60DF">
        <w:rPr>
          <w:b w:val="0"/>
          <w:bCs/>
          <w:u w:val="none"/>
        </w:rPr>
        <w:t xml:space="preserve"> de fecha </w:t>
      </w:r>
      <w:r w:rsidR="000F4F1B">
        <w:rPr>
          <w:b w:val="0"/>
          <w:bCs/>
          <w:u w:val="none"/>
        </w:rPr>
        <w:t>9</w:t>
      </w:r>
      <w:r w:rsidR="000D60DF">
        <w:rPr>
          <w:b w:val="0"/>
          <w:bCs/>
          <w:u w:val="none"/>
        </w:rPr>
        <w:t>/0</w:t>
      </w:r>
      <w:r w:rsidR="000F4F1B">
        <w:rPr>
          <w:b w:val="0"/>
          <w:bCs/>
          <w:u w:val="none"/>
        </w:rPr>
        <w:t>9</w:t>
      </w:r>
      <w:r w:rsidR="000D60DF">
        <w:rPr>
          <w:b w:val="0"/>
          <w:bCs/>
          <w:u w:val="none"/>
        </w:rPr>
        <w:t>/014 –que aprobó las bases del llamado- y a la realización de publicaciones de precepto</w:t>
      </w:r>
      <w:r w:rsidR="000F4F1B">
        <w:rPr>
          <w:b w:val="0"/>
          <w:bCs/>
          <w:u w:val="none"/>
        </w:rPr>
        <w:t xml:space="preserve">, </w:t>
      </w:r>
      <w:r w:rsidR="000D60DF">
        <w:rPr>
          <w:b w:val="0"/>
          <w:u w:val="none"/>
        </w:rPr>
        <w:t xml:space="preserve">se procedió </w:t>
      </w:r>
      <w:r w:rsidR="005F7AB0">
        <w:rPr>
          <w:b w:val="0"/>
          <w:bCs/>
          <w:u w:val="none"/>
        </w:rPr>
        <w:t xml:space="preserve">con fecha 2/12/014 </w:t>
      </w:r>
      <w:r w:rsidR="000D60DF">
        <w:rPr>
          <w:b w:val="0"/>
          <w:u w:val="none"/>
        </w:rPr>
        <w:t>al acto de apertura de las ofertas</w:t>
      </w:r>
      <w:r w:rsidR="000F4F1B">
        <w:rPr>
          <w:b w:val="0"/>
          <w:u w:val="none"/>
        </w:rPr>
        <w:t>,</w:t>
      </w:r>
      <w:r w:rsidR="005F7AB0">
        <w:rPr>
          <w:b w:val="0"/>
          <w:u w:val="none"/>
        </w:rPr>
        <w:t xml:space="preserve"> que en el marco de la convocatoria, </w:t>
      </w:r>
      <w:r w:rsidR="000D60DF">
        <w:rPr>
          <w:b w:val="0"/>
          <w:bCs/>
          <w:u w:val="none"/>
        </w:rPr>
        <w:t>presentaron las firmas TAYM S.A y TRAKTOR S</w:t>
      </w:r>
      <w:r w:rsidR="005F7AB0">
        <w:rPr>
          <w:b w:val="0"/>
          <w:bCs/>
          <w:u w:val="none"/>
        </w:rPr>
        <w:t>.</w:t>
      </w:r>
      <w:r w:rsidR="000D60DF">
        <w:rPr>
          <w:b w:val="0"/>
          <w:bCs/>
          <w:u w:val="none"/>
        </w:rPr>
        <w:t>R</w:t>
      </w:r>
      <w:r w:rsidR="005F7AB0">
        <w:rPr>
          <w:b w:val="0"/>
          <w:bCs/>
          <w:u w:val="none"/>
        </w:rPr>
        <w:t>.</w:t>
      </w:r>
      <w:r w:rsidR="000D60DF">
        <w:rPr>
          <w:b w:val="0"/>
          <w:bCs/>
          <w:u w:val="none"/>
        </w:rPr>
        <w:t>L</w:t>
      </w:r>
      <w:r w:rsidR="005F7AB0">
        <w:rPr>
          <w:b w:val="0"/>
          <w:bCs/>
          <w:u w:val="none"/>
        </w:rPr>
        <w:t>.</w:t>
      </w:r>
      <w:r w:rsidR="000D60DF">
        <w:rPr>
          <w:b w:val="0"/>
          <w:bCs/>
          <w:u w:val="none"/>
        </w:rPr>
        <w:t>;</w:t>
      </w:r>
      <w:r w:rsidR="007D50E7" w:rsidRPr="007D50E7">
        <w:rPr>
          <w:b w:val="0"/>
          <w:bCs/>
          <w:u w:val="none"/>
        </w:rPr>
        <w:t xml:space="preserve">                   </w:t>
      </w:r>
    </w:p>
    <w:p w:rsidR="005F7AB0" w:rsidRDefault="007D50E7" w:rsidP="001F35DB">
      <w:pPr>
        <w:pStyle w:val="Ttulo"/>
        <w:ind w:firstLine="2694"/>
        <w:jc w:val="both"/>
        <w:rPr>
          <w:b w:val="0"/>
          <w:bCs/>
          <w:u w:val="none"/>
        </w:rPr>
      </w:pPr>
      <w:r w:rsidRPr="00D30413">
        <w:rPr>
          <w:bCs/>
          <w:u w:val="none"/>
        </w:rPr>
        <w:t>2)</w:t>
      </w:r>
      <w:r w:rsidRPr="007D50E7">
        <w:rPr>
          <w:b w:val="0"/>
          <w:bCs/>
          <w:u w:val="none"/>
        </w:rPr>
        <w:t xml:space="preserve"> que este Tribunal, </w:t>
      </w:r>
      <w:r w:rsidR="006B5256">
        <w:rPr>
          <w:b w:val="0"/>
          <w:bCs/>
          <w:u w:val="none"/>
        </w:rPr>
        <w:t xml:space="preserve">en acuerdo de fecha </w:t>
      </w:r>
      <w:r w:rsidRPr="007D50E7">
        <w:rPr>
          <w:b w:val="0"/>
          <w:bCs/>
          <w:u w:val="none"/>
        </w:rPr>
        <w:t>12</w:t>
      </w:r>
      <w:r w:rsidR="006B5256">
        <w:rPr>
          <w:b w:val="0"/>
          <w:bCs/>
          <w:u w:val="none"/>
        </w:rPr>
        <w:t>/</w:t>
      </w:r>
      <w:r w:rsidRPr="007D50E7">
        <w:rPr>
          <w:b w:val="0"/>
          <w:bCs/>
          <w:u w:val="none"/>
        </w:rPr>
        <w:t>11</w:t>
      </w:r>
      <w:r w:rsidR="006B5256">
        <w:rPr>
          <w:b w:val="0"/>
          <w:bCs/>
          <w:u w:val="none"/>
        </w:rPr>
        <w:t>/0</w:t>
      </w:r>
      <w:r w:rsidRPr="007D50E7">
        <w:rPr>
          <w:b w:val="0"/>
          <w:bCs/>
          <w:u w:val="none"/>
        </w:rPr>
        <w:t>14</w:t>
      </w:r>
      <w:r w:rsidR="006B5256">
        <w:rPr>
          <w:b w:val="0"/>
          <w:bCs/>
          <w:u w:val="none"/>
        </w:rPr>
        <w:t>,</w:t>
      </w:r>
      <w:r w:rsidRPr="007D50E7">
        <w:rPr>
          <w:b w:val="0"/>
          <w:bCs/>
          <w:u w:val="none"/>
        </w:rPr>
        <w:t xml:space="preserve"> dispuso requerir al Organismo que una vez resuelto el recurso interpuesto, en forma expresa o tácita, se remitieran la totalidad de las actuaciones, a los efectos del contralor que le compete;</w:t>
      </w:r>
    </w:p>
    <w:p w:rsidR="008263A2" w:rsidRDefault="006B5256" w:rsidP="001F35DB">
      <w:pPr>
        <w:pStyle w:val="Ttulo"/>
        <w:ind w:firstLine="2694"/>
        <w:jc w:val="both"/>
        <w:rPr>
          <w:b w:val="0"/>
          <w:bCs/>
          <w:u w:val="none"/>
        </w:rPr>
      </w:pPr>
      <w:r>
        <w:rPr>
          <w:bCs/>
          <w:u w:val="none"/>
        </w:rPr>
        <w:t>3</w:t>
      </w:r>
      <w:r w:rsidR="0058073B">
        <w:rPr>
          <w:bCs/>
          <w:u w:val="none"/>
        </w:rPr>
        <w:t xml:space="preserve">) </w:t>
      </w:r>
      <w:r w:rsidR="0058073B">
        <w:rPr>
          <w:b w:val="0"/>
          <w:u w:val="none"/>
        </w:rPr>
        <w:t>que</w:t>
      </w:r>
      <w:r w:rsidR="008263A2">
        <w:rPr>
          <w:b w:val="0"/>
          <w:u w:val="none"/>
        </w:rPr>
        <w:t xml:space="preserve"> mediante </w:t>
      </w:r>
      <w:r w:rsidR="008263A2">
        <w:rPr>
          <w:b w:val="0"/>
          <w:bCs/>
          <w:u w:val="none"/>
        </w:rPr>
        <w:t>Resolución Nº 1259/15, de fecha 17/03/015, el Ejecutivo Departamental resolvió adjudicar el llamado</w:t>
      </w:r>
      <w:r w:rsidR="008263A2" w:rsidRPr="008263A2">
        <w:rPr>
          <w:b w:val="0"/>
          <w:bCs/>
          <w:u w:val="none"/>
        </w:rPr>
        <w:t xml:space="preserve"> </w:t>
      </w:r>
      <w:r w:rsidR="008263A2">
        <w:rPr>
          <w:b w:val="0"/>
          <w:bCs/>
          <w:u w:val="none"/>
        </w:rPr>
        <w:t>a la firma TRAKTOR S.R.L., por la suma de $ 25.283.265,oo, incluidos impuestos y 20% de trabajos extraordinarios, conforme a lo aconsejado por los Servicios Técnicos, la Comisión Asesora de Adjudicaciones y la</w:t>
      </w:r>
      <w:r w:rsidR="008263A2" w:rsidRPr="008263A2">
        <w:rPr>
          <w:b w:val="0"/>
          <w:bCs/>
          <w:u w:val="none"/>
        </w:rPr>
        <w:t xml:space="preserve"> </w:t>
      </w:r>
      <w:r w:rsidR="008263A2">
        <w:rPr>
          <w:b w:val="0"/>
          <w:bCs/>
          <w:u w:val="none"/>
        </w:rPr>
        <w:t>Comisión</w:t>
      </w:r>
      <w:r w:rsidR="001F35DB">
        <w:rPr>
          <w:b w:val="0"/>
          <w:bCs/>
          <w:u w:val="none"/>
        </w:rPr>
        <w:t xml:space="preserve"> Supervisora de Contrataciones;</w:t>
      </w:r>
    </w:p>
    <w:p w:rsidR="00F204F2" w:rsidRDefault="0058073B" w:rsidP="00F204F2">
      <w:pPr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               </w:t>
      </w:r>
    </w:p>
    <w:p w:rsidR="00F204F2" w:rsidRDefault="006B5256" w:rsidP="001F35DB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>4</w:t>
      </w:r>
      <w:r w:rsidR="0058073B" w:rsidRPr="00F204F2">
        <w:rPr>
          <w:rFonts w:ascii="Arial" w:hAnsi="Arial"/>
          <w:bCs/>
          <w:color w:val="auto"/>
          <w:szCs w:val="24"/>
          <w:lang w:val="es-UY"/>
        </w:rPr>
        <w:t>)</w:t>
      </w:r>
      <w:r w:rsidR="0058073B" w:rsidRPr="00F204F2">
        <w:rPr>
          <w:rFonts w:ascii="Arial" w:hAnsi="Arial"/>
          <w:b w:val="0"/>
          <w:bCs/>
          <w:color w:val="auto"/>
          <w:szCs w:val="24"/>
          <w:lang w:val="es-UY"/>
        </w:rPr>
        <w:t xml:space="preserve"> que </w:t>
      </w:r>
      <w:r w:rsidR="008263A2" w:rsidRPr="00F204F2">
        <w:rPr>
          <w:rFonts w:ascii="Arial" w:hAnsi="Arial"/>
          <w:b w:val="0"/>
          <w:bCs/>
          <w:color w:val="auto"/>
          <w:szCs w:val="24"/>
          <w:lang w:val="es-UY"/>
        </w:rPr>
        <w:t>este Tribunal</w:t>
      </w:r>
      <w:r w:rsidR="00F204F2" w:rsidRPr="00F204F2">
        <w:rPr>
          <w:rFonts w:ascii="Arial" w:hAnsi="Arial"/>
          <w:b w:val="0"/>
          <w:bCs/>
          <w:color w:val="auto"/>
          <w:szCs w:val="24"/>
          <w:lang w:val="es-UY"/>
        </w:rPr>
        <w:t xml:space="preserve">, en acuerdo de fecha 15/04/015, </w:t>
      </w:r>
      <w:r w:rsidR="00F204F2">
        <w:rPr>
          <w:rFonts w:ascii="Arial" w:hAnsi="Arial"/>
          <w:b w:val="0"/>
          <w:bCs/>
          <w:color w:val="auto"/>
          <w:szCs w:val="24"/>
          <w:lang w:val="es-UY"/>
        </w:rPr>
        <w:t>acordó:</w:t>
      </w:r>
    </w:p>
    <w:p w:rsidR="00F204F2" w:rsidRPr="00F204F2" w:rsidRDefault="006B5256" w:rsidP="00F204F2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>4</w:t>
      </w:r>
      <w:r w:rsidR="00F204F2" w:rsidRPr="00F204F2">
        <w:rPr>
          <w:rFonts w:ascii="Arial" w:hAnsi="Arial"/>
          <w:bCs/>
          <w:color w:val="auto"/>
          <w:szCs w:val="24"/>
          <w:lang w:val="es-UY"/>
        </w:rPr>
        <w:t>.1)</w:t>
      </w:r>
      <w:r w:rsidR="00F204F2">
        <w:rPr>
          <w:rFonts w:ascii="Arial" w:hAnsi="Arial"/>
          <w:b w:val="0"/>
          <w:bCs/>
          <w:color w:val="auto"/>
          <w:szCs w:val="24"/>
          <w:lang w:val="es-UY"/>
        </w:rPr>
        <w:t xml:space="preserve">  i</w:t>
      </w:r>
      <w:r w:rsidR="00F204F2" w:rsidRPr="00F204F2">
        <w:rPr>
          <w:rFonts w:ascii="Arial" w:hAnsi="Arial"/>
          <w:b w:val="0"/>
          <w:bCs/>
          <w:color w:val="auto"/>
          <w:szCs w:val="24"/>
          <w:lang w:val="es-UY"/>
        </w:rPr>
        <w:t xml:space="preserve">ntervenir  el gasto hasta la suma de $ 13:956.800; </w:t>
      </w:r>
    </w:p>
    <w:p w:rsidR="00F204F2" w:rsidRPr="00F204F2" w:rsidRDefault="006B5256" w:rsidP="00F204F2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  <w:lang w:val="es-UY"/>
        </w:rPr>
        <w:lastRenderedPageBreak/>
        <w:t>4</w:t>
      </w:r>
      <w:r w:rsidR="00F204F2" w:rsidRPr="00F204F2">
        <w:rPr>
          <w:rFonts w:ascii="Arial" w:hAnsi="Arial" w:cs="Arial"/>
          <w:bCs/>
          <w:lang w:val="es-UY"/>
        </w:rPr>
        <w:t>.2)</w:t>
      </w:r>
      <w:r w:rsidR="00F204F2">
        <w:rPr>
          <w:rFonts w:ascii="Arial" w:hAnsi="Arial" w:cs="Arial"/>
          <w:b w:val="0"/>
          <w:bCs/>
          <w:lang w:val="es-UY"/>
        </w:rPr>
        <w:t xml:space="preserve"> c</w:t>
      </w:r>
      <w:proofErr w:type="spellStart"/>
      <w:r w:rsidR="00F204F2" w:rsidRPr="00F204F2">
        <w:rPr>
          <w:rFonts w:ascii="Arial" w:hAnsi="Arial" w:cs="Arial"/>
          <w:b w:val="0"/>
          <w:bCs/>
        </w:rPr>
        <w:t>ometer</w:t>
      </w:r>
      <w:proofErr w:type="spellEnd"/>
      <w:r w:rsidR="00F204F2" w:rsidRPr="00F204F2">
        <w:rPr>
          <w:rFonts w:ascii="Arial" w:hAnsi="Arial" w:cs="Arial"/>
          <w:b w:val="0"/>
          <w:bCs/>
        </w:rPr>
        <w:t xml:space="preserve"> a la Contadora Delegada la intervención del saldo del gasto, previo control de su imputación en rubro adecuado con disponibilidad presupuestal suficiente;</w:t>
      </w:r>
      <w:r>
        <w:rPr>
          <w:rFonts w:ascii="Arial" w:hAnsi="Arial" w:cs="Arial"/>
          <w:b w:val="0"/>
          <w:bCs/>
        </w:rPr>
        <w:t xml:space="preserve"> y</w:t>
      </w:r>
    </w:p>
    <w:p w:rsidR="00F204F2" w:rsidRDefault="006B5256" w:rsidP="00F204F2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</w:rPr>
        <w:t>4</w:t>
      </w:r>
      <w:r w:rsidR="00F204F2" w:rsidRPr="00F204F2">
        <w:rPr>
          <w:rFonts w:ascii="Arial" w:hAnsi="Arial" w:cs="Arial"/>
          <w:bCs/>
        </w:rPr>
        <w:t>.3)</w:t>
      </w:r>
      <w:r w:rsidR="00F204F2">
        <w:rPr>
          <w:rFonts w:ascii="Arial" w:hAnsi="Arial" w:cs="Arial"/>
          <w:b w:val="0"/>
          <w:bCs/>
        </w:rPr>
        <w:t xml:space="preserve"> señalar al </w:t>
      </w:r>
      <w:r w:rsidR="000F4F1B">
        <w:rPr>
          <w:rFonts w:ascii="Arial" w:hAnsi="Arial" w:cs="Arial"/>
          <w:b w:val="0"/>
          <w:bCs/>
        </w:rPr>
        <w:t>O</w:t>
      </w:r>
      <w:r w:rsidR="00F204F2">
        <w:rPr>
          <w:rFonts w:ascii="Arial" w:hAnsi="Arial" w:cs="Arial"/>
          <w:b w:val="0"/>
          <w:bCs/>
        </w:rPr>
        <w:t xml:space="preserve">rganismo que </w:t>
      </w:r>
      <w:r w:rsidR="00F204F2">
        <w:rPr>
          <w:rFonts w:ascii="Arial" w:hAnsi="Arial" w:cs="Arial"/>
          <w:b w:val="0"/>
        </w:rPr>
        <w:t>si bien en las actuaciones remitidas no constaba la tramitación y resolución del recurso administrativo referido en Resultando 1), se estimó que ello no obsta</w:t>
      </w:r>
      <w:r w:rsidR="00B7179A">
        <w:rPr>
          <w:rFonts w:ascii="Arial" w:hAnsi="Arial" w:cs="Arial"/>
          <w:b w:val="0"/>
        </w:rPr>
        <w:t>ba</w:t>
      </w:r>
      <w:r w:rsidR="00F204F2">
        <w:rPr>
          <w:rFonts w:ascii="Arial" w:hAnsi="Arial" w:cs="Arial"/>
          <w:b w:val="0"/>
        </w:rPr>
        <w:t xml:space="preserve"> al presente dictamen, en la medida en que la recurrente se presentó al l</w:t>
      </w:r>
      <w:r w:rsidR="00DF1D0A">
        <w:rPr>
          <w:rFonts w:ascii="Arial" w:hAnsi="Arial" w:cs="Arial"/>
          <w:b w:val="0"/>
        </w:rPr>
        <w:t>lamado y resultó adjudicataria;</w:t>
      </w:r>
    </w:p>
    <w:p w:rsidR="006B5256" w:rsidRDefault="006B5256" w:rsidP="00DF1D0A">
      <w:pPr>
        <w:pStyle w:val="Ttulo"/>
        <w:ind w:firstLine="2694"/>
        <w:jc w:val="both"/>
        <w:rPr>
          <w:b w:val="0"/>
          <w:bCs/>
          <w:u w:val="none"/>
        </w:rPr>
      </w:pPr>
      <w:r w:rsidRPr="006B5256">
        <w:rPr>
          <w:bCs/>
          <w:u w:val="none"/>
        </w:rPr>
        <w:t>5</w:t>
      </w:r>
      <w:r w:rsidR="00D30413" w:rsidRPr="006B5256">
        <w:rPr>
          <w:bCs/>
          <w:u w:val="none"/>
        </w:rPr>
        <w:t>)</w:t>
      </w:r>
      <w:r w:rsidR="00D30413" w:rsidRPr="00D30413">
        <w:rPr>
          <w:b w:val="0"/>
          <w:bCs/>
          <w:u w:val="none"/>
        </w:rPr>
        <w:t xml:space="preserve"> que la firma TAY</w:t>
      </w:r>
      <w:r w:rsidR="008E556F">
        <w:rPr>
          <w:b w:val="0"/>
          <w:bCs/>
          <w:u w:val="none"/>
        </w:rPr>
        <w:t>M</w:t>
      </w:r>
      <w:r w:rsidR="00D30413" w:rsidRPr="00D30413">
        <w:rPr>
          <w:b w:val="0"/>
          <w:bCs/>
          <w:u w:val="none"/>
        </w:rPr>
        <w:t xml:space="preserve"> S.A. interpuso</w:t>
      </w:r>
      <w:r w:rsidR="000F4F1B">
        <w:rPr>
          <w:b w:val="0"/>
          <w:bCs/>
          <w:u w:val="none"/>
        </w:rPr>
        <w:t xml:space="preserve"> </w:t>
      </w:r>
      <w:r w:rsidR="00D30413" w:rsidRPr="00D30413">
        <w:rPr>
          <w:b w:val="0"/>
          <w:bCs/>
          <w:u w:val="none"/>
        </w:rPr>
        <w:t xml:space="preserve">recursos de reposición y apelación en subsidio contra la Resolución </w:t>
      </w:r>
      <w:r>
        <w:rPr>
          <w:b w:val="0"/>
          <w:bCs/>
          <w:u w:val="none"/>
        </w:rPr>
        <w:t xml:space="preserve">que dispuso la adjudicación (Resultando Nº 3) </w:t>
      </w:r>
      <w:r w:rsidR="00D30413" w:rsidRPr="00D30413">
        <w:rPr>
          <w:b w:val="0"/>
          <w:bCs/>
          <w:u w:val="none"/>
        </w:rPr>
        <w:t>y solicitó suspensión de los efectos del acto, expresando</w:t>
      </w:r>
      <w:r>
        <w:rPr>
          <w:b w:val="0"/>
          <w:bCs/>
          <w:u w:val="none"/>
        </w:rPr>
        <w:t xml:space="preserve"> discrepancias con los dictámenes técnicos y de la Comi</w:t>
      </w:r>
      <w:r w:rsidR="00DF1D0A">
        <w:rPr>
          <w:b w:val="0"/>
          <w:bCs/>
          <w:u w:val="none"/>
        </w:rPr>
        <w:t>sión Asesora de Adjudicaciones;</w:t>
      </w:r>
    </w:p>
    <w:p w:rsidR="006B5256" w:rsidRDefault="006B5256" w:rsidP="00DF1D0A">
      <w:pPr>
        <w:pStyle w:val="Ttulo"/>
        <w:ind w:firstLine="2694"/>
        <w:jc w:val="both"/>
        <w:rPr>
          <w:b w:val="0"/>
          <w:bCs/>
          <w:u w:val="none"/>
        </w:rPr>
      </w:pPr>
      <w:r w:rsidRPr="006E21E9">
        <w:rPr>
          <w:bCs/>
          <w:u w:val="none"/>
        </w:rPr>
        <w:t>6)</w:t>
      </w:r>
      <w:r>
        <w:rPr>
          <w:b w:val="0"/>
          <w:bCs/>
          <w:u w:val="none"/>
        </w:rPr>
        <w:t xml:space="preserve"> </w:t>
      </w:r>
      <w:r w:rsidR="00D30413" w:rsidRPr="00D30413">
        <w:rPr>
          <w:b w:val="0"/>
          <w:bCs/>
          <w:u w:val="none"/>
        </w:rPr>
        <w:t>que</w:t>
      </w:r>
      <w:r>
        <w:rPr>
          <w:b w:val="0"/>
          <w:bCs/>
          <w:u w:val="none"/>
        </w:rPr>
        <w:t xml:space="preserve"> analizados los recursos por parte d</w:t>
      </w:r>
      <w:r w:rsidR="00D30413" w:rsidRPr="00D30413">
        <w:rPr>
          <w:b w:val="0"/>
          <w:bCs/>
          <w:u w:val="none"/>
        </w:rPr>
        <w:t xml:space="preserve">el Director de la Unidad </w:t>
      </w:r>
      <w:r w:rsidRPr="00D30413">
        <w:rPr>
          <w:b w:val="0"/>
          <w:bCs/>
          <w:u w:val="none"/>
        </w:rPr>
        <w:t>Asesoría</w:t>
      </w:r>
      <w:r w:rsidR="00D30413" w:rsidRPr="00D30413">
        <w:rPr>
          <w:b w:val="0"/>
          <w:bCs/>
          <w:u w:val="none"/>
        </w:rPr>
        <w:t xml:space="preserve"> Jurídica de la Intendencia</w:t>
      </w:r>
      <w:r>
        <w:rPr>
          <w:b w:val="0"/>
          <w:bCs/>
          <w:u w:val="none"/>
        </w:rPr>
        <w:t>, se arribó a la conclusión de que:</w:t>
      </w:r>
    </w:p>
    <w:p w:rsidR="00D30413" w:rsidRPr="00D30413" w:rsidRDefault="006B5256" w:rsidP="006B5256">
      <w:pPr>
        <w:pStyle w:val="Ttulo"/>
        <w:jc w:val="both"/>
        <w:rPr>
          <w:b w:val="0"/>
          <w:bCs/>
          <w:u w:val="none"/>
        </w:rPr>
      </w:pPr>
      <w:r w:rsidRPr="00C43AE2">
        <w:rPr>
          <w:bCs/>
          <w:u w:val="none"/>
        </w:rPr>
        <w:t>6.1)</w:t>
      </w:r>
      <w:r>
        <w:rPr>
          <w:b w:val="0"/>
          <w:bCs/>
          <w:u w:val="none"/>
        </w:rPr>
        <w:t xml:space="preserve"> </w:t>
      </w:r>
      <w:r w:rsidR="00D30413" w:rsidRPr="00D30413">
        <w:rPr>
          <w:b w:val="0"/>
          <w:bCs/>
          <w:u w:val="none"/>
        </w:rPr>
        <w:t>desde el punto de vista formal</w:t>
      </w:r>
      <w:r>
        <w:rPr>
          <w:b w:val="0"/>
          <w:bCs/>
          <w:u w:val="none"/>
        </w:rPr>
        <w:t xml:space="preserve">, </w:t>
      </w:r>
      <w:r w:rsidR="00D30413" w:rsidRPr="00D30413">
        <w:rPr>
          <w:b w:val="0"/>
          <w:bCs/>
          <w:u w:val="none"/>
        </w:rPr>
        <w:t>fueron presentados en tiempo, correspond</w:t>
      </w:r>
      <w:r>
        <w:rPr>
          <w:b w:val="0"/>
          <w:bCs/>
          <w:u w:val="none"/>
        </w:rPr>
        <w:t>i</w:t>
      </w:r>
      <w:r w:rsidR="00D30413" w:rsidRPr="00D30413">
        <w:rPr>
          <w:b w:val="0"/>
          <w:bCs/>
          <w:u w:val="none"/>
        </w:rPr>
        <w:t>e</w:t>
      </w:r>
      <w:r>
        <w:rPr>
          <w:b w:val="0"/>
          <w:bCs/>
          <w:u w:val="none"/>
        </w:rPr>
        <w:t>ndo</w:t>
      </w:r>
      <w:r w:rsidR="00D30413" w:rsidRPr="00D30413">
        <w:rPr>
          <w:b w:val="0"/>
          <w:bCs/>
          <w:u w:val="none"/>
        </w:rPr>
        <w:t xml:space="preserve"> considerar s</w:t>
      </w:r>
      <w:r>
        <w:rPr>
          <w:b w:val="0"/>
          <w:bCs/>
          <w:u w:val="none"/>
        </w:rPr>
        <w:t>ó</w:t>
      </w:r>
      <w:r w:rsidR="00D30413" w:rsidRPr="00D30413">
        <w:rPr>
          <w:b w:val="0"/>
          <w:bCs/>
          <w:u w:val="none"/>
        </w:rPr>
        <w:t>l</w:t>
      </w:r>
      <w:r>
        <w:rPr>
          <w:b w:val="0"/>
          <w:bCs/>
          <w:u w:val="none"/>
        </w:rPr>
        <w:t xml:space="preserve">o </w:t>
      </w:r>
      <w:r w:rsidR="00D30413" w:rsidRPr="00D30413">
        <w:rPr>
          <w:b w:val="0"/>
          <w:bCs/>
          <w:u w:val="none"/>
        </w:rPr>
        <w:t>el de reposición ya que el acto administrativo resistido fue dictado por el órgano máximo de la Intendencia;</w:t>
      </w:r>
      <w:r w:rsidR="00C43AE2">
        <w:rPr>
          <w:b w:val="0"/>
          <w:bCs/>
          <w:u w:val="none"/>
        </w:rPr>
        <w:t xml:space="preserve"> y</w:t>
      </w:r>
    </w:p>
    <w:p w:rsidR="006B5256" w:rsidRDefault="006B5256" w:rsidP="006B5256">
      <w:pPr>
        <w:pStyle w:val="Ttulo"/>
        <w:jc w:val="both"/>
        <w:rPr>
          <w:b w:val="0"/>
          <w:bCs/>
          <w:u w:val="none"/>
        </w:rPr>
      </w:pPr>
      <w:r w:rsidRPr="00C43AE2">
        <w:rPr>
          <w:bCs/>
          <w:u w:val="none"/>
        </w:rPr>
        <w:t>6.2</w:t>
      </w:r>
      <w:r w:rsidR="00D30413" w:rsidRPr="00C43AE2">
        <w:rPr>
          <w:bCs/>
          <w:u w:val="none"/>
        </w:rPr>
        <w:t>)</w:t>
      </w:r>
      <w:r w:rsidR="00D30413" w:rsidRPr="00D30413">
        <w:rPr>
          <w:b w:val="0"/>
          <w:bCs/>
          <w:u w:val="none"/>
        </w:rPr>
        <w:t xml:space="preserve"> desde el punto de vista sustancial, se expres</w:t>
      </w:r>
      <w:r>
        <w:rPr>
          <w:b w:val="0"/>
          <w:bCs/>
          <w:u w:val="none"/>
        </w:rPr>
        <w:t xml:space="preserve">ó que la </w:t>
      </w:r>
      <w:r w:rsidR="00D30413" w:rsidRPr="00D30413">
        <w:rPr>
          <w:b w:val="0"/>
          <w:bCs/>
          <w:u w:val="none"/>
        </w:rPr>
        <w:t>Administración</w:t>
      </w:r>
      <w:r>
        <w:rPr>
          <w:b w:val="0"/>
          <w:bCs/>
          <w:u w:val="none"/>
        </w:rPr>
        <w:t xml:space="preserve"> ajustó su actuación a las previsiones del Pl</w:t>
      </w:r>
      <w:r w:rsidR="008E2380">
        <w:rPr>
          <w:b w:val="0"/>
          <w:bCs/>
          <w:u w:val="none"/>
        </w:rPr>
        <w:t>iego que rigió la convocatoria;</w:t>
      </w:r>
    </w:p>
    <w:p w:rsidR="00D30413" w:rsidRDefault="00C43AE2" w:rsidP="008E2380">
      <w:pPr>
        <w:pStyle w:val="Ttulo"/>
        <w:ind w:firstLine="2694"/>
        <w:jc w:val="both"/>
        <w:rPr>
          <w:b w:val="0"/>
          <w:bCs/>
          <w:u w:val="none"/>
        </w:rPr>
      </w:pPr>
      <w:r w:rsidRPr="00C43AE2">
        <w:rPr>
          <w:bCs/>
          <w:u w:val="none"/>
        </w:rPr>
        <w:t>7</w:t>
      </w:r>
      <w:r w:rsidR="00D30413" w:rsidRPr="00C43AE2">
        <w:rPr>
          <w:bCs/>
          <w:u w:val="none"/>
        </w:rPr>
        <w:t>)</w:t>
      </w:r>
      <w:r w:rsidR="00D30413" w:rsidRPr="00D30413">
        <w:rPr>
          <w:b w:val="0"/>
          <w:bCs/>
          <w:u w:val="none"/>
        </w:rPr>
        <w:t xml:space="preserve"> que mediante Resolución Nº 3132/15</w:t>
      </w:r>
      <w:r>
        <w:rPr>
          <w:b w:val="0"/>
          <w:bCs/>
          <w:u w:val="none"/>
        </w:rPr>
        <w:t xml:space="preserve">, de fecha </w:t>
      </w:r>
      <w:r w:rsidR="00D30413" w:rsidRPr="00D30413">
        <w:rPr>
          <w:b w:val="0"/>
          <w:bCs/>
          <w:u w:val="none"/>
        </w:rPr>
        <w:t>6</w:t>
      </w:r>
      <w:r>
        <w:rPr>
          <w:b w:val="0"/>
          <w:bCs/>
          <w:u w:val="none"/>
        </w:rPr>
        <w:t>/</w:t>
      </w:r>
      <w:r w:rsidR="00D30413" w:rsidRPr="00D30413">
        <w:rPr>
          <w:b w:val="0"/>
          <w:bCs/>
          <w:u w:val="none"/>
        </w:rPr>
        <w:t>07</w:t>
      </w:r>
      <w:r>
        <w:rPr>
          <w:b w:val="0"/>
          <w:bCs/>
          <w:u w:val="none"/>
        </w:rPr>
        <w:t>/0</w:t>
      </w:r>
      <w:r w:rsidR="00D30413" w:rsidRPr="00D30413">
        <w:rPr>
          <w:b w:val="0"/>
          <w:bCs/>
          <w:u w:val="none"/>
        </w:rPr>
        <w:t>15</w:t>
      </w:r>
      <w:r>
        <w:rPr>
          <w:b w:val="0"/>
          <w:bCs/>
          <w:u w:val="none"/>
        </w:rPr>
        <w:t>,</w:t>
      </w:r>
      <w:r w:rsidR="00D30413" w:rsidRPr="00D30413">
        <w:rPr>
          <w:b w:val="0"/>
          <w:bCs/>
          <w:u w:val="none"/>
        </w:rPr>
        <w:t xml:space="preserve"> la Intendente, en base a los argumentos de la Unidad de </w:t>
      </w:r>
      <w:r w:rsidRPr="00D30413">
        <w:rPr>
          <w:b w:val="0"/>
          <w:bCs/>
          <w:u w:val="none"/>
        </w:rPr>
        <w:t>Asesoría</w:t>
      </w:r>
      <w:r w:rsidR="00D30413" w:rsidRPr="00D30413">
        <w:rPr>
          <w:b w:val="0"/>
          <w:bCs/>
          <w:u w:val="none"/>
        </w:rPr>
        <w:t xml:space="preserve"> Jurídica, dispuso no hacer lugar al recurso inter</w:t>
      </w:r>
      <w:r>
        <w:rPr>
          <w:b w:val="0"/>
          <w:bCs/>
          <w:u w:val="none"/>
        </w:rPr>
        <w:t>p</w:t>
      </w:r>
      <w:r w:rsidR="008F7904">
        <w:rPr>
          <w:b w:val="0"/>
          <w:bCs/>
          <w:u w:val="none"/>
        </w:rPr>
        <w:t>uesto por la empresa TAYM S.A.;</w:t>
      </w:r>
    </w:p>
    <w:p w:rsidR="0026587B" w:rsidRDefault="00C43AE2" w:rsidP="008F7904">
      <w:pPr>
        <w:pStyle w:val="Ttulo"/>
        <w:ind w:firstLine="2694"/>
        <w:jc w:val="both"/>
        <w:rPr>
          <w:b w:val="0"/>
          <w:bCs/>
          <w:u w:val="none"/>
        </w:rPr>
      </w:pPr>
      <w:r w:rsidRPr="00C43AE2">
        <w:rPr>
          <w:bCs/>
          <w:u w:val="none"/>
        </w:rPr>
        <w:t xml:space="preserve">8) </w:t>
      </w:r>
      <w:r w:rsidR="0026587B">
        <w:rPr>
          <w:b w:val="0"/>
          <w:bCs/>
          <w:u w:val="none"/>
        </w:rPr>
        <w:t xml:space="preserve">que remitidas las actuaciones a conocimiento de este Tribunal, en sesión de fecha 9/03/016, se dispuso </w:t>
      </w:r>
      <w:r w:rsidR="0026587B" w:rsidRPr="0026587B">
        <w:rPr>
          <w:b w:val="0"/>
          <w:bCs/>
          <w:u w:val="none"/>
        </w:rPr>
        <w:t>que</w:t>
      </w:r>
      <w:r w:rsidR="0026587B">
        <w:rPr>
          <w:b w:val="0"/>
          <w:bCs/>
          <w:u w:val="none"/>
        </w:rPr>
        <w:t>:</w:t>
      </w:r>
    </w:p>
    <w:p w:rsidR="0026587B" w:rsidRDefault="0026587B" w:rsidP="0026587B">
      <w:pPr>
        <w:pStyle w:val="Ttulo"/>
        <w:jc w:val="both"/>
        <w:rPr>
          <w:b w:val="0"/>
          <w:bCs/>
          <w:u w:val="none"/>
        </w:rPr>
      </w:pPr>
      <w:r w:rsidRPr="0026587B">
        <w:rPr>
          <w:bCs/>
          <w:u w:val="none"/>
        </w:rPr>
        <w:t>8.1)</w:t>
      </w:r>
      <w:r w:rsidRPr="0026587B">
        <w:rPr>
          <w:b w:val="0"/>
          <w:bCs/>
          <w:u w:val="none"/>
        </w:rPr>
        <w:t xml:space="preserve"> este Tribunal ya se pronunció sobre la legalidad del procedimiento en Sesión de fecha 15</w:t>
      </w:r>
      <w:r>
        <w:rPr>
          <w:b w:val="0"/>
          <w:bCs/>
          <w:u w:val="none"/>
        </w:rPr>
        <w:t>/</w:t>
      </w:r>
      <w:r w:rsidRPr="0026587B">
        <w:rPr>
          <w:b w:val="0"/>
          <w:bCs/>
          <w:u w:val="none"/>
        </w:rPr>
        <w:t>04</w:t>
      </w:r>
      <w:r>
        <w:rPr>
          <w:b w:val="0"/>
          <w:bCs/>
          <w:u w:val="none"/>
        </w:rPr>
        <w:t>/0</w:t>
      </w:r>
      <w:r w:rsidRPr="0026587B">
        <w:rPr>
          <w:b w:val="0"/>
          <w:bCs/>
          <w:u w:val="none"/>
        </w:rPr>
        <w:t>15;</w:t>
      </w:r>
      <w:r>
        <w:rPr>
          <w:b w:val="0"/>
          <w:bCs/>
          <w:u w:val="none"/>
        </w:rPr>
        <w:t xml:space="preserve"> y</w:t>
      </w:r>
    </w:p>
    <w:p w:rsidR="00C43AE2" w:rsidRPr="0026587B" w:rsidRDefault="0026587B" w:rsidP="0026587B">
      <w:pPr>
        <w:pStyle w:val="Ttulo"/>
        <w:jc w:val="both"/>
        <w:rPr>
          <w:b w:val="0"/>
          <w:bCs/>
          <w:u w:val="none"/>
        </w:rPr>
      </w:pPr>
      <w:r w:rsidRPr="0026587B">
        <w:rPr>
          <w:bCs/>
          <w:u w:val="none"/>
        </w:rPr>
        <w:t>8.2)</w:t>
      </w:r>
      <w:r w:rsidRPr="0026587B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de </w:t>
      </w:r>
      <w:r w:rsidRPr="0026587B">
        <w:rPr>
          <w:b w:val="0"/>
          <w:bCs/>
          <w:u w:val="none"/>
        </w:rPr>
        <w:t>las actuaciones</w:t>
      </w:r>
      <w:r>
        <w:rPr>
          <w:b w:val="0"/>
          <w:bCs/>
          <w:u w:val="none"/>
        </w:rPr>
        <w:t xml:space="preserve"> </w:t>
      </w:r>
      <w:r w:rsidR="00B12F27">
        <w:rPr>
          <w:b w:val="0"/>
          <w:bCs/>
          <w:u w:val="none"/>
        </w:rPr>
        <w:t xml:space="preserve">remitidas </w:t>
      </w:r>
      <w:r>
        <w:rPr>
          <w:b w:val="0"/>
          <w:bCs/>
          <w:u w:val="none"/>
        </w:rPr>
        <w:t>sur</w:t>
      </w:r>
      <w:r w:rsidRPr="0026587B">
        <w:rPr>
          <w:b w:val="0"/>
          <w:bCs/>
          <w:u w:val="none"/>
        </w:rPr>
        <w:t xml:space="preserve">ge que </w:t>
      </w:r>
      <w:r>
        <w:rPr>
          <w:b w:val="0"/>
          <w:bCs/>
          <w:u w:val="none"/>
        </w:rPr>
        <w:t xml:space="preserve">el recurso presentado </w:t>
      </w:r>
      <w:r w:rsidRPr="0026587B">
        <w:rPr>
          <w:b w:val="0"/>
          <w:bCs/>
          <w:u w:val="none"/>
        </w:rPr>
        <w:t xml:space="preserve">se </w:t>
      </w:r>
      <w:r>
        <w:rPr>
          <w:b w:val="0"/>
          <w:bCs/>
          <w:u w:val="none"/>
        </w:rPr>
        <w:t xml:space="preserve">instruyó </w:t>
      </w:r>
      <w:r w:rsidRPr="0026587B">
        <w:rPr>
          <w:b w:val="0"/>
          <w:bCs/>
          <w:u w:val="none"/>
        </w:rPr>
        <w:t xml:space="preserve">debidamente, con las garantías pertinentes, no apreciándose elementos de juicio que hagan variar el dictamen emitido oportunamente por el </w:t>
      </w:r>
      <w:r w:rsidR="008F7904">
        <w:rPr>
          <w:b w:val="0"/>
          <w:bCs/>
          <w:u w:val="none"/>
        </w:rPr>
        <w:t>Tribunal</w:t>
      </w:r>
      <w:r w:rsidRPr="0026587B">
        <w:rPr>
          <w:b w:val="0"/>
          <w:bCs/>
          <w:u w:val="none"/>
        </w:rPr>
        <w:t>;</w:t>
      </w:r>
    </w:p>
    <w:p w:rsidR="004D5FC4" w:rsidRDefault="0026587B" w:rsidP="008F7904">
      <w:pPr>
        <w:pStyle w:val="Ttulo"/>
        <w:ind w:firstLine="2694"/>
        <w:jc w:val="both"/>
        <w:rPr>
          <w:b w:val="0"/>
          <w:bCs/>
          <w:u w:val="none"/>
        </w:rPr>
      </w:pPr>
      <w:r>
        <w:rPr>
          <w:bCs/>
          <w:u w:val="none"/>
        </w:rPr>
        <w:t>9</w:t>
      </w:r>
      <w:r w:rsidR="0058073B">
        <w:rPr>
          <w:u w:val="none"/>
        </w:rPr>
        <w:t>)</w:t>
      </w:r>
      <w:r w:rsidR="0058073B">
        <w:rPr>
          <w:b w:val="0"/>
          <w:bCs/>
          <w:u w:val="none"/>
        </w:rPr>
        <w:t xml:space="preserve"> que</w:t>
      </w:r>
      <w:r w:rsidR="00894B15">
        <w:rPr>
          <w:b w:val="0"/>
          <w:bCs/>
          <w:u w:val="none"/>
        </w:rPr>
        <w:t xml:space="preserve">, </w:t>
      </w:r>
      <w:r w:rsidR="00B12F27">
        <w:rPr>
          <w:b w:val="0"/>
          <w:bCs/>
          <w:u w:val="none"/>
        </w:rPr>
        <w:t>con</w:t>
      </w:r>
      <w:r w:rsidR="00894B15">
        <w:rPr>
          <w:b w:val="0"/>
          <w:bCs/>
          <w:u w:val="none"/>
        </w:rPr>
        <w:t xml:space="preserve"> la conformidad de la adjudicataria,</w:t>
      </w:r>
      <w:r w:rsidR="0058073B">
        <w:rPr>
          <w:b w:val="0"/>
          <w:bCs/>
          <w:u w:val="none"/>
        </w:rPr>
        <w:t xml:space="preserve"> </w:t>
      </w:r>
      <w:r w:rsidR="00894B15">
        <w:rPr>
          <w:b w:val="0"/>
          <w:bCs/>
          <w:u w:val="none"/>
        </w:rPr>
        <w:t xml:space="preserve">mediante Resolución Nº 1282/17, de fecha 20/03/017, estando el contrato en ejecución, el Ejecutivo Departamental dispuso la ampliación en un 100% de la </w:t>
      </w:r>
      <w:r w:rsidR="004D5FC4">
        <w:rPr>
          <w:b w:val="0"/>
          <w:bCs/>
          <w:u w:val="none"/>
        </w:rPr>
        <w:lastRenderedPageBreak/>
        <w:t>contratación d</w:t>
      </w:r>
      <w:r w:rsidR="00894B15">
        <w:rPr>
          <w:b w:val="0"/>
          <w:bCs/>
          <w:u w:val="none"/>
        </w:rPr>
        <w:t>e la referenc</w:t>
      </w:r>
      <w:r w:rsidR="008F7904">
        <w:rPr>
          <w:b w:val="0"/>
          <w:bCs/>
          <w:u w:val="none"/>
        </w:rPr>
        <w:t>ia, al amparo del Artículo</w:t>
      </w:r>
      <w:r w:rsidR="00894B15">
        <w:rPr>
          <w:b w:val="0"/>
          <w:bCs/>
          <w:u w:val="none"/>
        </w:rPr>
        <w:t xml:space="preserve"> 74 del T.O.C.A.F., por un </w:t>
      </w:r>
      <w:r w:rsidR="00326CCA">
        <w:rPr>
          <w:b w:val="0"/>
          <w:bCs/>
          <w:u w:val="none"/>
        </w:rPr>
        <w:t xml:space="preserve">monto de </w:t>
      </w:r>
      <w:r w:rsidR="004D5FC4">
        <w:rPr>
          <w:b w:val="0"/>
          <w:bCs/>
          <w:u w:val="none"/>
        </w:rPr>
        <w:t xml:space="preserve">$ 25:283.265,oo, incluidos </w:t>
      </w:r>
      <w:r w:rsidR="008F7904">
        <w:rPr>
          <w:b w:val="0"/>
          <w:bCs/>
          <w:u w:val="none"/>
        </w:rPr>
        <w:t>impuestos y 20% de imprevistos;</w:t>
      </w:r>
    </w:p>
    <w:p w:rsidR="00216B7A" w:rsidRPr="00216B7A" w:rsidRDefault="00216B7A" w:rsidP="008F7904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216B7A">
        <w:rPr>
          <w:rFonts w:ascii="Arial" w:hAnsi="Arial"/>
          <w:bCs/>
          <w:color w:val="auto"/>
          <w:szCs w:val="24"/>
          <w:lang w:val="es-UY"/>
        </w:rPr>
        <w:t xml:space="preserve">10) 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>que según informe contable de fecha 23</w:t>
      </w:r>
      <w:r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>03</w:t>
      </w:r>
      <w:r>
        <w:rPr>
          <w:rFonts w:ascii="Arial" w:hAnsi="Arial"/>
          <w:b w:val="0"/>
          <w:bCs/>
          <w:color w:val="auto"/>
          <w:szCs w:val="24"/>
          <w:lang w:val="es-UY"/>
        </w:rPr>
        <w:t>/0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>1</w:t>
      </w:r>
      <w:r>
        <w:rPr>
          <w:rFonts w:ascii="Arial" w:hAnsi="Arial"/>
          <w:b w:val="0"/>
          <w:bCs/>
          <w:color w:val="auto"/>
          <w:szCs w:val="24"/>
          <w:lang w:val="es-UY"/>
        </w:rPr>
        <w:t>7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 xml:space="preserve">, se imputó parcialmente la suma de $ </w:t>
      </w:r>
      <w:r>
        <w:rPr>
          <w:rFonts w:ascii="Arial" w:hAnsi="Arial"/>
          <w:b w:val="0"/>
          <w:bCs/>
          <w:color w:val="auto"/>
          <w:szCs w:val="24"/>
          <w:lang w:val="es-UY"/>
        </w:rPr>
        <w:t>9:304.241,65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>, con cargo a la Actividad 3080</w:t>
      </w:r>
      <w:r>
        <w:rPr>
          <w:rFonts w:ascii="Arial" w:hAnsi="Arial"/>
          <w:b w:val="0"/>
          <w:bCs/>
          <w:color w:val="auto"/>
          <w:szCs w:val="24"/>
          <w:lang w:val="es-UY"/>
        </w:rPr>
        <w:t>00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 xml:space="preserve">405, Derivado 278000, </w:t>
      </w:r>
      <w:r w:rsidR="00B12F27">
        <w:rPr>
          <w:rFonts w:ascii="Arial" w:hAnsi="Arial"/>
          <w:b w:val="0"/>
          <w:bCs/>
          <w:color w:val="auto"/>
          <w:szCs w:val="24"/>
          <w:lang w:val="es-UY"/>
        </w:rPr>
        <w:t xml:space="preserve">Ejercicio 2017, </w:t>
      </w:r>
      <w:r w:rsidRPr="00216B7A">
        <w:rPr>
          <w:rFonts w:ascii="Arial" w:hAnsi="Arial"/>
          <w:b w:val="0"/>
          <w:bCs/>
          <w:color w:val="auto"/>
          <w:szCs w:val="24"/>
          <w:lang w:val="es-UY"/>
        </w:rPr>
        <w:t>con disponibilidad;</w:t>
      </w:r>
    </w:p>
    <w:p w:rsidR="0058073B" w:rsidRDefault="0058073B" w:rsidP="008F7904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</w:rPr>
        <w:t>CONSIDERANDO:</w:t>
      </w:r>
      <w:r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Cs/>
        </w:rPr>
        <w:t xml:space="preserve">1) </w:t>
      </w:r>
      <w:r>
        <w:rPr>
          <w:rFonts w:ascii="Arial" w:hAnsi="Arial" w:cs="Arial"/>
          <w:b w:val="0"/>
        </w:rPr>
        <w:t xml:space="preserve">que </w:t>
      </w:r>
      <w:r w:rsidR="008F7904">
        <w:rPr>
          <w:rFonts w:ascii="Arial" w:hAnsi="Arial" w:cs="Arial"/>
          <w:b w:val="0"/>
        </w:rPr>
        <w:t>el Artículo</w:t>
      </w:r>
      <w:r w:rsidR="004D5FC4">
        <w:rPr>
          <w:rFonts w:ascii="Arial" w:hAnsi="Arial" w:cs="Arial"/>
          <w:b w:val="0"/>
        </w:rPr>
        <w:t xml:space="preserve"> 74 del T.O.C.A.F. faculta a la Administración </w:t>
      </w:r>
      <w:r w:rsidR="00216B7A">
        <w:rPr>
          <w:rFonts w:ascii="Arial" w:hAnsi="Arial" w:cs="Arial"/>
          <w:b w:val="0"/>
        </w:rPr>
        <w:t xml:space="preserve">a aumentar </w:t>
      </w:r>
      <w:r w:rsidR="00B12F27">
        <w:rPr>
          <w:rFonts w:ascii="Arial" w:hAnsi="Arial" w:cs="Arial"/>
          <w:b w:val="0"/>
        </w:rPr>
        <w:t xml:space="preserve">las prestaciones </w:t>
      </w:r>
      <w:r w:rsidR="00216B7A">
        <w:rPr>
          <w:rFonts w:ascii="Arial" w:hAnsi="Arial" w:cs="Arial"/>
          <w:b w:val="0"/>
        </w:rPr>
        <w:t>objeto de los contratos suscri</w:t>
      </w:r>
      <w:r w:rsidR="00B12F27">
        <w:rPr>
          <w:rFonts w:ascii="Arial" w:hAnsi="Arial" w:cs="Arial"/>
          <w:b w:val="0"/>
        </w:rPr>
        <w:t>tos</w:t>
      </w:r>
      <w:r w:rsidR="00216B7A">
        <w:rPr>
          <w:rFonts w:ascii="Arial" w:hAnsi="Arial" w:cs="Arial"/>
          <w:b w:val="0"/>
        </w:rPr>
        <w:t xml:space="preserve">, </w:t>
      </w:r>
      <w:r w:rsidR="00B12F27">
        <w:rPr>
          <w:rFonts w:ascii="Arial" w:hAnsi="Arial" w:cs="Arial"/>
          <w:b w:val="0"/>
        </w:rPr>
        <w:t xml:space="preserve">respetando sus condiciones y modalidades, </w:t>
      </w:r>
      <w:r w:rsidR="008F7904">
        <w:rPr>
          <w:rFonts w:ascii="Arial" w:hAnsi="Arial" w:cs="Arial"/>
          <w:b w:val="0"/>
        </w:rPr>
        <w:t>sin exceder el 100% del mismo;</w:t>
      </w:r>
    </w:p>
    <w:p w:rsidR="00216B7A" w:rsidRDefault="0058073B" w:rsidP="008F7904">
      <w:pPr>
        <w:spacing w:line="360" w:lineRule="auto"/>
        <w:ind w:firstLine="3119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b w:val="0"/>
          <w:bCs/>
        </w:rPr>
        <w:t xml:space="preserve">que </w:t>
      </w:r>
      <w:r w:rsidR="00216B7A">
        <w:rPr>
          <w:rFonts w:ascii="Arial" w:hAnsi="Arial" w:cs="Arial"/>
          <w:b w:val="0"/>
          <w:bCs/>
        </w:rPr>
        <w:t>la norma precitada es aplicable en tanto el contrato</w:t>
      </w:r>
      <w:r w:rsidR="008F7904">
        <w:rPr>
          <w:rFonts w:ascii="Arial" w:hAnsi="Arial" w:cs="Arial"/>
          <w:b w:val="0"/>
          <w:bCs/>
        </w:rPr>
        <w:t xml:space="preserve"> original se encuentre vigente;</w:t>
      </w:r>
    </w:p>
    <w:p w:rsidR="0058073B" w:rsidRDefault="00216B7A" w:rsidP="008F7904">
      <w:pPr>
        <w:spacing w:line="360" w:lineRule="auto"/>
        <w:ind w:firstLine="3119"/>
        <w:jc w:val="both"/>
        <w:rPr>
          <w:rFonts w:ascii="Arial" w:hAnsi="Arial" w:cs="Arial"/>
          <w:b w:val="0"/>
          <w:bCs/>
        </w:rPr>
      </w:pPr>
      <w:r w:rsidRPr="00216B7A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que por ende, la ampliación gestionada encuadra en las previ</w:t>
      </w:r>
      <w:r w:rsidR="008F7904">
        <w:rPr>
          <w:rFonts w:ascii="Arial" w:hAnsi="Arial" w:cs="Arial"/>
          <w:b w:val="0"/>
          <w:bCs/>
        </w:rPr>
        <w:t>siones de la norma relacionada;</w:t>
      </w:r>
      <w:r w:rsidR="0058073B">
        <w:rPr>
          <w:rFonts w:ascii="Arial" w:hAnsi="Arial" w:cs="Arial"/>
          <w:b w:val="0"/>
          <w:bCs/>
        </w:rPr>
        <w:t xml:space="preserve">                               </w:t>
      </w:r>
    </w:p>
    <w:p w:rsidR="0058073B" w:rsidRDefault="0058073B" w:rsidP="008F7904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8F7904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8F7904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58073B" w:rsidRDefault="0058073B" w:rsidP="0058073B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216B7A" w:rsidRPr="00216B7A" w:rsidRDefault="008F7904" w:rsidP="008F7904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8F7904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216B7A" w:rsidRPr="00216B7A">
        <w:rPr>
          <w:rFonts w:ascii="Arial" w:hAnsi="Arial" w:cs="Arial"/>
          <w:b w:val="0"/>
          <w:bCs/>
        </w:rPr>
        <w:t xml:space="preserve">Intervenir  el gasto hasta la suma de $ </w:t>
      </w:r>
      <w:r w:rsidR="00900CB2" w:rsidRPr="00900CB2">
        <w:rPr>
          <w:rFonts w:ascii="Arial" w:hAnsi="Arial" w:cs="Arial"/>
          <w:b w:val="0"/>
          <w:bCs/>
        </w:rPr>
        <w:t>9:304.241,65</w:t>
      </w:r>
      <w:r w:rsidR="00216B7A" w:rsidRPr="00216B7A">
        <w:rPr>
          <w:rFonts w:ascii="Arial" w:hAnsi="Arial" w:cs="Arial"/>
          <w:b w:val="0"/>
          <w:bCs/>
        </w:rPr>
        <w:t xml:space="preserve">; </w:t>
      </w:r>
    </w:p>
    <w:p w:rsidR="00216B7A" w:rsidRPr="00216B7A" w:rsidRDefault="008F7904" w:rsidP="008F7904">
      <w:pPr>
        <w:spacing w:line="360" w:lineRule="auto"/>
        <w:ind w:left="142" w:hanging="142"/>
        <w:jc w:val="both"/>
        <w:rPr>
          <w:rFonts w:ascii="Arial" w:hAnsi="Arial" w:cs="Arial"/>
          <w:b w:val="0"/>
          <w:bCs/>
        </w:rPr>
      </w:pPr>
      <w:r w:rsidRPr="008F7904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216B7A" w:rsidRPr="00216B7A">
        <w:rPr>
          <w:rFonts w:ascii="Arial" w:hAnsi="Arial" w:cs="Arial"/>
          <w:b w:val="0"/>
          <w:bCs/>
        </w:rPr>
        <w:t>Cometer a la Contadora Delegada la intervención del saldo del gasto, previo control de su imputación  en rubro adecuado con disponibilidad presupuestal suficiente;</w:t>
      </w:r>
    </w:p>
    <w:p w:rsidR="00216B7A" w:rsidRPr="00216B7A" w:rsidRDefault="008F7904" w:rsidP="008F7904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8F7904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</w:t>
      </w:r>
      <w:r w:rsidR="00216B7A" w:rsidRPr="00216B7A">
        <w:rPr>
          <w:rFonts w:ascii="Arial" w:hAnsi="Arial" w:cs="Arial"/>
          <w:b w:val="0"/>
          <w:bCs/>
        </w:rPr>
        <w:t>Comunicar a la Contadora Delegada actuante;</w:t>
      </w:r>
    </w:p>
    <w:p w:rsidR="00216B7A" w:rsidRDefault="008F7904" w:rsidP="008F7904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8F7904">
        <w:rPr>
          <w:rFonts w:ascii="Arial" w:hAnsi="Arial" w:cs="Arial"/>
          <w:bCs/>
        </w:rPr>
        <w:t>4)</w:t>
      </w:r>
      <w:r>
        <w:rPr>
          <w:rFonts w:ascii="Arial" w:hAnsi="Arial" w:cs="Arial"/>
          <w:b w:val="0"/>
          <w:bCs/>
        </w:rPr>
        <w:t xml:space="preserve"> </w:t>
      </w:r>
      <w:r w:rsidR="00216B7A" w:rsidRPr="00216B7A">
        <w:rPr>
          <w:rFonts w:ascii="Arial" w:hAnsi="Arial" w:cs="Arial"/>
          <w:b w:val="0"/>
          <w:bCs/>
        </w:rPr>
        <w:t>Devolver las actuaciones.</w:t>
      </w:r>
    </w:p>
    <w:p w:rsidR="008F7904" w:rsidRPr="00216B7A" w:rsidRDefault="008F7904" w:rsidP="008F7904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ag</w:t>
      </w:r>
      <w:bookmarkStart w:id="0" w:name="_GoBack"/>
      <w:bookmarkEnd w:id="0"/>
      <w:proofErr w:type="spellEnd"/>
      <w:proofErr w:type="gramEnd"/>
    </w:p>
    <w:sectPr w:rsidR="008F7904" w:rsidRPr="00216B7A" w:rsidSect="00E91205">
      <w:footerReference w:type="default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1B" w:rsidRDefault="000F4F1B" w:rsidP="00027DBD">
      <w:r>
        <w:separator/>
      </w:r>
    </w:p>
  </w:endnote>
  <w:endnote w:type="continuationSeparator" w:id="0">
    <w:p w:rsidR="000F4F1B" w:rsidRDefault="000F4F1B" w:rsidP="0002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030814"/>
      <w:docPartObj>
        <w:docPartGallery w:val="Page Numbers (Bottom of Page)"/>
        <w:docPartUnique/>
      </w:docPartObj>
    </w:sdtPr>
    <w:sdtEndPr/>
    <w:sdtContent>
      <w:p w:rsidR="000F4F1B" w:rsidRDefault="000F4F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205">
          <w:rPr>
            <w:noProof/>
          </w:rPr>
          <w:t>3</w:t>
        </w:r>
        <w:r>
          <w:fldChar w:fldCharType="end"/>
        </w:r>
      </w:p>
    </w:sdtContent>
  </w:sdt>
  <w:p w:rsidR="000F4F1B" w:rsidRDefault="000F4F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1B" w:rsidRDefault="000F4F1B" w:rsidP="00027DBD">
      <w:r>
        <w:separator/>
      </w:r>
    </w:p>
  </w:footnote>
  <w:footnote w:type="continuationSeparator" w:id="0">
    <w:p w:rsidR="000F4F1B" w:rsidRDefault="000F4F1B" w:rsidP="0002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824DB0"/>
    <w:multiLevelType w:val="hybridMultilevel"/>
    <w:tmpl w:val="407A010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3B"/>
    <w:rsid w:val="00027DBD"/>
    <w:rsid w:val="000D60DF"/>
    <w:rsid w:val="000F056C"/>
    <w:rsid w:val="000F4F1B"/>
    <w:rsid w:val="00113AB4"/>
    <w:rsid w:val="00141E3C"/>
    <w:rsid w:val="00175D08"/>
    <w:rsid w:val="001A397D"/>
    <w:rsid w:val="001F35DB"/>
    <w:rsid w:val="00216B7A"/>
    <w:rsid w:val="0026587B"/>
    <w:rsid w:val="002E7162"/>
    <w:rsid w:val="00326CCA"/>
    <w:rsid w:val="003E249E"/>
    <w:rsid w:val="00480A29"/>
    <w:rsid w:val="004C3377"/>
    <w:rsid w:val="004D5FC4"/>
    <w:rsid w:val="0058073B"/>
    <w:rsid w:val="005F7AB0"/>
    <w:rsid w:val="006B5256"/>
    <w:rsid w:val="006E21E9"/>
    <w:rsid w:val="007D50E7"/>
    <w:rsid w:val="008263A2"/>
    <w:rsid w:val="00894B15"/>
    <w:rsid w:val="008E2380"/>
    <w:rsid w:val="008E556F"/>
    <w:rsid w:val="008F7904"/>
    <w:rsid w:val="00900CB2"/>
    <w:rsid w:val="00B12F27"/>
    <w:rsid w:val="00B7179A"/>
    <w:rsid w:val="00C43AE2"/>
    <w:rsid w:val="00C72147"/>
    <w:rsid w:val="00D30413"/>
    <w:rsid w:val="00DF1D0A"/>
    <w:rsid w:val="00E91205"/>
    <w:rsid w:val="00EC1810"/>
    <w:rsid w:val="00F204F2"/>
    <w:rsid w:val="00F53A9F"/>
    <w:rsid w:val="00F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3B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8073B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8073B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8073B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58073B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58073B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58073B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204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7D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DB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7D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DB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3B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8073B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8073B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8073B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58073B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58073B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58073B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204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7D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DB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27D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DB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ARZUA NAZUR</dc:creator>
  <cp:lastModifiedBy>Andrea Gerner</cp:lastModifiedBy>
  <cp:revision>11</cp:revision>
  <cp:lastPrinted>2017-05-08T19:47:00Z</cp:lastPrinted>
  <dcterms:created xsi:type="dcterms:W3CDTF">2017-05-08T17:37:00Z</dcterms:created>
  <dcterms:modified xsi:type="dcterms:W3CDTF">2017-05-08T19:47:00Z</dcterms:modified>
</cp:coreProperties>
</file>