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90" w:rsidRPr="00786EEB" w:rsidRDefault="00751690" w:rsidP="00BD067B">
      <w:pPr>
        <w:widowControl w:val="0"/>
        <w:tabs>
          <w:tab w:val="center" w:pos="4253"/>
        </w:tab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4626</w:t>
      </w:r>
      <w:r w:rsidRPr="00786EEB">
        <w:rPr>
          <w:rFonts w:cs="Arial"/>
          <w:b/>
          <w:sz w:val="28"/>
          <w:szCs w:val="28"/>
          <w:lang w:val="es-ES_tradnl"/>
        </w:rPr>
        <w:t>/16</w:t>
      </w:r>
    </w:p>
    <w:p w:rsidR="00751690" w:rsidRDefault="00751690" w:rsidP="00BD067B">
      <w:pPr>
        <w:widowControl w:val="0"/>
        <w:tabs>
          <w:tab w:val="center" w:pos="4253"/>
        </w:tabs>
        <w:jc w:val="right"/>
        <w:rPr>
          <w:rFonts w:cs="Arial"/>
          <w:b/>
          <w:lang w:val="es-ES_tradnl"/>
        </w:rPr>
      </w:pPr>
    </w:p>
    <w:p w:rsidR="00751690" w:rsidRPr="00762B34" w:rsidRDefault="00751690" w:rsidP="00BD067B">
      <w:pPr>
        <w:widowControl w:val="0"/>
        <w:tabs>
          <w:tab w:val="center" w:pos="4253"/>
        </w:tabs>
        <w:jc w:val="center"/>
        <w:rPr>
          <w:rFonts w:cs="Arial"/>
          <w:b/>
          <w:lang w:val="es-ES_tradnl"/>
        </w:rPr>
      </w:pPr>
      <w:r w:rsidRPr="00762B34">
        <w:rPr>
          <w:rFonts w:cs="Arial"/>
          <w:b/>
          <w:lang w:val="es-ES_tradnl"/>
        </w:rPr>
        <w:t>RESOLUCION ADOPTADA POR EL</w:t>
      </w:r>
    </w:p>
    <w:p w:rsidR="00751690" w:rsidRPr="00762B34" w:rsidRDefault="00751690" w:rsidP="00BD067B">
      <w:pPr>
        <w:widowControl w:val="0"/>
        <w:tabs>
          <w:tab w:val="left" w:pos="-720"/>
        </w:tabs>
        <w:jc w:val="center"/>
        <w:rPr>
          <w:rFonts w:cs="Arial"/>
          <w:b/>
          <w:lang w:val="es-ES_tradnl"/>
        </w:rPr>
      </w:pPr>
    </w:p>
    <w:p w:rsidR="00751690" w:rsidRPr="00762B34" w:rsidRDefault="00751690" w:rsidP="00BD067B">
      <w:pPr>
        <w:widowControl w:val="0"/>
        <w:tabs>
          <w:tab w:val="center" w:pos="4253"/>
        </w:tabs>
        <w:jc w:val="center"/>
        <w:rPr>
          <w:rFonts w:cs="Arial"/>
          <w:b/>
          <w:lang w:val="es-ES_tradnl"/>
        </w:rPr>
      </w:pPr>
      <w:r w:rsidRPr="00762B34">
        <w:rPr>
          <w:rFonts w:cs="Arial"/>
          <w:b/>
          <w:lang w:val="es-ES_tradnl"/>
        </w:rPr>
        <w:t>TRIBUNAL DE CUENTAS</w:t>
      </w:r>
    </w:p>
    <w:p w:rsidR="00751690" w:rsidRPr="00762B34" w:rsidRDefault="00751690" w:rsidP="00BD067B">
      <w:pPr>
        <w:widowControl w:val="0"/>
        <w:tabs>
          <w:tab w:val="left" w:pos="-720"/>
        </w:tabs>
        <w:jc w:val="center"/>
        <w:rPr>
          <w:rFonts w:cs="Arial"/>
          <w:b/>
          <w:lang w:val="es-ES_tradnl"/>
        </w:rPr>
      </w:pPr>
    </w:p>
    <w:p w:rsidR="00751690" w:rsidRPr="00762B34" w:rsidRDefault="00751690" w:rsidP="00BD067B">
      <w:pPr>
        <w:widowControl w:val="0"/>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28 DE DICIEMBRE </w:t>
      </w:r>
      <w:r>
        <w:rPr>
          <w:rFonts w:ascii="Helvetica" w:hAnsi="Helvetica"/>
          <w:b/>
          <w:lang w:val="es-ES_tradnl"/>
        </w:rPr>
        <w:t>DE 2016</w:t>
      </w:r>
    </w:p>
    <w:p w:rsidR="00751690" w:rsidRPr="00762B34" w:rsidRDefault="00751690" w:rsidP="00BD067B">
      <w:pPr>
        <w:widowControl w:val="0"/>
        <w:tabs>
          <w:tab w:val="center" w:pos="4253"/>
        </w:tabs>
        <w:jc w:val="center"/>
        <w:rPr>
          <w:rFonts w:cs="Arial"/>
          <w:b/>
          <w:lang w:val="es-ES_tradnl"/>
        </w:rPr>
      </w:pPr>
    </w:p>
    <w:p w:rsidR="00751690" w:rsidRPr="00751690" w:rsidRDefault="00751690" w:rsidP="00BD067B">
      <w:pPr>
        <w:widowControl w:val="0"/>
        <w:tabs>
          <w:tab w:val="center" w:pos="4253"/>
        </w:tabs>
        <w:jc w:val="center"/>
        <w:rPr>
          <w:rFonts w:cs="Arial"/>
          <w:b/>
          <w:lang w:val="es-AR"/>
        </w:rPr>
      </w:pPr>
      <w:r w:rsidRPr="00751690">
        <w:rPr>
          <w:rFonts w:cs="Arial"/>
          <w:b/>
          <w:lang w:val="es-AR"/>
        </w:rPr>
        <w:t xml:space="preserve">(E. E. Nº </w:t>
      </w:r>
      <w:r>
        <w:rPr>
          <w:rFonts w:cs="Arial"/>
          <w:b/>
          <w:lang w:val="es-AR"/>
        </w:rPr>
        <w:t>2016-17-1-0003656</w:t>
      </w:r>
      <w:r w:rsidRPr="00751690">
        <w:rPr>
          <w:rFonts w:cs="Arial"/>
          <w:b/>
          <w:lang w:val="es-AR"/>
        </w:rPr>
        <w:t xml:space="preserve">, </w:t>
      </w:r>
      <w:proofErr w:type="spellStart"/>
      <w:r w:rsidRPr="00751690">
        <w:rPr>
          <w:rFonts w:cs="Arial"/>
          <w:b/>
          <w:lang w:val="es-AR"/>
        </w:rPr>
        <w:t>Ent</w:t>
      </w:r>
      <w:proofErr w:type="spellEnd"/>
      <w:r w:rsidRPr="00751690">
        <w:rPr>
          <w:rFonts w:cs="Arial"/>
          <w:b/>
          <w:lang w:val="es-AR"/>
        </w:rPr>
        <w:t xml:space="preserve">. N° </w:t>
      </w:r>
      <w:r w:rsidR="00CD0ECF">
        <w:rPr>
          <w:rFonts w:cs="Arial"/>
          <w:b/>
          <w:lang w:val="es-AR"/>
        </w:rPr>
        <w:t>2798/16</w:t>
      </w:r>
      <w:r w:rsidRPr="00751690">
        <w:rPr>
          <w:rFonts w:cs="Arial"/>
          <w:b/>
          <w:lang w:val="es-AR"/>
        </w:rPr>
        <w:t>)</w:t>
      </w:r>
    </w:p>
    <w:p w:rsidR="00751690" w:rsidRPr="00751690" w:rsidRDefault="00751690" w:rsidP="00BD067B">
      <w:pPr>
        <w:widowControl w:val="0"/>
        <w:tabs>
          <w:tab w:val="center" w:pos="4253"/>
        </w:tabs>
        <w:jc w:val="center"/>
        <w:rPr>
          <w:rFonts w:ascii="Helvetica" w:hAnsi="Helvetica"/>
          <w:b/>
          <w:lang w:val="es-AR"/>
        </w:rPr>
      </w:pPr>
    </w:p>
    <w:p w:rsidR="00751690" w:rsidRPr="00751690" w:rsidRDefault="00751690" w:rsidP="00BD067B">
      <w:pPr>
        <w:widowControl w:val="0"/>
        <w:rPr>
          <w:lang w:val="es-AR"/>
        </w:rPr>
      </w:pPr>
    </w:p>
    <w:p w:rsidR="00CD0ECF" w:rsidRDefault="00751690" w:rsidP="00BD067B">
      <w:pPr>
        <w:widowControl w:val="0"/>
        <w:spacing w:line="360" w:lineRule="auto"/>
        <w:ind w:firstLine="851"/>
        <w:jc w:val="both"/>
        <w:rPr>
          <w:rFonts w:eastAsia="Calibri" w:cs="Arial"/>
          <w:szCs w:val="22"/>
          <w:lang w:val="es-UY" w:eastAsia="en-US"/>
        </w:rPr>
      </w:pPr>
      <w:r w:rsidRPr="00B91041">
        <w:rPr>
          <w:rFonts w:eastAsia="Calibri" w:cs="Arial"/>
          <w:b/>
          <w:szCs w:val="22"/>
          <w:lang w:val="es-UY" w:eastAsia="en-US"/>
        </w:rPr>
        <w:t xml:space="preserve">VISTO: </w:t>
      </w:r>
      <w:r w:rsidRPr="00B91041">
        <w:rPr>
          <w:rFonts w:eastAsia="Calibri" w:cs="Arial"/>
          <w:szCs w:val="22"/>
          <w:lang w:val="es-UY" w:eastAsia="en-US"/>
        </w:rPr>
        <w:t>que este Tribunal ha examinado el Estado de Ejecución Presupuestal de la Administración de Ferrocarriles del Estado (AFE) correspondiente al Ejercicio 2015;</w:t>
      </w:r>
    </w:p>
    <w:p w:rsidR="00CD0ECF" w:rsidRDefault="00751690" w:rsidP="00BD067B">
      <w:pPr>
        <w:widowControl w:val="0"/>
        <w:spacing w:line="360" w:lineRule="auto"/>
        <w:ind w:firstLine="851"/>
        <w:jc w:val="both"/>
        <w:rPr>
          <w:rFonts w:eastAsia="Calibri" w:cs="Arial"/>
          <w:szCs w:val="22"/>
          <w:lang w:val="es-UY" w:eastAsia="en-US"/>
        </w:rPr>
      </w:pPr>
      <w:r w:rsidRPr="00B91041">
        <w:rPr>
          <w:rFonts w:eastAsia="Calibri" w:cs="Arial"/>
          <w:b/>
          <w:szCs w:val="22"/>
          <w:lang w:val="es-UY" w:eastAsia="en-US"/>
        </w:rPr>
        <w:t>RESULTANDO:</w:t>
      </w:r>
      <w:r w:rsidRPr="00B91041">
        <w:rPr>
          <w:rFonts w:eastAsia="Calibri" w:cs="Arial"/>
          <w:szCs w:val="22"/>
          <w:lang w:val="es-UY" w:eastAsia="en-US"/>
        </w:rPr>
        <w:t xml:space="preserve"> que el examen se efectuó de acuerdo con los Principios Fundamentales de Auditoría (ISSAI 100 y 200) y las Directrices de Auditoria Financiera (ISSAI 1000 a 1810) de la Organización Internacional de Entidades Fiscalizadoras Superiores (INTOSAI);</w:t>
      </w:r>
    </w:p>
    <w:p w:rsidR="00CD0ECF" w:rsidRDefault="00751690" w:rsidP="00BD067B">
      <w:pPr>
        <w:widowControl w:val="0"/>
        <w:spacing w:line="360" w:lineRule="auto"/>
        <w:ind w:firstLine="851"/>
        <w:jc w:val="both"/>
        <w:rPr>
          <w:rFonts w:eastAsia="Calibri" w:cs="Arial"/>
          <w:szCs w:val="22"/>
          <w:lang w:val="es-UY" w:eastAsia="en-US"/>
        </w:rPr>
      </w:pPr>
      <w:r w:rsidRPr="00B91041">
        <w:rPr>
          <w:rFonts w:eastAsia="Calibri" w:cs="Arial"/>
          <w:b/>
          <w:szCs w:val="22"/>
          <w:lang w:val="es-UY" w:eastAsia="en-US"/>
        </w:rPr>
        <w:t xml:space="preserve">CONSIDERANDO: </w:t>
      </w:r>
      <w:r w:rsidRPr="00B91041">
        <w:rPr>
          <w:rFonts w:eastAsia="Calibri" w:cs="Arial"/>
          <w:szCs w:val="22"/>
          <w:lang w:val="es-UY" w:eastAsia="en-US"/>
        </w:rPr>
        <w:t>que las conclusiones y evidencias obtenidas son las que se expresan en el informe de auditoría, que incluye el Dictamen e Informe a la Administración;</w:t>
      </w:r>
    </w:p>
    <w:p w:rsidR="00751690" w:rsidRPr="00B91041" w:rsidRDefault="00751690" w:rsidP="00BD067B">
      <w:pPr>
        <w:widowControl w:val="0"/>
        <w:spacing w:line="360" w:lineRule="auto"/>
        <w:ind w:firstLine="851"/>
        <w:jc w:val="both"/>
        <w:rPr>
          <w:rFonts w:eastAsia="Calibri" w:cs="Arial"/>
          <w:szCs w:val="22"/>
          <w:lang w:val="es-UY" w:eastAsia="en-US"/>
        </w:rPr>
      </w:pPr>
      <w:r w:rsidRPr="00B91041">
        <w:rPr>
          <w:rFonts w:eastAsia="Calibri" w:cs="Arial"/>
          <w:b/>
          <w:szCs w:val="22"/>
          <w:lang w:val="es-UY" w:eastAsia="en-US"/>
        </w:rPr>
        <w:t xml:space="preserve">ATENTO: </w:t>
      </w:r>
      <w:r w:rsidRPr="00B91041">
        <w:rPr>
          <w:rFonts w:eastAsia="Calibri" w:cs="Arial"/>
          <w:szCs w:val="22"/>
          <w:lang w:val="es-UY" w:eastAsia="en-US"/>
        </w:rPr>
        <w:t>a lo dispuesto por el Artículo 211 Literal C) de la Constitución de la República;</w:t>
      </w:r>
    </w:p>
    <w:p w:rsidR="00751690" w:rsidRPr="00B91041" w:rsidRDefault="00751690" w:rsidP="00BD067B">
      <w:pPr>
        <w:widowControl w:val="0"/>
        <w:spacing w:line="360" w:lineRule="auto"/>
        <w:jc w:val="center"/>
        <w:outlineLvl w:val="4"/>
        <w:rPr>
          <w:rFonts w:cs="Arial"/>
          <w:b/>
          <w:szCs w:val="20"/>
        </w:rPr>
      </w:pPr>
      <w:r w:rsidRPr="00B91041">
        <w:rPr>
          <w:rFonts w:cs="Arial"/>
          <w:b/>
          <w:szCs w:val="20"/>
        </w:rPr>
        <w:t>EL TRIBUNAL ACUERDA</w:t>
      </w:r>
    </w:p>
    <w:p w:rsidR="00751690" w:rsidRPr="00B91041" w:rsidRDefault="00751690" w:rsidP="00BD067B">
      <w:pPr>
        <w:widowControl w:val="0"/>
        <w:spacing w:line="360" w:lineRule="auto"/>
        <w:ind w:left="284" w:hanging="284"/>
        <w:jc w:val="both"/>
        <w:rPr>
          <w:rFonts w:eastAsia="Calibri" w:cs="Arial"/>
          <w:szCs w:val="22"/>
          <w:lang w:val="es-UY" w:eastAsia="en-US"/>
        </w:rPr>
      </w:pPr>
      <w:r w:rsidRPr="00B91041">
        <w:rPr>
          <w:rFonts w:eastAsia="Calibri" w:cs="Arial"/>
          <w:b/>
          <w:szCs w:val="22"/>
          <w:lang w:val="es-UY" w:eastAsia="en-US"/>
        </w:rPr>
        <w:t>1)</w:t>
      </w:r>
      <w:r w:rsidRPr="00B91041">
        <w:rPr>
          <w:rFonts w:eastAsia="Calibri" w:cs="Arial"/>
          <w:szCs w:val="22"/>
          <w:lang w:val="es-UY" w:eastAsia="en-US"/>
        </w:rPr>
        <w:t xml:space="preserve"> Expedirse respecto al Estado de Ejecución Presupuestal correspondiente al Ejercicio 2015 de la Administración de Ferrocarriles del Estado, en los términos del Informe de Auditoría que se adjunta;</w:t>
      </w:r>
    </w:p>
    <w:p w:rsidR="00751690" w:rsidRPr="00B91041" w:rsidRDefault="00751690" w:rsidP="00BD067B">
      <w:pPr>
        <w:widowControl w:val="0"/>
        <w:spacing w:line="360" w:lineRule="auto"/>
        <w:ind w:left="284" w:hanging="284"/>
        <w:jc w:val="both"/>
        <w:rPr>
          <w:rFonts w:eastAsia="Calibri" w:cs="Arial"/>
          <w:szCs w:val="22"/>
          <w:lang w:val="es-UY" w:eastAsia="en-US"/>
        </w:rPr>
      </w:pPr>
      <w:r w:rsidRPr="00B91041">
        <w:rPr>
          <w:rFonts w:eastAsia="Calibri" w:cs="Arial"/>
          <w:b/>
          <w:szCs w:val="22"/>
          <w:lang w:val="es-UY" w:eastAsia="en-US"/>
        </w:rPr>
        <w:t>2)</w:t>
      </w:r>
      <w:r w:rsidRPr="00B91041">
        <w:rPr>
          <w:rFonts w:eastAsia="Calibri" w:cs="Arial"/>
          <w:szCs w:val="22"/>
          <w:lang w:val="es-UY" w:eastAsia="en-US"/>
        </w:rPr>
        <w:t xml:space="preserve"> Comunicar al Ministerio de Transporte y Obras Públicas, a la Oficina de Planeamiento y Presupuesto, al Organismo y a los Contadores Delegados;</w:t>
      </w:r>
    </w:p>
    <w:p w:rsidR="00751690" w:rsidRPr="00B91041" w:rsidRDefault="00751690" w:rsidP="00BD067B">
      <w:pPr>
        <w:widowControl w:val="0"/>
        <w:spacing w:line="360" w:lineRule="auto"/>
        <w:jc w:val="both"/>
        <w:rPr>
          <w:rFonts w:eastAsia="Calibri" w:cs="Arial"/>
          <w:szCs w:val="22"/>
          <w:lang w:val="es-UY" w:eastAsia="en-US"/>
        </w:rPr>
      </w:pPr>
      <w:r w:rsidRPr="00B91041">
        <w:rPr>
          <w:rFonts w:eastAsia="Calibri" w:cs="Arial"/>
          <w:b/>
          <w:szCs w:val="22"/>
          <w:lang w:val="es-UY" w:eastAsia="en-US"/>
        </w:rPr>
        <w:t>3)</w:t>
      </w:r>
      <w:r w:rsidRPr="00B91041">
        <w:rPr>
          <w:rFonts w:eastAsia="Calibri" w:cs="Arial"/>
          <w:szCs w:val="22"/>
          <w:lang w:val="es-UY" w:eastAsia="en-US"/>
        </w:rPr>
        <w:t xml:space="preserve"> Oficiar al Servicio Oficial de Difusión, Radiotelevisión y Espectáculos; y</w:t>
      </w:r>
    </w:p>
    <w:p w:rsidR="00751690" w:rsidRDefault="00751690" w:rsidP="00BD067B">
      <w:pPr>
        <w:widowControl w:val="0"/>
        <w:spacing w:line="360" w:lineRule="auto"/>
        <w:jc w:val="both"/>
        <w:rPr>
          <w:rFonts w:eastAsia="Calibri" w:cs="Arial"/>
          <w:szCs w:val="22"/>
          <w:lang w:val="es-UY" w:eastAsia="en-US"/>
        </w:rPr>
      </w:pPr>
      <w:r w:rsidRPr="00B91041">
        <w:rPr>
          <w:rFonts w:eastAsia="Calibri" w:cs="Arial"/>
          <w:b/>
          <w:szCs w:val="22"/>
          <w:lang w:val="es-UY" w:eastAsia="en-US"/>
        </w:rPr>
        <w:t>4)</w:t>
      </w:r>
      <w:r w:rsidRPr="00B91041">
        <w:rPr>
          <w:rFonts w:eastAsia="Calibri" w:cs="Arial"/>
          <w:szCs w:val="22"/>
          <w:lang w:val="es-UY" w:eastAsia="en-US"/>
        </w:rPr>
        <w:t xml:space="preserve"> Dar cuenta a la Asamblea General.</w:t>
      </w:r>
    </w:p>
    <w:p w:rsidR="00F86359" w:rsidRDefault="00CD0ECF" w:rsidP="00BD067B">
      <w:pPr>
        <w:widowControl w:val="0"/>
        <w:spacing w:line="360" w:lineRule="auto"/>
        <w:ind w:hanging="567"/>
        <w:jc w:val="both"/>
        <w:rPr>
          <w:rFonts w:eastAsia="Calibri" w:cs="Arial"/>
          <w:szCs w:val="22"/>
          <w:lang w:val="es-UY" w:eastAsia="en-US"/>
        </w:rPr>
      </w:pPr>
      <w:proofErr w:type="gramStart"/>
      <w:r>
        <w:rPr>
          <w:rFonts w:eastAsia="Calibri" w:cs="Arial"/>
          <w:szCs w:val="22"/>
          <w:lang w:val="es-UY" w:eastAsia="en-US"/>
        </w:rPr>
        <w:t>dc</w:t>
      </w:r>
      <w:proofErr w:type="gramEnd"/>
    </w:p>
    <w:p w:rsidR="00577EAF" w:rsidRDefault="00577EAF" w:rsidP="00BD067B">
      <w:pPr>
        <w:pStyle w:val="Ttulo5"/>
        <w:keepNext w:val="0"/>
        <w:tabs>
          <w:tab w:val="clear" w:pos="4478"/>
        </w:tabs>
        <w:suppressAutoHyphens w:val="0"/>
        <w:rPr>
          <w:rFonts w:ascii="Arial" w:hAnsi="Arial"/>
          <w:spacing w:val="0"/>
          <w:lang w:val="es-ES"/>
        </w:rPr>
      </w:pPr>
      <w:r>
        <w:rPr>
          <w:rFonts w:ascii="Arial" w:hAnsi="Arial"/>
          <w:spacing w:val="0"/>
          <w:lang w:val="es-ES"/>
        </w:rPr>
        <w:lastRenderedPageBreak/>
        <w:t>DICTAMEN</w:t>
      </w:r>
    </w:p>
    <w:p w:rsidR="00BD067B" w:rsidRPr="00BD067B" w:rsidRDefault="00BD067B" w:rsidP="00BD067B">
      <w:pPr>
        <w:widowControl w:val="0"/>
      </w:pPr>
    </w:p>
    <w:p w:rsidR="00577EAF" w:rsidRPr="00956F68" w:rsidRDefault="00577EAF" w:rsidP="00BD067B">
      <w:pPr>
        <w:pStyle w:val="Textoindependiente21"/>
        <w:tabs>
          <w:tab w:val="clear" w:pos="-720"/>
        </w:tabs>
        <w:suppressAutoHyphens w:val="0"/>
        <w:spacing w:line="360" w:lineRule="auto"/>
        <w:ind w:firstLine="851"/>
        <w:rPr>
          <w:rFonts w:ascii="Arial" w:hAnsi="Arial"/>
          <w:strike/>
          <w:spacing w:val="0"/>
          <w:lang w:val="es-ES"/>
        </w:rPr>
      </w:pPr>
      <w:r>
        <w:rPr>
          <w:rFonts w:ascii="Arial" w:hAnsi="Arial"/>
          <w:spacing w:val="0"/>
          <w:lang w:val="es-ES"/>
        </w:rPr>
        <w:t>El Tribunal de Cuentas ha examinado el Estado de Ejecución Presupuestal de la Administración de Ferrocarriles del Estado (AFE) correspondiente al período 01/01/2015 al 31/12/2015.</w:t>
      </w:r>
    </w:p>
    <w:p w:rsidR="00577EAF" w:rsidRDefault="00577EAF" w:rsidP="00BD067B">
      <w:pPr>
        <w:pStyle w:val="Textoindependiente21"/>
        <w:tabs>
          <w:tab w:val="clear" w:pos="-720"/>
        </w:tabs>
        <w:suppressAutoHyphens w:val="0"/>
        <w:spacing w:line="360" w:lineRule="auto"/>
        <w:rPr>
          <w:rFonts w:ascii="Arial" w:hAnsi="Arial"/>
          <w:spacing w:val="0"/>
          <w:lang w:val="es-ES"/>
        </w:rPr>
      </w:pPr>
      <w:r>
        <w:rPr>
          <w:rFonts w:ascii="Arial" w:hAnsi="Arial"/>
          <w:spacing w:val="0"/>
          <w:lang w:val="es-ES"/>
        </w:rPr>
        <w:t>También se presentan en caso de corresponder, los incumplimientos legales constatados por el Tribunal de Cuentas en el curso de la auditoría practicada.</w:t>
      </w:r>
    </w:p>
    <w:p w:rsidR="00577EAF" w:rsidRDefault="00577EAF" w:rsidP="00BD067B">
      <w:pPr>
        <w:pStyle w:val="Textoindependiente21"/>
        <w:tabs>
          <w:tab w:val="clear" w:pos="-720"/>
        </w:tabs>
        <w:suppressAutoHyphens w:val="0"/>
        <w:spacing w:line="360" w:lineRule="auto"/>
        <w:rPr>
          <w:rFonts w:ascii="Arial" w:hAnsi="Arial"/>
          <w:spacing w:val="0"/>
          <w:lang w:val="es-ES"/>
        </w:rPr>
      </w:pPr>
    </w:p>
    <w:p w:rsidR="00577EAF" w:rsidRDefault="00577EAF" w:rsidP="00BD067B">
      <w:pPr>
        <w:pStyle w:val="Textoindependiente21"/>
        <w:tabs>
          <w:tab w:val="clear" w:pos="-720"/>
        </w:tabs>
        <w:suppressAutoHyphens w:val="0"/>
        <w:spacing w:line="360" w:lineRule="auto"/>
        <w:rPr>
          <w:rFonts w:ascii="Arial" w:hAnsi="Arial"/>
          <w:b/>
          <w:bCs/>
          <w:spacing w:val="0"/>
          <w:lang w:val="es-ES"/>
        </w:rPr>
      </w:pPr>
      <w:r>
        <w:rPr>
          <w:rFonts w:ascii="Arial" w:hAnsi="Arial"/>
          <w:b/>
          <w:bCs/>
          <w:spacing w:val="0"/>
          <w:lang w:val="es-ES"/>
        </w:rPr>
        <w:t>Responsabilidad de la Dirección</w:t>
      </w:r>
    </w:p>
    <w:p w:rsidR="00577EAF" w:rsidRDefault="00577EAF" w:rsidP="00BD067B">
      <w:pPr>
        <w:pStyle w:val="Textoindependiente21"/>
        <w:tabs>
          <w:tab w:val="clear" w:pos="-720"/>
        </w:tabs>
        <w:suppressAutoHyphens w:val="0"/>
        <w:spacing w:line="360" w:lineRule="auto"/>
        <w:rPr>
          <w:rFonts w:ascii="Arial" w:hAnsi="Arial"/>
          <w:spacing w:val="0"/>
          <w:lang w:val="es-ES"/>
        </w:rPr>
      </w:pPr>
      <w:r>
        <w:rPr>
          <w:rFonts w:ascii="Arial" w:hAnsi="Arial"/>
          <w:spacing w:val="0"/>
          <w:lang w:val="es-ES"/>
        </w:rPr>
        <w:t xml:space="preserve">La Dirección de AFE es responsable por la preparación y la razonable presentación de dicho estado de acuerdo con las disposiciones legales vigentes, las normas y criterios establecidos en el TOCAF, en  la Ordenanza  N° 75 de este Tribunal y el </w:t>
      </w:r>
      <w:r w:rsidRPr="00647089">
        <w:rPr>
          <w:rFonts w:ascii="Arial" w:hAnsi="Arial"/>
          <w:spacing w:val="0"/>
          <w:lang w:val="es-ES"/>
        </w:rPr>
        <w:t>Pr</w:t>
      </w:r>
      <w:r>
        <w:rPr>
          <w:rFonts w:ascii="Arial" w:hAnsi="Arial"/>
          <w:spacing w:val="0"/>
          <w:lang w:val="es-ES"/>
        </w:rPr>
        <w:t>esupuesto vigente.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577EAF" w:rsidRDefault="00577EAF" w:rsidP="00BD067B">
      <w:pPr>
        <w:pStyle w:val="Textoindependiente21"/>
        <w:tabs>
          <w:tab w:val="clear" w:pos="-720"/>
        </w:tabs>
        <w:suppressAutoHyphens w:val="0"/>
        <w:spacing w:line="360" w:lineRule="auto"/>
        <w:rPr>
          <w:rFonts w:ascii="Arial" w:hAnsi="Arial"/>
          <w:spacing w:val="0"/>
          <w:lang w:val="es-ES"/>
        </w:rPr>
      </w:pPr>
    </w:p>
    <w:p w:rsidR="00577EAF" w:rsidRDefault="00577EAF" w:rsidP="00BD067B">
      <w:pPr>
        <w:pStyle w:val="Textoindependiente21"/>
        <w:tabs>
          <w:tab w:val="clear" w:pos="-720"/>
        </w:tabs>
        <w:suppressAutoHyphens w:val="0"/>
        <w:spacing w:line="360" w:lineRule="auto"/>
        <w:rPr>
          <w:rFonts w:ascii="Arial" w:hAnsi="Arial"/>
          <w:b/>
          <w:bCs/>
          <w:spacing w:val="0"/>
          <w:lang w:val="es-ES"/>
        </w:rPr>
      </w:pPr>
      <w:r>
        <w:rPr>
          <w:rFonts w:ascii="Arial" w:hAnsi="Arial"/>
          <w:b/>
          <w:bCs/>
          <w:spacing w:val="0"/>
          <w:lang w:val="es-ES"/>
        </w:rPr>
        <w:t>Responsabilidad del Auditor</w:t>
      </w:r>
    </w:p>
    <w:p w:rsidR="00577EAF" w:rsidRDefault="00577EAF" w:rsidP="00BD067B">
      <w:pPr>
        <w:pStyle w:val="Textoindependiente21"/>
        <w:tabs>
          <w:tab w:val="clear" w:pos="-720"/>
        </w:tabs>
        <w:suppressAutoHyphens w:val="0"/>
        <w:spacing w:line="360" w:lineRule="auto"/>
        <w:rPr>
          <w:rFonts w:ascii="Arial" w:hAnsi="Arial"/>
          <w:spacing w:val="0"/>
          <w:lang w:val="es-ES"/>
        </w:rPr>
      </w:pPr>
      <w:r>
        <w:rPr>
          <w:rFonts w:ascii="Arial" w:hAnsi="Arial"/>
          <w:spacing w:val="0"/>
          <w:lang w:val="es-ES"/>
        </w:rPr>
        <w:t>La responsabilidad del Tribunal de Cuentas es expresar una opinión sobre el estado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el estado presentado está libre de errores significativos.</w:t>
      </w:r>
    </w:p>
    <w:p w:rsidR="00BD067B" w:rsidRDefault="00BD067B" w:rsidP="00BD067B">
      <w:pPr>
        <w:pStyle w:val="Textoindependiente21"/>
        <w:tabs>
          <w:tab w:val="clear" w:pos="-720"/>
        </w:tabs>
        <w:suppressAutoHyphens w:val="0"/>
        <w:spacing w:line="360" w:lineRule="auto"/>
        <w:rPr>
          <w:rFonts w:ascii="Arial" w:hAnsi="Arial"/>
          <w:spacing w:val="0"/>
          <w:lang w:val="es-ES"/>
        </w:rPr>
      </w:pPr>
    </w:p>
    <w:p w:rsidR="00BD067B" w:rsidRDefault="00BD067B" w:rsidP="00BD067B">
      <w:pPr>
        <w:pStyle w:val="Textoindependiente21"/>
        <w:tabs>
          <w:tab w:val="clear" w:pos="-720"/>
        </w:tabs>
        <w:suppressAutoHyphens w:val="0"/>
        <w:spacing w:line="360" w:lineRule="auto"/>
        <w:rPr>
          <w:rFonts w:ascii="Arial" w:hAnsi="Arial"/>
          <w:spacing w:val="0"/>
          <w:lang w:val="es-ES"/>
        </w:rPr>
      </w:pPr>
    </w:p>
    <w:p w:rsidR="00577EAF" w:rsidRDefault="00577EAF" w:rsidP="00BD067B">
      <w:pPr>
        <w:pStyle w:val="Textoindependiente21"/>
        <w:tabs>
          <w:tab w:val="clear" w:pos="-720"/>
        </w:tabs>
        <w:suppressAutoHyphens w:val="0"/>
        <w:spacing w:line="360" w:lineRule="auto"/>
        <w:rPr>
          <w:rFonts w:ascii="Arial" w:hAnsi="Arial"/>
          <w:spacing w:val="0"/>
          <w:lang w:val="es-ES"/>
        </w:rPr>
      </w:pPr>
      <w:r>
        <w:rPr>
          <w:rFonts w:ascii="Arial" w:hAnsi="Arial"/>
          <w:spacing w:val="0"/>
          <w:lang w:val="es-ES"/>
        </w:rPr>
        <w:t>Una auditoría implica realizar procedimientos para obtener evidencia acerca de los montos y revelaciones contables. Los procedimientos seleccionados dependen del juicio profesional del auditor. También incluye examinar, sobre una base selectiva, la forma de cumplimiento de las leyes de presupuesto y contabilidad, la evidencia que respalda los importes y las revelaciones en el estado de ejecución presupuestal, evaluando tanto las normas contables utilizadas por la Dirección, como la presentación del estado en su conjunto.</w:t>
      </w:r>
    </w:p>
    <w:p w:rsidR="00577EAF" w:rsidRDefault="00577EAF" w:rsidP="00BD067B">
      <w:pPr>
        <w:pStyle w:val="Textoindependiente21"/>
        <w:tabs>
          <w:tab w:val="clear" w:pos="-720"/>
        </w:tabs>
        <w:suppressAutoHyphens w:val="0"/>
        <w:spacing w:line="360" w:lineRule="auto"/>
        <w:rPr>
          <w:rFonts w:ascii="Arial" w:hAnsi="Arial"/>
          <w:spacing w:val="0"/>
          <w:lang w:val="es-ES"/>
        </w:rPr>
      </w:pPr>
      <w:r>
        <w:rPr>
          <w:rFonts w:ascii="Arial" w:hAnsi="Arial"/>
          <w:spacing w:val="0"/>
          <w:lang w:val="es-ES"/>
        </w:rPr>
        <w:t>Se considera que la evidencia de auditoría obtenida brinda una base suficiente y apropiada para sustentar la opinión.</w:t>
      </w:r>
    </w:p>
    <w:p w:rsidR="00577EAF" w:rsidRDefault="00577EAF" w:rsidP="00BD067B">
      <w:pPr>
        <w:pStyle w:val="Textoindependiente21"/>
        <w:tabs>
          <w:tab w:val="clear" w:pos="-720"/>
        </w:tabs>
        <w:suppressAutoHyphens w:val="0"/>
        <w:spacing w:line="360" w:lineRule="auto"/>
        <w:rPr>
          <w:rFonts w:ascii="Arial" w:hAnsi="Arial"/>
          <w:spacing w:val="0"/>
          <w:lang w:val="es-ES"/>
        </w:rPr>
      </w:pPr>
    </w:p>
    <w:p w:rsidR="00577EAF" w:rsidRDefault="00577EAF" w:rsidP="00BD067B">
      <w:pPr>
        <w:pStyle w:val="Textoindependiente21"/>
        <w:tabs>
          <w:tab w:val="clear" w:pos="-720"/>
        </w:tabs>
        <w:suppressAutoHyphens w:val="0"/>
        <w:spacing w:line="360" w:lineRule="auto"/>
        <w:rPr>
          <w:rFonts w:ascii="Arial" w:hAnsi="Arial"/>
          <w:b/>
          <w:bCs/>
          <w:spacing w:val="0"/>
          <w:lang w:val="es-ES"/>
        </w:rPr>
      </w:pPr>
      <w:r>
        <w:rPr>
          <w:rFonts w:ascii="Arial" w:hAnsi="Arial"/>
          <w:b/>
          <w:bCs/>
          <w:spacing w:val="0"/>
          <w:lang w:val="es-ES"/>
        </w:rPr>
        <w:t>Opinión</w:t>
      </w:r>
    </w:p>
    <w:p w:rsidR="00577EAF" w:rsidRDefault="00577EAF" w:rsidP="00BD067B">
      <w:pPr>
        <w:pStyle w:val="Textoindependiente21"/>
        <w:tabs>
          <w:tab w:val="clear" w:pos="-720"/>
        </w:tabs>
        <w:suppressAutoHyphens w:val="0"/>
        <w:spacing w:line="360" w:lineRule="auto"/>
        <w:rPr>
          <w:rFonts w:ascii="Arial" w:hAnsi="Arial"/>
          <w:spacing w:val="0"/>
          <w:lang w:val="es-ES"/>
        </w:rPr>
      </w:pPr>
      <w:r>
        <w:rPr>
          <w:rFonts w:ascii="Arial" w:hAnsi="Arial"/>
          <w:spacing w:val="0"/>
          <w:lang w:val="es-ES"/>
        </w:rPr>
        <w:t>En opinión del Tribunal de Cuentas, el estado mencionado presenta razonablemente en todos sus aspectos importantes, la ejecución presupuestal de AFE, correspondiente al período 01/01/2015 al 31/12/2015, de acuerdo con las disposiciones legales aplicables, las normas y los criterios establecidos en el TOCAF, en la Ordenanza N° 75 de este Tribunal y en el Decreto aprobatorio del Presupuesto 2013 vigente por prórroga automática para el Ejercicio 2015.</w:t>
      </w:r>
    </w:p>
    <w:p w:rsidR="00577EAF" w:rsidRDefault="00577EAF" w:rsidP="00BD067B">
      <w:pPr>
        <w:pStyle w:val="Textoindependiente21"/>
        <w:tabs>
          <w:tab w:val="clear" w:pos="-720"/>
        </w:tabs>
        <w:suppressAutoHyphens w:val="0"/>
        <w:spacing w:line="360" w:lineRule="auto"/>
        <w:rPr>
          <w:rFonts w:ascii="Arial" w:hAnsi="Arial"/>
        </w:rPr>
      </w:pPr>
      <w:r w:rsidRPr="00652C16">
        <w:rPr>
          <w:rFonts w:ascii="Arial" w:hAnsi="Arial"/>
        </w:rPr>
        <w:t>De acuerdo a la normativa vigente, relacionada con el Estado que fue objeto de examen, el Tribunal de Cuentas constató los siguientes incumplimientos:</w:t>
      </w:r>
    </w:p>
    <w:p w:rsidR="00577EAF" w:rsidRDefault="00577EAF" w:rsidP="00BD067B">
      <w:pPr>
        <w:pStyle w:val="Textoindependiente21"/>
        <w:numPr>
          <w:ilvl w:val="0"/>
          <w:numId w:val="1"/>
        </w:numPr>
        <w:tabs>
          <w:tab w:val="clear" w:pos="-720"/>
          <w:tab w:val="clear" w:pos="780"/>
          <w:tab w:val="num" w:pos="709"/>
        </w:tabs>
        <w:suppressAutoHyphens w:val="0"/>
        <w:spacing w:line="360" w:lineRule="auto"/>
        <w:rPr>
          <w:rFonts w:ascii="Arial" w:hAnsi="Arial"/>
          <w:bCs/>
        </w:rPr>
      </w:pPr>
      <w:r>
        <w:rPr>
          <w:rFonts w:ascii="Arial" w:hAnsi="Arial"/>
          <w:b/>
        </w:rPr>
        <w:t>Artículo 211 (Literal B) de la Constitución de la República</w:t>
      </w:r>
    </w:p>
    <w:p w:rsidR="00AB7CCB" w:rsidRDefault="00577EAF" w:rsidP="00AB7CCB">
      <w:pPr>
        <w:pStyle w:val="Bodyby"/>
        <w:widowControl w:val="0"/>
        <w:spacing w:line="360" w:lineRule="auto"/>
        <w:ind w:left="709"/>
        <w:jc w:val="both"/>
        <w:rPr>
          <w:rFonts w:ascii="Arial" w:hAnsi="Arial"/>
          <w:bCs/>
          <w:sz w:val="24"/>
          <w:szCs w:val="24"/>
        </w:rPr>
      </w:pPr>
      <w:r w:rsidRPr="00AF15E2">
        <w:rPr>
          <w:rFonts w:ascii="Arial" w:hAnsi="Arial"/>
          <w:bCs/>
          <w:spacing w:val="-3"/>
          <w:sz w:val="24"/>
          <w:lang w:val="es-UY" w:eastAsia="es-ES"/>
        </w:rPr>
        <w:t>Se detectaron órdenes de pago que no se sometieron a la intervención prevent</w:t>
      </w:r>
      <w:r>
        <w:rPr>
          <w:rFonts w:ascii="Arial" w:hAnsi="Arial"/>
          <w:bCs/>
          <w:spacing w:val="-3"/>
          <w:sz w:val="24"/>
          <w:lang w:val="es-UY" w:eastAsia="es-ES"/>
        </w:rPr>
        <w:t xml:space="preserve">iva del Contador Delegado por </w:t>
      </w:r>
      <w:r w:rsidRPr="00AF15E2">
        <w:rPr>
          <w:rFonts w:ascii="Arial" w:hAnsi="Arial"/>
          <w:bCs/>
          <w:spacing w:val="-3"/>
          <w:sz w:val="24"/>
          <w:lang w:val="es-UY" w:eastAsia="es-ES"/>
        </w:rPr>
        <w:t xml:space="preserve"> </w:t>
      </w:r>
      <w:r>
        <w:rPr>
          <w:rFonts w:ascii="Arial" w:hAnsi="Arial"/>
          <w:bCs/>
          <w:spacing w:val="-3"/>
          <w:sz w:val="24"/>
          <w:lang w:val="es-UY" w:eastAsia="es-ES"/>
        </w:rPr>
        <w:t>$ 47:</w:t>
      </w:r>
      <w:r w:rsidRPr="00AF15E2">
        <w:rPr>
          <w:rFonts w:ascii="Arial" w:hAnsi="Arial"/>
          <w:bCs/>
          <w:spacing w:val="-3"/>
          <w:sz w:val="24"/>
          <w:lang w:val="es-UY" w:eastAsia="es-ES"/>
        </w:rPr>
        <w:t>786.419,73 y U$S 92.053,37.</w:t>
      </w:r>
      <w:r w:rsidR="00BD067B">
        <w:rPr>
          <w:rFonts w:ascii="Arial" w:hAnsi="Arial"/>
          <w:b/>
        </w:rPr>
        <w:t xml:space="preserve"> </w:t>
      </w:r>
      <w:r w:rsidRPr="00BD067B">
        <w:rPr>
          <w:rFonts w:ascii="Arial" w:hAnsi="Arial"/>
          <w:b/>
          <w:sz w:val="24"/>
          <w:szCs w:val="24"/>
        </w:rPr>
        <w:t>Artículo</w:t>
      </w:r>
      <w:r w:rsidRPr="00BD067B">
        <w:rPr>
          <w:rFonts w:ascii="Arial" w:hAnsi="Arial"/>
          <w:bCs/>
          <w:sz w:val="24"/>
          <w:szCs w:val="24"/>
        </w:rPr>
        <w:t xml:space="preserve"> </w:t>
      </w:r>
      <w:r w:rsidRPr="00BD067B">
        <w:rPr>
          <w:rFonts w:ascii="Arial" w:hAnsi="Arial"/>
          <w:b/>
          <w:sz w:val="24"/>
          <w:szCs w:val="24"/>
        </w:rPr>
        <w:t xml:space="preserve"> 87 de la Ley N° 14.416 de 28/08/75, Artículo 14 Literal C) del Decreto N° 172/13 de 10/06/13 (Presupuesto AFE 2013) y Artículo 3 del Decreto N° 159/02 de 30/04/02 (Cumplimiento de tareas extraordinarias - horas extras)</w:t>
      </w:r>
      <w:r w:rsidR="00AB7CCB" w:rsidRPr="00BD067B">
        <w:rPr>
          <w:rFonts w:ascii="Arial" w:hAnsi="Arial"/>
          <w:bCs/>
          <w:sz w:val="24"/>
          <w:szCs w:val="24"/>
        </w:rPr>
        <w:t xml:space="preserve"> </w:t>
      </w:r>
    </w:p>
    <w:p w:rsidR="00577EAF" w:rsidRPr="00BD067B" w:rsidRDefault="00577EAF" w:rsidP="00AB7CCB">
      <w:pPr>
        <w:pStyle w:val="Bodyby"/>
        <w:widowControl w:val="0"/>
        <w:spacing w:line="360" w:lineRule="auto"/>
        <w:ind w:left="709"/>
        <w:jc w:val="both"/>
        <w:rPr>
          <w:rFonts w:ascii="Arial" w:hAnsi="Arial"/>
          <w:bCs/>
          <w:sz w:val="24"/>
          <w:szCs w:val="24"/>
        </w:rPr>
      </w:pPr>
      <w:r w:rsidRPr="00BD067B">
        <w:rPr>
          <w:rFonts w:ascii="Arial" w:hAnsi="Arial"/>
          <w:bCs/>
          <w:sz w:val="24"/>
          <w:szCs w:val="24"/>
        </w:rPr>
        <w:t>Por haber superado el tope establecido para las horas extras del 5% de la dotación anual destinada al pago de sueldos básicos y no estar autorizadas por Resolución de Directorio.</w:t>
      </w:r>
    </w:p>
    <w:p w:rsidR="00577EAF" w:rsidRPr="007B015D" w:rsidRDefault="00577EAF" w:rsidP="00BD067B">
      <w:pPr>
        <w:pStyle w:val="Textoindependiente21"/>
        <w:numPr>
          <w:ilvl w:val="0"/>
          <w:numId w:val="2"/>
        </w:numPr>
        <w:tabs>
          <w:tab w:val="clear" w:pos="-720"/>
        </w:tabs>
        <w:suppressAutoHyphens w:val="0"/>
        <w:spacing w:line="360" w:lineRule="auto"/>
        <w:rPr>
          <w:rFonts w:ascii="Arial" w:hAnsi="Arial"/>
          <w:b/>
          <w:bCs/>
        </w:rPr>
      </w:pPr>
      <w:r>
        <w:rPr>
          <w:rFonts w:ascii="Arial" w:hAnsi="Arial"/>
          <w:b/>
          <w:bCs/>
        </w:rPr>
        <w:t>Artículo</w:t>
      </w:r>
      <w:r w:rsidRPr="007B015D">
        <w:rPr>
          <w:rFonts w:ascii="Arial" w:hAnsi="Arial"/>
          <w:b/>
          <w:bCs/>
        </w:rPr>
        <w:t xml:space="preserve"> 15 del TOCAF</w:t>
      </w:r>
    </w:p>
    <w:p w:rsidR="00577EAF" w:rsidRDefault="00577EAF" w:rsidP="00BD067B">
      <w:pPr>
        <w:pStyle w:val="Textoindependiente21"/>
        <w:tabs>
          <w:tab w:val="clear" w:pos="-720"/>
        </w:tabs>
        <w:suppressAutoHyphens w:val="0"/>
        <w:spacing w:line="360" w:lineRule="auto"/>
        <w:ind w:left="720"/>
        <w:rPr>
          <w:rFonts w:ascii="Arial" w:hAnsi="Arial" w:cs="Arial"/>
          <w:b/>
        </w:rPr>
      </w:pPr>
      <w:r>
        <w:rPr>
          <w:rFonts w:ascii="Arial" w:hAnsi="Arial"/>
          <w:bCs/>
        </w:rPr>
        <w:t>Se comprometieron gastos de funcionamiento y de inversiones sin que existiera crédito disponible, produciéndose excesos en los G</w:t>
      </w:r>
      <w:r w:rsidRPr="00D564EE">
        <w:rPr>
          <w:rFonts w:ascii="Arial" w:hAnsi="Arial"/>
          <w:bCs/>
        </w:rPr>
        <w:t>rupos 2, 3,  5 y 7 del Presupuesto Operativo y de Operaciones Financieras</w:t>
      </w:r>
      <w:r>
        <w:rPr>
          <w:rFonts w:ascii="Arial" w:hAnsi="Arial"/>
          <w:bCs/>
        </w:rPr>
        <w:t>, y en los grupos 1 y 2 del Presupuesto de Inversiones.</w:t>
      </w:r>
    </w:p>
    <w:p w:rsidR="00577EAF" w:rsidRDefault="00577EAF" w:rsidP="00BD067B">
      <w:pPr>
        <w:pStyle w:val="Textoindependiente21"/>
        <w:tabs>
          <w:tab w:val="clear" w:pos="-720"/>
        </w:tabs>
        <w:suppressAutoHyphens w:val="0"/>
        <w:spacing w:line="360" w:lineRule="auto"/>
        <w:rPr>
          <w:rFonts w:ascii="Arial" w:hAnsi="Arial"/>
          <w:b/>
        </w:rPr>
      </w:pPr>
    </w:p>
    <w:p w:rsidR="00577EAF" w:rsidRPr="00652C16" w:rsidRDefault="00577EAF" w:rsidP="00BD067B">
      <w:pPr>
        <w:pStyle w:val="Textoindependiente21"/>
        <w:tabs>
          <w:tab w:val="clear" w:pos="-720"/>
        </w:tabs>
        <w:suppressAutoHyphens w:val="0"/>
        <w:spacing w:line="360" w:lineRule="auto"/>
        <w:rPr>
          <w:rFonts w:ascii="Arial" w:hAnsi="Arial"/>
          <w:b/>
        </w:rPr>
      </w:pPr>
      <w:r w:rsidRPr="00652C16">
        <w:rPr>
          <w:rFonts w:ascii="Arial" w:hAnsi="Arial"/>
          <w:b/>
        </w:rPr>
        <w:t>Incumplimientos relacionados con el proceso del gasto:</w:t>
      </w:r>
    </w:p>
    <w:p w:rsidR="00577EAF" w:rsidRPr="001402AD" w:rsidRDefault="00577EAF" w:rsidP="00AB7CCB">
      <w:pPr>
        <w:widowControl w:val="0"/>
        <w:tabs>
          <w:tab w:val="num" w:pos="0"/>
          <w:tab w:val="center" w:pos="4252"/>
          <w:tab w:val="right" w:pos="8504"/>
        </w:tabs>
        <w:spacing w:line="360" w:lineRule="auto"/>
        <w:jc w:val="both"/>
        <w:rPr>
          <w:rFonts w:ascii="Segoe UI" w:hAnsi="Segoe UI"/>
        </w:rPr>
      </w:pPr>
      <w:r>
        <w:rPr>
          <w:bCs/>
          <w:iCs/>
          <w:snapToGrid w:val="0"/>
        </w:rPr>
        <w:t>Durante el E</w:t>
      </w:r>
      <w:r w:rsidRPr="001402AD">
        <w:rPr>
          <w:bCs/>
          <w:iCs/>
          <w:snapToGrid w:val="0"/>
        </w:rPr>
        <w:t>jercicio</w:t>
      </w:r>
      <w:r>
        <w:rPr>
          <w:bCs/>
          <w:iCs/>
          <w:snapToGrid w:val="0"/>
        </w:rPr>
        <w:t>,</w:t>
      </w:r>
      <w:r w:rsidRPr="001402AD">
        <w:rPr>
          <w:bCs/>
          <w:iCs/>
          <w:snapToGrid w:val="0"/>
        </w:rPr>
        <w:t xml:space="preserve"> los Contadores Delegados y el Tribunal de Cuentas observaron gastos por incumplimiento del Artículo 211 Literal B) de </w:t>
      </w:r>
      <w:r>
        <w:rPr>
          <w:bCs/>
          <w:iCs/>
          <w:snapToGrid w:val="0"/>
        </w:rPr>
        <w:t>la Constitución de la República y Artículo</w:t>
      </w:r>
      <w:r w:rsidRPr="001402AD">
        <w:rPr>
          <w:bCs/>
          <w:iCs/>
          <w:snapToGrid w:val="0"/>
        </w:rPr>
        <w:t xml:space="preserve"> 15 del TOCAF, los que fueron reiterados por el Ordenador competente.</w:t>
      </w:r>
    </w:p>
    <w:p w:rsidR="00577EAF" w:rsidRDefault="00577EAF" w:rsidP="00BD067B">
      <w:pPr>
        <w:widowControl w:val="0"/>
        <w:spacing w:line="360" w:lineRule="auto"/>
        <w:jc w:val="right"/>
        <w:rPr>
          <w:rFonts w:cs="Arial"/>
        </w:rPr>
      </w:pPr>
      <w:r w:rsidRPr="00C614F8">
        <w:rPr>
          <w:rFonts w:cs="Arial"/>
        </w:rPr>
        <w:t xml:space="preserve">Montevideo, </w:t>
      </w:r>
      <w:r w:rsidR="00AB7CCB">
        <w:rPr>
          <w:rFonts w:cs="Arial"/>
        </w:rPr>
        <w:t>12 de diciembre de 2016</w:t>
      </w:r>
    </w:p>
    <w:p w:rsidR="00577EAF" w:rsidRDefault="00577EAF" w:rsidP="00BD067B">
      <w:pPr>
        <w:widowControl w:val="0"/>
        <w:spacing w:line="360" w:lineRule="auto"/>
        <w:rPr>
          <w:rFonts w:cs="Arial"/>
        </w:rPr>
      </w:pPr>
    </w:p>
    <w:p w:rsidR="00577EAF" w:rsidRDefault="00577EAF" w:rsidP="00BD067B">
      <w:pPr>
        <w:widowControl w:val="0"/>
        <w:spacing w:line="360" w:lineRule="auto"/>
        <w:rPr>
          <w:rFonts w:cs="Arial"/>
        </w:rPr>
      </w:pPr>
    </w:p>
    <w:p w:rsidR="00577EAF" w:rsidRDefault="00577EAF" w:rsidP="00BD067B">
      <w:pPr>
        <w:widowControl w:val="0"/>
        <w:spacing w:line="360" w:lineRule="auto"/>
        <w:rPr>
          <w:rFonts w:cs="Arial"/>
        </w:rPr>
      </w:pPr>
    </w:p>
    <w:p w:rsidR="00577EAF" w:rsidRDefault="00577EAF" w:rsidP="00BD067B">
      <w:pPr>
        <w:widowControl w:val="0"/>
        <w:spacing w:line="360" w:lineRule="auto"/>
        <w:ind w:hanging="567"/>
        <w:rPr>
          <w:rFonts w:cs="Arial"/>
        </w:rPr>
      </w:pPr>
      <w:proofErr w:type="gramStart"/>
      <w:r>
        <w:rPr>
          <w:rFonts w:cs="Arial"/>
        </w:rPr>
        <w:t>dc</w:t>
      </w:r>
      <w:proofErr w:type="gramEnd"/>
    </w:p>
    <w:p w:rsidR="00577EAF" w:rsidRDefault="00577EAF" w:rsidP="00BD067B">
      <w:pPr>
        <w:widowControl w:val="0"/>
        <w:spacing w:line="360" w:lineRule="auto"/>
        <w:jc w:val="right"/>
        <w:rPr>
          <w:rFonts w:cs="Arial"/>
        </w:rPr>
      </w:pPr>
    </w:p>
    <w:p w:rsidR="00577EAF" w:rsidRDefault="00577EAF" w:rsidP="00BD067B">
      <w:pPr>
        <w:widowControl w:val="0"/>
        <w:spacing w:line="360" w:lineRule="auto"/>
        <w:jc w:val="right"/>
        <w:rPr>
          <w:rFonts w:cs="Arial"/>
        </w:rPr>
      </w:pPr>
    </w:p>
    <w:p w:rsidR="00577EAF" w:rsidRDefault="00577EAF" w:rsidP="00BD067B">
      <w:pPr>
        <w:widowControl w:val="0"/>
        <w:spacing w:line="360" w:lineRule="auto"/>
        <w:jc w:val="right"/>
        <w:rPr>
          <w:rFonts w:cs="Arial"/>
        </w:rPr>
      </w:pPr>
    </w:p>
    <w:p w:rsidR="00577EAF" w:rsidRDefault="00577EAF" w:rsidP="00BD067B">
      <w:pPr>
        <w:widowControl w:val="0"/>
        <w:spacing w:line="360" w:lineRule="auto"/>
        <w:jc w:val="right"/>
        <w:rPr>
          <w:rFonts w:cs="Arial"/>
        </w:rPr>
      </w:pPr>
    </w:p>
    <w:p w:rsidR="00577EAF" w:rsidRDefault="00577EAF" w:rsidP="00BD067B">
      <w:pPr>
        <w:widowControl w:val="0"/>
        <w:spacing w:line="360" w:lineRule="auto"/>
        <w:jc w:val="right"/>
        <w:rPr>
          <w:rFonts w:cs="Arial"/>
        </w:rPr>
      </w:pPr>
    </w:p>
    <w:p w:rsidR="00577EAF" w:rsidRDefault="00577EAF" w:rsidP="00BD067B">
      <w:pPr>
        <w:widowControl w:val="0"/>
        <w:spacing w:line="360" w:lineRule="auto"/>
        <w:jc w:val="right"/>
        <w:rPr>
          <w:rFonts w:cs="Arial"/>
        </w:rPr>
      </w:pPr>
    </w:p>
    <w:p w:rsidR="00A414E8" w:rsidRDefault="00A414E8" w:rsidP="00BD067B">
      <w:pPr>
        <w:widowControl w:val="0"/>
        <w:spacing w:line="360" w:lineRule="auto"/>
        <w:jc w:val="right"/>
        <w:rPr>
          <w:rFonts w:cs="Arial"/>
        </w:rPr>
      </w:pPr>
    </w:p>
    <w:p w:rsidR="00A414E8" w:rsidRDefault="00A414E8" w:rsidP="00BD067B">
      <w:pPr>
        <w:widowControl w:val="0"/>
        <w:spacing w:line="360" w:lineRule="auto"/>
        <w:jc w:val="right"/>
        <w:rPr>
          <w:rFonts w:cs="Arial"/>
        </w:rPr>
      </w:pPr>
    </w:p>
    <w:p w:rsidR="00577EAF" w:rsidRDefault="00577EAF" w:rsidP="00BD067B">
      <w:pPr>
        <w:widowControl w:val="0"/>
        <w:spacing w:line="360" w:lineRule="auto"/>
        <w:jc w:val="right"/>
        <w:rPr>
          <w:rFonts w:cs="Arial"/>
        </w:rPr>
      </w:pPr>
    </w:p>
    <w:p w:rsidR="00577EAF" w:rsidRDefault="00577EAF" w:rsidP="00BD067B">
      <w:pPr>
        <w:widowControl w:val="0"/>
        <w:spacing w:line="360" w:lineRule="auto"/>
        <w:jc w:val="right"/>
        <w:rPr>
          <w:rFonts w:cs="Arial"/>
        </w:rPr>
      </w:pPr>
    </w:p>
    <w:p w:rsidR="00577EAF" w:rsidRDefault="00577EAF" w:rsidP="00BD067B">
      <w:pPr>
        <w:widowControl w:val="0"/>
        <w:spacing w:line="360" w:lineRule="auto"/>
        <w:jc w:val="right"/>
        <w:rPr>
          <w:rFonts w:cs="Arial"/>
        </w:rPr>
      </w:pPr>
    </w:p>
    <w:p w:rsidR="00577EAF" w:rsidRPr="00B91041" w:rsidRDefault="00577EAF" w:rsidP="00BD067B">
      <w:pPr>
        <w:widowControl w:val="0"/>
        <w:tabs>
          <w:tab w:val="left" w:pos="0"/>
        </w:tabs>
        <w:spacing w:line="360" w:lineRule="auto"/>
        <w:jc w:val="center"/>
        <w:outlineLvl w:val="4"/>
        <w:rPr>
          <w:rFonts w:cs="Arial"/>
          <w:b/>
          <w:spacing w:val="-3"/>
          <w:szCs w:val="20"/>
          <w:lang w:val="es-ES_tradnl"/>
        </w:rPr>
      </w:pPr>
      <w:r w:rsidRPr="00B91041">
        <w:rPr>
          <w:rFonts w:cs="Arial"/>
          <w:b/>
          <w:spacing w:val="-3"/>
          <w:szCs w:val="20"/>
          <w:lang w:val="es-ES_tradnl"/>
        </w:rPr>
        <w:t>INFORME A LA ADMINISTRACIÓN</w:t>
      </w:r>
    </w:p>
    <w:p w:rsidR="00577EAF" w:rsidRPr="00B91041" w:rsidRDefault="00577EAF" w:rsidP="00BD067B">
      <w:pPr>
        <w:widowControl w:val="0"/>
        <w:spacing w:after="200" w:line="276" w:lineRule="auto"/>
        <w:jc w:val="both"/>
        <w:rPr>
          <w:rFonts w:eastAsia="Calibri"/>
          <w:szCs w:val="22"/>
          <w:lang w:val="es-ES_tradnl"/>
        </w:rPr>
      </w:pPr>
    </w:p>
    <w:p w:rsidR="00577EAF" w:rsidRPr="00B91041" w:rsidRDefault="00577EAF" w:rsidP="00BD067B">
      <w:pPr>
        <w:widowControl w:val="0"/>
        <w:tabs>
          <w:tab w:val="left" w:pos="0"/>
        </w:tabs>
        <w:spacing w:line="360" w:lineRule="auto"/>
        <w:jc w:val="both"/>
        <w:rPr>
          <w:rFonts w:cs="Arial"/>
          <w:szCs w:val="20"/>
        </w:rPr>
      </w:pPr>
      <w:r w:rsidRPr="00B91041">
        <w:rPr>
          <w:rFonts w:cs="Arial"/>
          <w:szCs w:val="20"/>
        </w:rPr>
        <w:t>El Tribunal de Cuentas ha examinado el Estado de Ejecución Presupuestal al 31/12/2015 de la Administración de Ferrocarriles del Estado (AFE) y ha emitido su Dictamen.</w:t>
      </w:r>
    </w:p>
    <w:p w:rsidR="00577EAF" w:rsidRPr="00B91041" w:rsidRDefault="00577EAF" w:rsidP="00BD067B">
      <w:pPr>
        <w:widowControl w:val="0"/>
        <w:tabs>
          <w:tab w:val="left" w:pos="0"/>
        </w:tabs>
        <w:spacing w:line="360" w:lineRule="auto"/>
        <w:jc w:val="both"/>
        <w:rPr>
          <w:rFonts w:cs="Arial"/>
          <w:szCs w:val="20"/>
        </w:rPr>
      </w:pPr>
      <w:r w:rsidRPr="00B91041">
        <w:rPr>
          <w:rFonts w:cs="Arial"/>
          <w:szCs w:val="20"/>
        </w:rPr>
        <w:t>Este Informe incluye comentarios que se ha entendido conveniente exponer, relacionados a la situación de determinados capítulos y rubros del Estado examinado y a las disposiciones legales vigentes.</w:t>
      </w:r>
    </w:p>
    <w:p w:rsidR="00577EAF" w:rsidRDefault="00577EAF" w:rsidP="00BD067B">
      <w:pPr>
        <w:widowControl w:val="0"/>
        <w:tabs>
          <w:tab w:val="left" w:pos="0"/>
        </w:tabs>
        <w:spacing w:line="360" w:lineRule="auto"/>
        <w:jc w:val="both"/>
        <w:rPr>
          <w:rFonts w:cs="Arial"/>
          <w:szCs w:val="20"/>
        </w:rPr>
      </w:pPr>
      <w:r w:rsidRPr="00B91041">
        <w:rPr>
          <w:rFonts w:cs="Arial"/>
          <w:szCs w:val="20"/>
        </w:rPr>
        <w:t>También se agregan las principales recomendaciones que deberá atender el Organismo.</w:t>
      </w:r>
    </w:p>
    <w:p w:rsidR="00577EAF" w:rsidRPr="00B91041" w:rsidRDefault="00577EAF" w:rsidP="00BD067B">
      <w:pPr>
        <w:widowControl w:val="0"/>
        <w:numPr>
          <w:ilvl w:val="0"/>
          <w:numId w:val="5"/>
        </w:numPr>
        <w:tabs>
          <w:tab w:val="left" w:pos="0"/>
          <w:tab w:val="num" w:pos="540"/>
        </w:tabs>
        <w:spacing w:line="360" w:lineRule="auto"/>
        <w:ind w:left="0" w:firstLine="0"/>
        <w:jc w:val="both"/>
        <w:outlineLvl w:val="7"/>
        <w:rPr>
          <w:rFonts w:cs="Arial"/>
          <w:b/>
          <w:szCs w:val="20"/>
        </w:rPr>
      </w:pPr>
      <w:r w:rsidRPr="00B91041">
        <w:rPr>
          <w:rFonts w:cs="Arial"/>
          <w:b/>
          <w:szCs w:val="20"/>
        </w:rPr>
        <w:t>Aprobación y Presentación del Estado de Ejecución Presupuestal</w:t>
      </w:r>
    </w:p>
    <w:p w:rsidR="00577EAF" w:rsidRDefault="00577EAF" w:rsidP="00BD067B">
      <w:pPr>
        <w:widowControl w:val="0"/>
        <w:tabs>
          <w:tab w:val="left" w:pos="284"/>
        </w:tabs>
        <w:spacing w:line="360" w:lineRule="auto"/>
        <w:jc w:val="both"/>
        <w:rPr>
          <w:rFonts w:eastAsia="Calibri" w:cs="Arial"/>
          <w:szCs w:val="22"/>
          <w:lang w:val="es-UY" w:eastAsia="en-US"/>
        </w:rPr>
      </w:pPr>
      <w:r w:rsidRPr="00B91041">
        <w:rPr>
          <w:rFonts w:cs="Arial"/>
          <w:szCs w:val="20"/>
        </w:rPr>
        <w:t>El mencionado Estado fue aprobado por el Directorio por RD N° 105/16</w:t>
      </w:r>
      <w:r w:rsidRPr="00B91041">
        <w:rPr>
          <w:rFonts w:eastAsia="Calibri" w:cs="Arial"/>
          <w:lang w:val="es-UY" w:eastAsia="en-US"/>
        </w:rPr>
        <w:t xml:space="preserve"> de fecha 30/05/2016 y remitido a este Tribunal el 31/05/2016</w:t>
      </w:r>
      <w:r w:rsidRPr="00B91041">
        <w:rPr>
          <w:rFonts w:eastAsia="Calibri" w:cs="Arial"/>
          <w:szCs w:val="22"/>
          <w:lang w:val="es-UY" w:eastAsia="en-US"/>
        </w:rPr>
        <w:t xml:space="preserve"> según Nota N°100/16 de fecha 30/05/16, dentro del plazo establecido por la Ordenanza N° 75 de fecha 16/09/98.</w:t>
      </w:r>
    </w:p>
    <w:p w:rsidR="00577EAF" w:rsidRPr="00B91041" w:rsidRDefault="00577EAF" w:rsidP="00BD067B">
      <w:pPr>
        <w:widowControl w:val="0"/>
        <w:numPr>
          <w:ilvl w:val="0"/>
          <w:numId w:val="5"/>
        </w:numPr>
        <w:tabs>
          <w:tab w:val="left" w:pos="0"/>
          <w:tab w:val="num" w:pos="540"/>
        </w:tabs>
        <w:spacing w:line="360" w:lineRule="auto"/>
        <w:ind w:left="0" w:firstLine="0"/>
        <w:jc w:val="both"/>
        <w:rPr>
          <w:rFonts w:eastAsia="Calibri" w:cs="Arial"/>
          <w:b/>
          <w:bCs/>
          <w:szCs w:val="22"/>
          <w:lang w:val="es-UY" w:eastAsia="en-US"/>
        </w:rPr>
      </w:pPr>
      <w:r w:rsidRPr="00B91041">
        <w:rPr>
          <w:rFonts w:eastAsia="Calibri" w:cs="Arial"/>
          <w:b/>
          <w:bCs/>
          <w:szCs w:val="22"/>
          <w:lang w:val="es-UY" w:eastAsia="en-US"/>
        </w:rPr>
        <w:t>Situaciones constatadas</w:t>
      </w:r>
    </w:p>
    <w:p w:rsidR="00577EAF" w:rsidRPr="00B91041" w:rsidRDefault="00577EAF" w:rsidP="00BD067B">
      <w:pPr>
        <w:widowControl w:val="0"/>
        <w:spacing w:line="360" w:lineRule="auto"/>
        <w:jc w:val="both"/>
        <w:rPr>
          <w:rFonts w:cs="Arial"/>
          <w:bCs/>
          <w:lang w:eastAsia="es-UY"/>
        </w:rPr>
      </w:pPr>
      <w:r w:rsidRPr="00B91041">
        <w:rPr>
          <w:rFonts w:cs="Arial"/>
          <w:b/>
          <w:bCs/>
          <w:lang w:eastAsia="es-UY"/>
        </w:rPr>
        <w:t>2.1</w:t>
      </w:r>
      <w:r w:rsidRPr="00B91041">
        <w:rPr>
          <w:rFonts w:cs="Arial"/>
          <w:bCs/>
          <w:lang w:eastAsia="es-UY"/>
        </w:rPr>
        <w:t xml:space="preserve"> Se verificaron órdenes de pago correspondientes al mes de enero, constatándose la existencia de gastos y pagos que no fueron sometidos a la intervención del Contador Delegado por </w:t>
      </w:r>
      <w:r w:rsidRPr="00B91041">
        <w:rPr>
          <w:rFonts w:cs="Arial"/>
          <w:lang w:eastAsia="es-UY"/>
        </w:rPr>
        <w:t xml:space="preserve">$ </w:t>
      </w:r>
      <w:r>
        <w:rPr>
          <w:rFonts w:cs="Arial"/>
          <w:bCs/>
          <w:lang w:eastAsia="es-UY"/>
        </w:rPr>
        <w:t>47:</w:t>
      </w:r>
      <w:r w:rsidRPr="00B91041">
        <w:rPr>
          <w:rFonts w:cs="Arial"/>
          <w:bCs/>
          <w:lang w:eastAsia="es-UY"/>
        </w:rPr>
        <w:t>786.</w:t>
      </w:r>
      <w:r>
        <w:rPr>
          <w:rFonts w:cs="Arial"/>
          <w:bCs/>
          <w:lang w:eastAsia="es-UY"/>
        </w:rPr>
        <w:t>419,73 y U$S</w:t>
      </w:r>
      <w:r w:rsidRPr="00B91041">
        <w:rPr>
          <w:rFonts w:cs="Arial"/>
          <w:b/>
          <w:bCs/>
          <w:lang w:eastAsia="es-UY"/>
        </w:rPr>
        <w:t xml:space="preserve">  </w:t>
      </w:r>
      <w:r w:rsidRPr="00B91041">
        <w:rPr>
          <w:rFonts w:cs="Arial"/>
          <w:bCs/>
          <w:lang w:eastAsia="es-UY"/>
        </w:rPr>
        <w:t>92.053,37.</w:t>
      </w:r>
    </w:p>
    <w:p w:rsidR="00577EAF" w:rsidRPr="00B91041" w:rsidRDefault="00577EAF" w:rsidP="00BD067B">
      <w:pPr>
        <w:widowControl w:val="0"/>
        <w:numPr>
          <w:ilvl w:val="1"/>
          <w:numId w:val="5"/>
        </w:numPr>
        <w:tabs>
          <w:tab w:val="clear" w:pos="936"/>
          <w:tab w:val="left" w:pos="284"/>
          <w:tab w:val="num" w:pos="426"/>
        </w:tabs>
        <w:spacing w:after="200" w:line="360" w:lineRule="auto"/>
        <w:ind w:left="0" w:firstLine="0"/>
        <w:contextualSpacing/>
        <w:jc w:val="both"/>
        <w:rPr>
          <w:rFonts w:eastAsia="Calibri" w:cs="Arial"/>
          <w:bCs/>
          <w:szCs w:val="22"/>
          <w:lang w:val="es-UY" w:eastAsia="en-US"/>
        </w:rPr>
      </w:pPr>
      <w:r w:rsidRPr="00B91041">
        <w:rPr>
          <w:rFonts w:cs="Arial"/>
          <w:lang w:eastAsia="en-US"/>
        </w:rPr>
        <w:t>El total de horas</w:t>
      </w:r>
      <w:r w:rsidRPr="00B91041">
        <w:rPr>
          <w:rFonts w:eastAsia="Calibri" w:cs="Arial"/>
          <w:szCs w:val="22"/>
          <w:lang w:val="es-UY" w:eastAsia="en-US"/>
        </w:rPr>
        <w:t xml:space="preserve"> extras ejecutado en el 2015 ascendió a $ 32</w:t>
      </w:r>
      <w:r>
        <w:rPr>
          <w:rFonts w:eastAsia="Calibri" w:cs="Arial"/>
          <w:szCs w:val="22"/>
          <w:lang w:val="es-UY" w:eastAsia="en-US"/>
        </w:rPr>
        <w:t>:</w:t>
      </w:r>
      <w:r w:rsidRPr="00B91041">
        <w:rPr>
          <w:rFonts w:eastAsia="Calibri" w:cs="Arial"/>
          <w:szCs w:val="22"/>
          <w:lang w:val="es-UY" w:eastAsia="en-US"/>
        </w:rPr>
        <w:t>124.945, superando en 8,5% el tope del 5% de la dotación anual asignada a los Sueldos Básicos, establecido</w:t>
      </w:r>
      <w:r>
        <w:rPr>
          <w:rFonts w:eastAsia="Calibri" w:cs="Arial"/>
          <w:szCs w:val="22"/>
          <w:lang w:val="es-UY" w:eastAsia="en-US"/>
        </w:rPr>
        <w:t xml:space="preserve"> en el Artículo 87 de la Ley N°</w:t>
      </w:r>
      <w:r w:rsidRPr="00B91041">
        <w:rPr>
          <w:rFonts w:eastAsia="Calibri" w:cs="Arial"/>
          <w:szCs w:val="22"/>
          <w:lang w:val="es-UY" w:eastAsia="en-US"/>
        </w:rPr>
        <w:t>14.416. Asimismo, no se encuentran autorizadas por Resolución de Directorio la realización de las mismas.</w:t>
      </w:r>
    </w:p>
    <w:p w:rsidR="00577EAF" w:rsidRPr="00B91041" w:rsidRDefault="00577EAF" w:rsidP="00BD067B">
      <w:pPr>
        <w:widowControl w:val="0"/>
        <w:numPr>
          <w:ilvl w:val="1"/>
          <w:numId w:val="5"/>
        </w:numPr>
        <w:tabs>
          <w:tab w:val="clear" w:pos="936"/>
        </w:tabs>
        <w:spacing w:after="200" w:line="360" w:lineRule="auto"/>
        <w:ind w:left="0" w:firstLine="0"/>
        <w:jc w:val="both"/>
        <w:rPr>
          <w:rFonts w:cs="Arial"/>
          <w:bCs/>
          <w:spacing w:val="-3"/>
          <w:szCs w:val="20"/>
          <w:lang w:val="es-UY"/>
        </w:rPr>
      </w:pPr>
      <w:r w:rsidRPr="00B91041">
        <w:rPr>
          <w:rFonts w:cs="Arial"/>
          <w:bCs/>
          <w:spacing w:val="-3"/>
          <w:szCs w:val="20"/>
          <w:lang w:val="es-UY"/>
        </w:rPr>
        <w:t>El Organismo se excedió en la ejecución de sus asignaciones presupuestales en varios grupos del Presupuesto Operativo, de Operaciones Financieras y de Inversiones, produciéndose los excesos que en algunos casos no fueron observados, los cuales se exponen en los siguientes cuadros:</w:t>
      </w:r>
    </w:p>
    <w:bookmarkStart w:id="1" w:name="_MON_1458651853"/>
    <w:bookmarkStart w:id="2" w:name="_MON_1458651948"/>
    <w:bookmarkStart w:id="3" w:name="_MON_1458652140"/>
    <w:bookmarkStart w:id="4" w:name="_MON_1458652200"/>
    <w:bookmarkStart w:id="5" w:name="_MON_1458652255"/>
    <w:bookmarkStart w:id="6" w:name="_MON_1458652294"/>
    <w:bookmarkStart w:id="7" w:name="_MON_1458652309"/>
    <w:bookmarkStart w:id="8" w:name="_MON_1458652370"/>
    <w:bookmarkStart w:id="9" w:name="_MON_1462031428"/>
    <w:bookmarkStart w:id="10" w:name="_MON_1462031483"/>
    <w:bookmarkStart w:id="11" w:name="_MON_1462031566"/>
    <w:bookmarkStart w:id="12" w:name="_MON_1462034647"/>
    <w:bookmarkStart w:id="13" w:name="_MON_1462034737"/>
    <w:bookmarkStart w:id="14" w:name="_MON_1462102814"/>
    <w:bookmarkStart w:id="15" w:name="_MON_1462119306"/>
    <w:bookmarkStart w:id="16" w:name="_MON_1462119324"/>
    <w:bookmarkStart w:id="17" w:name="_MON_1462119399"/>
    <w:bookmarkStart w:id="18" w:name="_MON_1506349734"/>
    <w:bookmarkStart w:id="19" w:name="_MON_1506349780"/>
    <w:bookmarkStart w:id="20" w:name="_MON_1506519151"/>
    <w:bookmarkStart w:id="21" w:name="_MON_1521289351"/>
    <w:bookmarkStart w:id="22" w:name="_MON_1521289499"/>
    <w:bookmarkStart w:id="23" w:name="_MON_1521891412"/>
    <w:bookmarkStart w:id="24" w:name="_MON_1521891435"/>
    <w:bookmarkStart w:id="25" w:name="_MON_1521978713"/>
    <w:bookmarkStart w:id="26" w:name="_MON_1521978740"/>
    <w:bookmarkStart w:id="27" w:name="_MON_1456318333"/>
    <w:bookmarkStart w:id="28" w:name="_MON_1456318595"/>
    <w:bookmarkStart w:id="29" w:name="_MON_1456318643"/>
    <w:bookmarkStart w:id="30" w:name="_MON_1456318660"/>
    <w:bookmarkStart w:id="31" w:name="_MON_1456318809"/>
    <w:bookmarkStart w:id="32" w:name="_MON_1456318856"/>
    <w:bookmarkStart w:id="33" w:name="_MON_1456318897"/>
    <w:bookmarkStart w:id="34" w:name="_MON_1456319036"/>
    <w:bookmarkStart w:id="35" w:name="_MON_1540126891"/>
    <w:bookmarkStart w:id="36" w:name="_MON_1540126989"/>
    <w:bookmarkStart w:id="37" w:name="_MON_1456319270"/>
    <w:bookmarkStart w:id="38" w:name="_MON_1540902068"/>
    <w:bookmarkStart w:id="39" w:name="_MON_1540902188"/>
    <w:bookmarkStart w:id="40" w:name="_MON_1456319290"/>
    <w:bookmarkStart w:id="41" w:name="_MON_1540988091"/>
    <w:bookmarkStart w:id="42" w:name="_MON_1456319326"/>
    <w:bookmarkStart w:id="43" w:name="_MON_1456319429"/>
    <w:bookmarkStart w:id="44" w:name="_MON_1456319465"/>
    <w:bookmarkStart w:id="45" w:name="_MON_1456319531"/>
    <w:bookmarkStart w:id="46" w:name="_MON_1456319544"/>
    <w:bookmarkStart w:id="47" w:name="_MON_1541502417"/>
    <w:bookmarkStart w:id="48" w:name="_MON_1541502619"/>
    <w:bookmarkStart w:id="49" w:name="_MON_1456319568"/>
    <w:bookmarkStart w:id="50" w:name="_MON_1456319599"/>
    <w:bookmarkStart w:id="51" w:name="_MON_1456320055"/>
    <w:bookmarkStart w:id="52" w:name="_MON_145632006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Start w:id="53" w:name="_MON_1456320123"/>
    <w:bookmarkEnd w:id="53"/>
    <w:p w:rsidR="00577EAF" w:rsidRPr="00B91041" w:rsidRDefault="00577EAF" w:rsidP="00BD067B">
      <w:pPr>
        <w:widowControl w:val="0"/>
        <w:overflowPunct w:val="0"/>
        <w:autoSpaceDE w:val="0"/>
        <w:autoSpaceDN w:val="0"/>
        <w:adjustRightInd w:val="0"/>
        <w:spacing w:line="360" w:lineRule="auto"/>
        <w:ind w:right="-709" w:firstLine="567"/>
        <w:jc w:val="both"/>
        <w:textAlignment w:val="baseline"/>
        <w:rPr>
          <w:b/>
          <w:bCs/>
          <w:color w:val="000000"/>
          <w:szCs w:val="20"/>
          <w:lang w:val="es-ES_tradnl"/>
        </w:rPr>
      </w:pPr>
      <w:r w:rsidRPr="00B91041">
        <w:rPr>
          <w:b/>
          <w:bCs/>
          <w:color w:val="000000"/>
          <w:szCs w:val="20"/>
          <w:lang w:val="es-ES_tradnl"/>
        </w:rPr>
        <w:object w:dxaOrig="8323" w:dyaOrig="1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86.25pt" o:ole="">
            <v:imagedata r:id="rId8" o:title=""/>
          </v:shape>
          <o:OLEObject Type="Embed" ProgID="Excel.Sheet.12" ShapeID="_x0000_i1025" DrawAspect="Content" ObjectID="_1556712660" r:id="rId9"/>
        </w:object>
      </w:r>
    </w:p>
    <w:p w:rsidR="00577EAF" w:rsidRPr="00B91041" w:rsidRDefault="00577EAF" w:rsidP="00BD067B">
      <w:pPr>
        <w:widowControl w:val="0"/>
        <w:overflowPunct w:val="0"/>
        <w:autoSpaceDE w:val="0"/>
        <w:autoSpaceDN w:val="0"/>
        <w:adjustRightInd w:val="0"/>
        <w:spacing w:line="360" w:lineRule="auto"/>
        <w:ind w:right="-709" w:firstLine="567"/>
        <w:jc w:val="both"/>
        <w:textAlignment w:val="baseline"/>
        <w:rPr>
          <w:b/>
          <w:bCs/>
          <w:color w:val="000000"/>
          <w:szCs w:val="20"/>
          <w:lang w:val="es-ES_tradnl"/>
        </w:rPr>
      </w:pPr>
    </w:p>
    <w:bookmarkStart w:id="54" w:name="_MON_1541502628"/>
    <w:bookmarkStart w:id="55" w:name="_MON_1541502818"/>
    <w:bookmarkStart w:id="56" w:name="_MON_1541502840"/>
    <w:bookmarkStart w:id="57" w:name="_MON_1541502856"/>
    <w:bookmarkStart w:id="58" w:name="_MON_1540126996"/>
    <w:bookmarkStart w:id="59" w:name="_MON_1540127008"/>
    <w:bookmarkStart w:id="60" w:name="_MON_1540126983"/>
    <w:bookmarkStart w:id="61" w:name="_MON_1540126986"/>
    <w:bookmarkEnd w:id="54"/>
    <w:bookmarkEnd w:id="55"/>
    <w:bookmarkEnd w:id="56"/>
    <w:bookmarkEnd w:id="57"/>
    <w:bookmarkEnd w:id="58"/>
    <w:bookmarkEnd w:id="59"/>
    <w:bookmarkEnd w:id="60"/>
    <w:bookmarkEnd w:id="61"/>
    <w:bookmarkStart w:id="62" w:name="_MON_1540988180"/>
    <w:bookmarkEnd w:id="62"/>
    <w:p w:rsidR="00577EAF" w:rsidRPr="00B91041" w:rsidRDefault="00577EAF" w:rsidP="00BD067B">
      <w:pPr>
        <w:widowControl w:val="0"/>
        <w:overflowPunct w:val="0"/>
        <w:autoSpaceDE w:val="0"/>
        <w:autoSpaceDN w:val="0"/>
        <w:adjustRightInd w:val="0"/>
        <w:spacing w:line="360" w:lineRule="auto"/>
        <w:ind w:right="-709" w:firstLine="567"/>
        <w:jc w:val="both"/>
        <w:textAlignment w:val="baseline"/>
        <w:rPr>
          <w:b/>
          <w:bCs/>
          <w:color w:val="000000"/>
          <w:szCs w:val="20"/>
          <w:lang w:val="es-ES_tradnl"/>
        </w:rPr>
      </w:pPr>
      <w:r w:rsidRPr="00B91041">
        <w:rPr>
          <w:b/>
          <w:bCs/>
          <w:color w:val="000000"/>
          <w:szCs w:val="20"/>
          <w:lang w:val="es-ES_tradnl"/>
        </w:rPr>
        <w:object w:dxaOrig="8340" w:dyaOrig="1259">
          <v:shape id="_x0000_i1026" type="#_x0000_t75" style="width:417.75pt;height:63pt" o:ole="">
            <v:imagedata r:id="rId10" o:title=""/>
          </v:shape>
          <o:OLEObject Type="Embed" ProgID="Excel.Sheet.12" ShapeID="_x0000_i1026" DrawAspect="Content" ObjectID="_1556712661" r:id="rId11"/>
        </w:object>
      </w:r>
    </w:p>
    <w:p w:rsidR="00577EAF" w:rsidRPr="00B91041" w:rsidRDefault="00577EAF" w:rsidP="00BD067B">
      <w:pPr>
        <w:widowControl w:val="0"/>
        <w:overflowPunct w:val="0"/>
        <w:autoSpaceDE w:val="0"/>
        <w:autoSpaceDN w:val="0"/>
        <w:adjustRightInd w:val="0"/>
        <w:spacing w:line="360" w:lineRule="auto"/>
        <w:jc w:val="both"/>
        <w:textAlignment w:val="baseline"/>
        <w:rPr>
          <w:spacing w:val="-3"/>
          <w:szCs w:val="20"/>
          <w:lang w:val="es-ES_tradnl"/>
        </w:rPr>
      </w:pPr>
    </w:p>
    <w:p w:rsidR="00577EAF" w:rsidRPr="00B91041" w:rsidRDefault="00577EAF" w:rsidP="00F80ED9">
      <w:pPr>
        <w:widowControl w:val="0"/>
        <w:numPr>
          <w:ilvl w:val="1"/>
          <w:numId w:val="5"/>
        </w:numPr>
        <w:tabs>
          <w:tab w:val="num" w:pos="426"/>
        </w:tabs>
        <w:overflowPunct w:val="0"/>
        <w:autoSpaceDE w:val="0"/>
        <w:autoSpaceDN w:val="0"/>
        <w:adjustRightInd w:val="0"/>
        <w:spacing w:line="360" w:lineRule="auto"/>
        <w:ind w:left="0" w:firstLine="0"/>
        <w:jc w:val="both"/>
        <w:textAlignment w:val="baseline"/>
        <w:rPr>
          <w:b/>
          <w:spacing w:val="-3"/>
          <w:szCs w:val="20"/>
          <w:lang w:val="es-ES_tradnl"/>
        </w:rPr>
      </w:pPr>
      <w:r w:rsidRPr="00B91041">
        <w:rPr>
          <w:spacing w:val="-3"/>
          <w:szCs w:val="20"/>
          <w:lang w:val="es-ES_tradnl"/>
        </w:rPr>
        <w:t xml:space="preserve">Con relación al cumplimiento </w:t>
      </w:r>
      <w:r>
        <w:rPr>
          <w:spacing w:val="-3"/>
          <w:szCs w:val="20"/>
          <w:lang w:val="es-ES_tradnl"/>
        </w:rPr>
        <w:t>de lo establecido por la Ley N°</w:t>
      </w:r>
      <w:r w:rsidRPr="00B91041">
        <w:rPr>
          <w:spacing w:val="-3"/>
          <w:szCs w:val="20"/>
          <w:lang w:val="es-ES_tradnl"/>
        </w:rPr>
        <w:t xml:space="preserve"> 18.831 </w:t>
      </w:r>
      <w:r>
        <w:rPr>
          <w:spacing w:val="-3"/>
          <w:szCs w:val="20"/>
          <w:lang w:val="es-ES_tradnl"/>
        </w:rPr>
        <w:t>Artículo 5 y el Decreto N° 232/10 A</w:t>
      </w:r>
      <w:r w:rsidRPr="00B91041">
        <w:rPr>
          <w:spacing w:val="-3"/>
          <w:szCs w:val="20"/>
          <w:lang w:val="es-ES_tradnl"/>
        </w:rPr>
        <w:t>rt</w:t>
      </w:r>
      <w:r>
        <w:rPr>
          <w:spacing w:val="-3"/>
          <w:szCs w:val="20"/>
          <w:lang w:val="es-ES_tradnl"/>
        </w:rPr>
        <w:t>ículo</w:t>
      </w:r>
      <w:r w:rsidRPr="00B91041">
        <w:rPr>
          <w:spacing w:val="-3"/>
          <w:szCs w:val="20"/>
          <w:lang w:val="es-ES_tradnl"/>
        </w:rPr>
        <w:t xml:space="preserve"> 38 AFE en su página web no publica información del Diario de Sesiones, nómina de funcionarios que no perteneciendo al organismo cumplen funciones en el mismo, ya sea en calidad de contratados, o por estar en comisión y perfil de los diferentes puestos de trabajo.</w:t>
      </w:r>
    </w:p>
    <w:p w:rsidR="00577EAF" w:rsidRPr="00B91041" w:rsidRDefault="00577EAF" w:rsidP="00BD067B">
      <w:pPr>
        <w:widowControl w:val="0"/>
        <w:overflowPunct w:val="0"/>
        <w:autoSpaceDE w:val="0"/>
        <w:autoSpaceDN w:val="0"/>
        <w:adjustRightInd w:val="0"/>
        <w:spacing w:line="360" w:lineRule="auto"/>
        <w:jc w:val="both"/>
        <w:textAlignment w:val="baseline"/>
        <w:rPr>
          <w:b/>
          <w:spacing w:val="-3"/>
          <w:szCs w:val="20"/>
          <w:lang w:val="es-ES_tradnl"/>
        </w:rPr>
      </w:pPr>
    </w:p>
    <w:p w:rsidR="00577EAF" w:rsidRPr="00B91041" w:rsidRDefault="00577EAF" w:rsidP="00BD067B">
      <w:pPr>
        <w:widowControl w:val="0"/>
        <w:numPr>
          <w:ilvl w:val="0"/>
          <w:numId w:val="5"/>
        </w:numPr>
        <w:tabs>
          <w:tab w:val="left" w:pos="0"/>
          <w:tab w:val="left" w:pos="851"/>
        </w:tabs>
        <w:spacing w:line="360" w:lineRule="auto"/>
        <w:ind w:left="0" w:firstLine="0"/>
        <w:jc w:val="both"/>
        <w:rPr>
          <w:rFonts w:cs="Arial"/>
          <w:b/>
          <w:snapToGrid w:val="0"/>
          <w:spacing w:val="-3"/>
          <w:szCs w:val="20"/>
        </w:rPr>
      </w:pPr>
      <w:r w:rsidRPr="00B91041">
        <w:rPr>
          <w:rFonts w:cs="Arial"/>
          <w:b/>
          <w:snapToGrid w:val="0"/>
          <w:spacing w:val="-3"/>
          <w:szCs w:val="20"/>
        </w:rPr>
        <w:t>Recomendaciones</w:t>
      </w:r>
    </w:p>
    <w:p w:rsidR="00577EAF" w:rsidRPr="00B91041" w:rsidRDefault="00577EAF" w:rsidP="00BD067B">
      <w:pPr>
        <w:widowControl w:val="0"/>
        <w:numPr>
          <w:ilvl w:val="1"/>
          <w:numId w:val="4"/>
        </w:numPr>
        <w:tabs>
          <w:tab w:val="left" w:pos="0"/>
          <w:tab w:val="num" w:pos="709"/>
        </w:tabs>
        <w:spacing w:line="360" w:lineRule="auto"/>
        <w:ind w:left="0" w:firstLine="0"/>
        <w:jc w:val="both"/>
        <w:rPr>
          <w:rFonts w:cs="Arial"/>
          <w:b/>
          <w:snapToGrid w:val="0"/>
          <w:spacing w:val="-3"/>
          <w:szCs w:val="20"/>
        </w:rPr>
      </w:pPr>
      <w:r w:rsidRPr="00B91041">
        <w:rPr>
          <w:rFonts w:cs="Arial"/>
          <w:b/>
          <w:snapToGrid w:val="0"/>
          <w:spacing w:val="-3"/>
          <w:szCs w:val="20"/>
        </w:rPr>
        <w:t>Recomendaciones de Ejercicios anteriores</w:t>
      </w:r>
    </w:p>
    <w:p w:rsidR="00577EAF" w:rsidRPr="00B91041" w:rsidRDefault="00577EAF" w:rsidP="00BD067B">
      <w:pPr>
        <w:widowControl w:val="0"/>
        <w:tabs>
          <w:tab w:val="left" w:pos="0"/>
        </w:tabs>
        <w:spacing w:line="360" w:lineRule="auto"/>
        <w:jc w:val="both"/>
        <w:rPr>
          <w:rFonts w:cs="Arial"/>
          <w:b/>
          <w:snapToGrid w:val="0"/>
          <w:spacing w:val="-3"/>
          <w:szCs w:val="20"/>
        </w:rPr>
      </w:pPr>
      <w:r w:rsidRPr="00B91041">
        <w:rPr>
          <w:rFonts w:cs="Arial"/>
          <w:b/>
          <w:snapToGrid w:val="0"/>
          <w:spacing w:val="-3"/>
          <w:szCs w:val="20"/>
        </w:rPr>
        <w:t>3.1.1 Cumplidas</w:t>
      </w:r>
    </w:p>
    <w:p w:rsidR="00577EAF" w:rsidRPr="00B91041" w:rsidRDefault="00577EAF" w:rsidP="00BD067B">
      <w:pPr>
        <w:widowControl w:val="0"/>
        <w:spacing w:line="360" w:lineRule="auto"/>
        <w:jc w:val="both"/>
        <w:rPr>
          <w:rFonts w:cs="Arial"/>
          <w:snapToGrid w:val="0"/>
          <w:spacing w:val="-3"/>
          <w:szCs w:val="20"/>
          <w:lang w:val="es-ES_tradnl"/>
        </w:rPr>
      </w:pPr>
      <w:r w:rsidRPr="00B91041">
        <w:rPr>
          <w:rFonts w:cs="Arial"/>
          <w:b/>
          <w:snapToGrid w:val="0"/>
          <w:spacing w:val="-3"/>
          <w:szCs w:val="20"/>
        </w:rPr>
        <w:t xml:space="preserve">3.1.1.1  </w:t>
      </w:r>
      <w:r w:rsidRPr="00B91041">
        <w:rPr>
          <w:rFonts w:cs="Arial"/>
          <w:snapToGrid w:val="0"/>
          <w:spacing w:val="-3"/>
          <w:szCs w:val="20"/>
        </w:rPr>
        <w:t>Fue remitido el Estado de Ejecución Presupuestal dentro del plazo establecido</w:t>
      </w:r>
      <w:r w:rsidRPr="00B91041">
        <w:rPr>
          <w:rFonts w:cs="Arial"/>
          <w:snapToGrid w:val="0"/>
          <w:spacing w:val="-3"/>
          <w:szCs w:val="20"/>
          <w:lang w:val="es-ES_tradnl"/>
        </w:rPr>
        <w:t xml:space="preserve"> por la Ordenanza N° 75.</w:t>
      </w:r>
    </w:p>
    <w:p w:rsidR="00577EAF" w:rsidRPr="00B91041" w:rsidRDefault="00577EAF" w:rsidP="00BD067B">
      <w:pPr>
        <w:widowControl w:val="0"/>
        <w:spacing w:line="360" w:lineRule="auto"/>
        <w:jc w:val="both"/>
        <w:rPr>
          <w:bCs/>
          <w:snapToGrid w:val="0"/>
          <w:spacing w:val="-3"/>
          <w:szCs w:val="20"/>
          <w:lang w:val="es-ES_tradnl"/>
        </w:rPr>
      </w:pPr>
      <w:r w:rsidRPr="00B91041">
        <w:rPr>
          <w:rFonts w:cs="Arial"/>
          <w:b/>
          <w:snapToGrid w:val="0"/>
          <w:spacing w:val="-3"/>
          <w:szCs w:val="20"/>
        </w:rPr>
        <w:t xml:space="preserve">3.1.1.2 </w:t>
      </w:r>
      <w:r w:rsidRPr="00B91041">
        <w:rPr>
          <w:rFonts w:cs="Arial"/>
          <w:snapToGrid w:val="0"/>
          <w:spacing w:val="-3"/>
          <w:szCs w:val="20"/>
        </w:rPr>
        <w:t xml:space="preserve">Fueron comunicadas al Tribunal de Cuentas  las sentencias a cuyo respecto el Organismo </w:t>
      </w:r>
      <w:r w:rsidRPr="00B91041">
        <w:rPr>
          <w:bCs/>
          <w:snapToGrid w:val="0"/>
          <w:spacing w:val="-3"/>
          <w:szCs w:val="20"/>
          <w:lang w:val="es-ES_tradnl"/>
        </w:rPr>
        <w:t>hubiera tomado la decisión de iniciar o no la correspondiente acción de repetición, dando cumplimiento con el plazo</w:t>
      </w:r>
      <w:r>
        <w:rPr>
          <w:bCs/>
          <w:snapToGrid w:val="0"/>
          <w:spacing w:val="-3"/>
          <w:szCs w:val="20"/>
          <w:lang w:val="es-ES_tradnl"/>
        </w:rPr>
        <w:t xml:space="preserve"> establecido en la Ordenanza N°</w:t>
      </w:r>
      <w:r w:rsidRPr="00B91041">
        <w:rPr>
          <w:bCs/>
          <w:snapToGrid w:val="0"/>
          <w:spacing w:val="-3"/>
          <w:szCs w:val="20"/>
          <w:lang w:val="es-ES_tradnl"/>
        </w:rPr>
        <w:t xml:space="preserve"> 85.</w:t>
      </w:r>
    </w:p>
    <w:p w:rsidR="00577EAF" w:rsidRPr="00B91041" w:rsidRDefault="00577EAF" w:rsidP="00BD067B">
      <w:pPr>
        <w:widowControl w:val="0"/>
        <w:spacing w:line="360" w:lineRule="auto"/>
        <w:ind w:left="851" w:hanging="851"/>
        <w:jc w:val="both"/>
        <w:rPr>
          <w:rFonts w:cs="Arial"/>
          <w:b/>
          <w:snapToGrid w:val="0"/>
          <w:spacing w:val="-3"/>
          <w:szCs w:val="20"/>
        </w:rPr>
      </w:pPr>
    </w:p>
    <w:p w:rsidR="00577EAF" w:rsidRPr="00B91041" w:rsidRDefault="00577EAF" w:rsidP="00BD067B">
      <w:pPr>
        <w:widowControl w:val="0"/>
        <w:spacing w:line="360" w:lineRule="auto"/>
        <w:jc w:val="both"/>
        <w:rPr>
          <w:rFonts w:cs="Arial"/>
          <w:b/>
          <w:snapToGrid w:val="0"/>
          <w:spacing w:val="-3"/>
          <w:szCs w:val="20"/>
        </w:rPr>
      </w:pPr>
      <w:r w:rsidRPr="00B91041">
        <w:rPr>
          <w:rFonts w:cs="Arial"/>
          <w:b/>
          <w:snapToGrid w:val="0"/>
          <w:spacing w:val="-3"/>
          <w:szCs w:val="20"/>
        </w:rPr>
        <w:t>3.2.    No Cumplidas</w:t>
      </w:r>
    </w:p>
    <w:p w:rsidR="00577EAF" w:rsidRPr="00B91041" w:rsidRDefault="00577EAF" w:rsidP="00BD067B">
      <w:pPr>
        <w:widowControl w:val="0"/>
        <w:spacing w:line="360" w:lineRule="auto"/>
        <w:jc w:val="both"/>
        <w:rPr>
          <w:rFonts w:cs="Arial"/>
          <w:snapToGrid w:val="0"/>
          <w:spacing w:val="-3"/>
          <w:szCs w:val="20"/>
        </w:rPr>
      </w:pPr>
      <w:r w:rsidRPr="00B91041">
        <w:rPr>
          <w:rFonts w:cs="Arial"/>
          <w:b/>
          <w:snapToGrid w:val="0"/>
          <w:spacing w:val="-3"/>
          <w:szCs w:val="20"/>
        </w:rPr>
        <w:t xml:space="preserve">3.2.1 </w:t>
      </w:r>
      <w:r w:rsidRPr="00B91041">
        <w:rPr>
          <w:rFonts w:cs="Arial"/>
          <w:snapToGrid w:val="0"/>
          <w:spacing w:val="-3"/>
          <w:szCs w:val="20"/>
        </w:rPr>
        <w:t>Autorizar por Resolución de Directorio la realización de tareas extraordinarias y el pago de horas extras.</w:t>
      </w:r>
    </w:p>
    <w:p w:rsidR="00577EAF" w:rsidRPr="00B91041" w:rsidRDefault="00577EAF" w:rsidP="00BD067B">
      <w:pPr>
        <w:widowControl w:val="0"/>
        <w:spacing w:line="360" w:lineRule="auto"/>
        <w:jc w:val="both"/>
        <w:rPr>
          <w:rFonts w:cs="Arial"/>
          <w:snapToGrid w:val="0"/>
          <w:spacing w:val="-3"/>
          <w:szCs w:val="20"/>
        </w:rPr>
      </w:pPr>
      <w:r w:rsidRPr="00B91041">
        <w:rPr>
          <w:rFonts w:cs="Arial"/>
          <w:b/>
          <w:bCs/>
          <w:snapToGrid w:val="0"/>
          <w:spacing w:val="-3"/>
          <w:szCs w:val="20"/>
        </w:rPr>
        <w:t>3.2.2</w:t>
      </w:r>
      <w:r w:rsidRPr="00B91041">
        <w:rPr>
          <w:rFonts w:cs="Arial"/>
          <w:snapToGrid w:val="0"/>
          <w:spacing w:val="-3"/>
          <w:szCs w:val="20"/>
        </w:rPr>
        <w:t xml:space="preserve"> No exceder el tope de horas extras del 5% de la dotación asignada a los  sueldos básicos.</w:t>
      </w:r>
    </w:p>
    <w:p w:rsidR="00577EAF" w:rsidRPr="00B91041" w:rsidRDefault="00577EAF" w:rsidP="00BD067B">
      <w:pPr>
        <w:widowControl w:val="0"/>
        <w:spacing w:line="360" w:lineRule="auto"/>
        <w:jc w:val="both"/>
        <w:rPr>
          <w:rFonts w:cs="Arial"/>
          <w:snapToGrid w:val="0"/>
          <w:spacing w:val="-3"/>
          <w:szCs w:val="20"/>
        </w:rPr>
      </w:pPr>
      <w:r w:rsidRPr="00B91041">
        <w:rPr>
          <w:rFonts w:cs="Arial"/>
          <w:b/>
          <w:bCs/>
          <w:snapToGrid w:val="0"/>
          <w:spacing w:val="-3"/>
          <w:szCs w:val="20"/>
        </w:rPr>
        <w:t>3.2.3</w:t>
      </w:r>
      <w:r w:rsidRPr="00B91041">
        <w:rPr>
          <w:rFonts w:cs="Arial"/>
          <w:snapToGrid w:val="0"/>
          <w:spacing w:val="-3"/>
          <w:szCs w:val="20"/>
        </w:rPr>
        <w:t xml:space="preserve"> Someter a la intervención preventiva del Contador Delegado todos los gastos y pagos.</w:t>
      </w:r>
    </w:p>
    <w:p w:rsidR="00577EAF" w:rsidRPr="00B91041" w:rsidRDefault="00577EAF" w:rsidP="00BD067B">
      <w:pPr>
        <w:widowControl w:val="0"/>
        <w:tabs>
          <w:tab w:val="left" w:pos="0"/>
        </w:tabs>
        <w:spacing w:line="360" w:lineRule="auto"/>
        <w:jc w:val="both"/>
        <w:rPr>
          <w:rFonts w:cs="Arial"/>
          <w:snapToGrid w:val="0"/>
          <w:spacing w:val="-3"/>
          <w:szCs w:val="20"/>
          <w:lang w:val="es-ES_tradnl"/>
        </w:rPr>
      </w:pPr>
      <w:r>
        <w:rPr>
          <w:rFonts w:cs="Arial"/>
          <w:b/>
          <w:snapToGrid w:val="0"/>
          <w:spacing w:val="-3"/>
          <w:szCs w:val="20"/>
        </w:rPr>
        <w:t>3.2.4</w:t>
      </w:r>
      <w:r w:rsidRPr="00B91041">
        <w:rPr>
          <w:rFonts w:cs="Arial"/>
          <w:snapToGrid w:val="0"/>
          <w:spacing w:val="-3"/>
          <w:szCs w:val="20"/>
        </w:rPr>
        <w:t xml:space="preserve"> </w:t>
      </w:r>
      <w:r>
        <w:rPr>
          <w:rFonts w:cs="Arial"/>
          <w:snapToGrid w:val="0"/>
          <w:spacing w:val="-3"/>
          <w:szCs w:val="20"/>
          <w:lang w:val="es-ES_tradnl"/>
        </w:rPr>
        <w:t>Dar cumplimiento con la Ley N°</w:t>
      </w:r>
      <w:r w:rsidRPr="00B91041">
        <w:rPr>
          <w:rFonts w:cs="Arial"/>
          <w:snapToGrid w:val="0"/>
          <w:spacing w:val="-3"/>
          <w:szCs w:val="20"/>
          <w:lang w:val="es-ES_tradnl"/>
        </w:rPr>
        <w:t xml:space="preserve"> 18.381 Artículo 5 y Decreto 232/10                 Artículo</w:t>
      </w:r>
      <w:r>
        <w:rPr>
          <w:rFonts w:cs="Arial"/>
          <w:snapToGrid w:val="0"/>
          <w:spacing w:val="-3"/>
          <w:szCs w:val="20"/>
          <w:lang w:val="es-ES_tradnl"/>
        </w:rPr>
        <w:t xml:space="preserve"> 38 relacionado con</w:t>
      </w:r>
      <w:r w:rsidRPr="00B91041">
        <w:rPr>
          <w:rFonts w:cs="Arial"/>
          <w:snapToGrid w:val="0"/>
          <w:spacing w:val="-3"/>
          <w:szCs w:val="20"/>
          <w:lang w:val="es-ES_tradnl"/>
        </w:rPr>
        <w:t xml:space="preserve"> la información que se debe publicar en la página web de AFE</w:t>
      </w:r>
      <w:r w:rsidR="00A414E8">
        <w:rPr>
          <w:rFonts w:cs="Arial"/>
          <w:snapToGrid w:val="0"/>
          <w:spacing w:val="-3"/>
          <w:szCs w:val="20"/>
          <w:lang w:val="es-ES_tradnl"/>
        </w:rPr>
        <w:t>.</w:t>
      </w:r>
    </w:p>
    <w:p w:rsidR="00577EAF" w:rsidRPr="00B91041" w:rsidRDefault="00577EAF" w:rsidP="00BD067B">
      <w:pPr>
        <w:widowControl w:val="0"/>
        <w:spacing w:after="200" w:line="360" w:lineRule="auto"/>
        <w:ind w:left="4248"/>
        <w:jc w:val="right"/>
        <w:rPr>
          <w:rFonts w:eastAsia="Calibri" w:cs="Arial"/>
          <w:szCs w:val="22"/>
          <w:lang w:val="es-UY" w:eastAsia="en-US"/>
        </w:rPr>
      </w:pPr>
      <w:r w:rsidRPr="00B91041">
        <w:rPr>
          <w:rFonts w:eastAsia="Calibri" w:cs="Arial"/>
          <w:szCs w:val="22"/>
          <w:lang w:val="es-UY" w:eastAsia="en-US"/>
        </w:rPr>
        <w:t>Montevideo, 12 de diciembre de 2016</w:t>
      </w:r>
    </w:p>
    <w:p w:rsidR="00577EAF" w:rsidRPr="00B91041" w:rsidRDefault="00577EAF" w:rsidP="00BD067B">
      <w:pPr>
        <w:widowControl w:val="0"/>
        <w:spacing w:after="200" w:line="360" w:lineRule="auto"/>
        <w:ind w:left="4248"/>
        <w:jc w:val="right"/>
        <w:rPr>
          <w:rFonts w:eastAsia="Calibri" w:cs="Arial"/>
          <w:szCs w:val="22"/>
          <w:lang w:val="es-UY" w:eastAsia="en-US"/>
        </w:rPr>
      </w:pPr>
    </w:p>
    <w:p w:rsidR="00577EAF" w:rsidRPr="00B91041" w:rsidRDefault="00577EAF" w:rsidP="00BD067B">
      <w:pPr>
        <w:widowControl w:val="0"/>
        <w:spacing w:after="200" w:line="360" w:lineRule="auto"/>
        <w:ind w:left="4248" w:hanging="4532"/>
        <w:rPr>
          <w:rFonts w:eastAsia="Calibri" w:cs="Arial"/>
          <w:szCs w:val="22"/>
          <w:lang w:val="es-UY" w:eastAsia="en-US"/>
        </w:rPr>
      </w:pPr>
      <w:proofErr w:type="gramStart"/>
      <w:r>
        <w:rPr>
          <w:rFonts w:eastAsia="Calibri" w:cs="Arial"/>
          <w:szCs w:val="22"/>
          <w:lang w:val="es-UY" w:eastAsia="en-US"/>
        </w:rPr>
        <w:t>dc</w:t>
      </w:r>
      <w:proofErr w:type="gramEnd"/>
    </w:p>
    <w:p w:rsidR="00577EAF" w:rsidRPr="00B91041" w:rsidRDefault="00577EAF" w:rsidP="00BD067B">
      <w:pPr>
        <w:widowControl w:val="0"/>
        <w:spacing w:after="200" w:line="360" w:lineRule="auto"/>
        <w:ind w:left="4248"/>
        <w:jc w:val="right"/>
        <w:rPr>
          <w:rFonts w:eastAsia="Calibri" w:cs="Arial"/>
          <w:szCs w:val="22"/>
          <w:lang w:val="es-UY" w:eastAsia="en-US"/>
        </w:rPr>
      </w:pPr>
    </w:p>
    <w:p w:rsidR="00577EAF" w:rsidRPr="00B91041" w:rsidRDefault="00577EAF" w:rsidP="00BD067B">
      <w:pPr>
        <w:widowControl w:val="0"/>
        <w:spacing w:after="200" w:line="360" w:lineRule="auto"/>
        <w:ind w:left="4248"/>
        <w:jc w:val="right"/>
        <w:rPr>
          <w:rFonts w:eastAsia="Calibri" w:cs="Arial"/>
          <w:szCs w:val="22"/>
          <w:lang w:val="es-UY" w:eastAsia="en-US"/>
        </w:rPr>
      </w:pPr>
    </w:p>
    <w:p w:rsidR="00577EAF" w:rsidRPr="00B91041" w:rsidRDefault="00577EAF" w:rsidP="00BD067B">
      <w:pPr>
        <w:widowControl w:val="0"/>
        <w:spacing w:after="200" w:line="360" w:lineRule="auto"/>
        <w:ind w:left="4248"/>
        <w:jc w:val="right"/>
        <w:rPr>
          <w:rFonts w:eastAsia="Calibri" w:cs="Arial"/>
          <w:szCs w:val="22"/>
          <w:lang w:val="es-UY" w:eastAsia="en-US"/>
        </w:rPr>
      </w:pPr>
    </w:p>
    <w:p w:rsidR="00577EAF" w:rsidRPr="00B91041" w:rsidRDefault="00577EAF" w:rsidP="00BD067B">
      <w:pPr>
        <w:widowControl w:val="0"/>
        <w:spacing w:after="200" w:line="360" w:lineRule="auto"/>
        <w:ind w:left="4248"/>
        <w:jc w:val="right"/>
        <w:rPr>
          <w:rFonts w:eastAsia="Calibri" w:cs="Arial"/>
          <w:szCs w:val="22"/>
          <w:lang w:val="es-UY" w:eastAsia="en-US"/>
        </w:rPr>
      </w:pPr>
    </w:p>
    <w:p w:rsidR="00577EAF" w:rsidRPr="00B91041" w:rsidRDefault="00577EAF" w:rsidP="00BD067B">
      <w:pPr>
        <w:widowControl w:val="0"/>
        <w:spacing w:after="200" w:line="360" w:lineRule="auto"/>
        <w:ind w:left="4248"/>
        <w:jc w:val="right"/>
        <w:rPr>
          <w:rFonts w:eastAsia="Calibri" w:cs="Arial"/>
          <w:szCs w:val="22"/>
          <w:lang w:val="es-UY" w:eastAsia="en-US"/>
        </w:rPr>
      </w:pPr>
    </w:p>
    <w:p w:rsidR="00577EAF" w:rsidRDefault="00577EAF" w:rsidP="00BD067B">
      <w:pPr>
        <w:widowControl w:val="0"/>
        <w:spacing w:after="200" w:line="360" w:lineRule="auto"/>
        <w:ind w:left="4248"/>
        <w:jc w:val="right"/>
        <w:rPr>
          <w:rFonts w:eastAsia="Calibri" w:cs="Arial"/>
          <w:szCs w:val="22"/>
          <w:lang w:val="es-UY" w:eastAsia="en-US"/>
        </w:rPr>
      </w:pPr>
    </w:p>
    <w:p w:rsidR="00A414E8" w:rsidRDefault="00A414E8" w:rsidP="00BD067B">
      <w:pPr>
        <w:widowControl w:val="0"/>
        <w:spacing w:after="200" w:line="360" w:lineRule="auto"/>
        <w:ind w:left="4248"/>
        <w:jc w:val="right"/>
        <w:rPr>
          <w:rFonts w:eastAsia="Calibri" w:cs="Arial"/>
          <w:szCs w:val="22"/>
          <w:lang w:val="es-UY" w:eastAsia="en-US"/>
        </w:rPr>
      </w:pPr>
    </w:p>
    <w:p w:rsidR="00A414E8" w:rsidRDefault="00A414E8" w:rsidP="00BD067B">
      <w:pPr>
        <w:widowControl w:val="0"/>
        <w:spacing w:after="200" w:line="360" w:lineRule="auto"/>
        <w:ind w:left="4248"/>
        <w:jc w:val="right"/>
        <w:rPr>
          <w:rFonts w:eastAsia="Calibri" w:cs="Arial"/>
          <w:szCs w:val="22"/>
          <w:lang w:val="es-UY" w:eastAsia="en-US"/>
        </w:rPr>
      </w:pPr>
    </w:p>
    <w:p w:rsidR="00A414E8" w:rsidRDefault="00A414E8" w:rsidP="00BD067B">
      <w:pPr>
        <w:widowControl w:val="0"/>
        <w:spacing w:after="200" w:line="360" w:lineRule="auto"/>
        <w:ind w:left="4248"/>
        <w:jc w:val="right"/>
        <w:rPr>
          <w:rFonts w:eastAsia="Calibri" w:cs="Arial"/>
          <w:szCs w:val="22"/>
          <w:lang w:val="es-UY" w:eastAsia="en-US"/>
        </w:rPr>
      </w:pPr>
    </w:p>
    <w:p w:rsidR="00A414E8" w:rsidRDefault="00A414E8" w:rsidP="00BD067B">
      <w:pPr>
        <w:widowControl w:val="0"/>
        <w:spacing w:after="200" w:line="360" w:lineRule="auto"/>
        <w:ind w:left="4248"/>
        <w:jc w:val="right"/>
        <w:rPr>
          <w:rFonts w:eastAsia="Calibri" w:cs="Arial"/>
          <w:szCs w:val="22"/>
          <w:lang w:val="es-UY" w:eastAsia="en-US"/>
        </w:rPr>
      </w:pPr>
    </w:p>
    <w:p w:rsidR="00A414E8" w:rsidRPr="00B91041" w:rsidRDefault="00A414E8" w:rsidP="00BD067B">
      <w:pPr>
        <w:widowControl w:val="0"/>
        <w:spacing w:after="200" w:line="360" w:lineRule="auto"/>
        <w:ind w:left="4248"/>
        <w:jc w:val="right"/>
        <w:rPr>
          <w:rFonts w:eastAsia="Calibri" w:cs="Arial"/>
          <w:szCs w:val="22"/>
          <w:lang w:val="es-UY" w:eastAsia="en-US"/>
        </w:rPr>
      </w:pPr>
    </w:p>
    <w:p w:rsidR="00577EAF" w:rsidRPr="00B91041" w:rsidRDefault="00577EAF" w:rsidP="00BD067B">
      <w:pPr>
        <w:widowControl w:val="0"/>
        <w:spacing w:after="200" w:line="360" w:lineRule="auto"/>
        <w:ind w:left="4248"/>
        <w:jc w:val="right"/>
        <w:rPr>
          <w:rFonts w:eastAsia="Calibri" w:cs="Arial"/>
          <w:szCs w:val="22"/>
          <w:lang w:val="es-UY" w:eastAsia="en-US"/>
        </w:rPr>
      </w:pPr>
    </w:p>
    <w:p w:rsidR="00577EAF" w:rsidRDefault="00577EAF" w:rsidP="00BD067B">
      <w:pPr>
        <w:widowControl w:val="0"/>
        <w:spacing w:after="200" w:line="360" w:lineRule="auto"/>
        <w:jc w:val="right"/>
        <w:rPr>
          <w:rFonts w:eastAsia="Calibri" w:cs="Arial"/>
          <w:bCs/>
          <w:szCs w:val="22"/>
          <w:lang w:val="es-UY" w:eastAsia="en-US"/>
        </w:rPr>
      </w:pPr>
      <w:r>
        <w:rPr>
          <w:rFonts w:eastAsia="Calibri" w:cs="Arial"/>
          <w:bCs/>
          <w:szCs w:val="22"/>
          <w:lang w:val="es-UY" w:eastAsia="en-US"/>
        </w:rPr>
        <w:t>Montevideo, 4 de enero de 2017.-</w:t>
      </w:r>
    </w:p>
    <w:p w:rsidR="00577EAF" w:rsidRPr="000E45B0" w:rsidRDefault="00577EAF" w:rsidP="00BD067B">
      <w:pPr>
        <w:widowControl w:val="0"/>
        <w:spacing w:line="360" w:lineRule="auto"/>
        <w:jc w:val="both"/>
        <w:rPr>
          <w:rFonts w:eastAsia="Calibri" w:cs="Arial"/>
          <w:szCs w:val="22"/>
          <w:lang w:val="es-UY" w:eastAsia="en-US"/>
        </w:rPr>
      </w:pPr>
      <w:r w:rsidRPr="000E45B0">
        <w:rPr>
          <w:rFonts w:eastAsia="Calibri" w:cs="Arial"/>
          <w:szCs w:val="22"/>
          <w:lang w:val="es-UY" w:eastAsia="en-US"/>
        </w:rPr>
        <w:t>Señor</w:t>
      </w:r>
    </w:p>
    <w:p w:rsidR="00577EAF" w:rsidRDefault="00577EAF" w:rsidP="00BD067B">
      <w:pPr>
        <w:widowControl w:val="0"/>
        <w:spacing w:line="360" w:lineRule="auto"/>
        <w:jc w:val="both"/>
        <w:rPr>
          <w:rFonts w:eastAsia="Calibri" w:cs="Arial"/>
          <w:szCs w:val="22"/>
          <w:lang w:val="es-UY" w:eastAsia="en-US"/>
        </w:rPr>
      </w:pPr>
      <w:r w:rsidRPr="000E45B0">
        <w:rPr>
          <w:rFonts w:eastAsia="Calibri" w:cs="Arial"/>
          <w:szCs w:val="22"/>
          <w:lang w:val="es-UY" w:eastAsia="en-US"/>
        </w:rPr>
        <w:t>Presiden</w:t>
      </w:r>
      <w:r w:rsidR="00F80ED9">
        <w:rPr>
          <w:rFonts w:eastAsia="Calibri" w:cs="Arial"/>
          <w:szCs w:val="22"/>
          <w:lang w:val="es-UY" w:eastAsia="en-US"/>
        </w:rPr>
        <w:t>te del Servicio Oficial de</w:t>
      </w:r>
    </w:p>
    <w:p w:rsidR="00577EAF" w:rsidRPr="000E45B0" w:rsidRDefault="00577EAF" w:rsidP="00BD067B">
      <w:pPr>
        <w:widowControl w:val="0"/>
        <w:spacing w:line="360" w:lineRule="auto"/>
        <w:jc w:val="both"/>
        <w:rPr>
          <w:rFonts w:eastAsia="Calibri" w:cs="Arial"/>
          <w:szCs w:val="22"/>
          <w:lang w:val="es-UY" w:eastAsia="en-US"/>
        </w:rPr>
      </w:pPr>
      <w:r w:rsidRPr="000E45B0">
        <w:rPr>
          <w:rFonts w:eastAsia="Calibri" w:cs="Arial"/>
          <w:szCs w:val="22"/>
          <w:lang w:val="es-UY" w:eastAsia="en-US"/>
        </w:rPr>
        <w:t>Difusión</w:t>
      </w:r>
      <w:r>
        <w:rPr>
          <w:rFonts w:eastAsia="Calibri" w:cs="Arial"/>
          <w:szCs w:val="22"/>
          <w:lang w:val="es-UY" w:eastAsia="en-US"/>
        </w:rPr>
        <w:t xml:space="preserve"> </w:t>
      </w:r>
      <w:r w:rsidR="00F80ED9">
        <w:rPr>
          <w:rFonts w:eastAsia="Calibri" w:cs="Arial"/>
          <w:szCs w:val="22"/>
          <w:lang w:val="es-UY" w:eastAsia="en-US"/>
        </w:rPr>
        <w:t>Radiotelevisión y Espectáculos</w:t>
      </w:r>
    </w:p>
    <w:p w:rsidR="00577EAF" w:rsidRDefault="00577EAF" w:rsidP="00BD067B">
      <w:pPr>
        <w:widowControl w:val="0"/>
        <w:jc w:val="both"/>
      </w:pPr>
      <w:r w:rsidRPr="000E45B0">
        <w:rPr>
          <w:rFonts w:eastAsia="Calibri" w:cs="Arial"/>
          <w:bCs/>
          <w:szCs w:val="22"/>
          <w:lang w:val="es-UY" w:eastAsia="en-US"/>
        </w:rPr>
        <w:t xml:space="preserve">Sr. </w:t>
      </w:r>
      <w:proofErr w:type="spellStart"/>
      <w:r w:rsidRPr="000E45B0">
        <w:rPr>
          <w:rFonts w:eastAsia="Calibri" w:cs="Arial"/>
          <w:bCs/>
          <w:szCs w:val="22"/>
          <w:lang w:val="es-UY" w:eastAsia="en-US"/>
        </w:rPr>
        <w:t>Doreen</w:t>
      </w:r>
      <w:proofErr w:type="spellEnd"/>
      <w:r w:rsidRPr="000E45B0">
        <w:rPr>
          <w:rFonts w:eastAsia="Calibri" w:cs="Arial"/>
          <w:bCs/>
          <w:szCs w:val="22"/>
          <w:lang w:val="es-UY" w:eastAsia="en-US"/>
        </w:rPr>
        <w:t xml:space="preserve"> Javier Ibarra Ferreira</w:t>
      </w:r>
    </w:p>
    <w:p w:rsidR="00577EAF" w:rsidRDefault="00577EAF" w:rsidP="00BD067B">
      <w:pPr>
        <w:widowControl w:val="0"/>
        <w:spacing w:line="360" w:lineRule="auto"/>
        <w:jc w:val="right"/>
        <w:rPr>
          <w:rFonts w:eastAsia="Calibri" w:cs="Arial"/>
          <w:bCs/>
          <w:szCs w:val="22"/>
          <w:lang w:eastAsia="en-US"/>
        </w:rPr>
      </w:pPr>
      <w:r>
        <w:rPr>
          <w:rFonts w:eastAsia="Calibri" w:cs="Arial"/>
          <w:bCs/>
          <w:szCs w:val="22"/>
          <w:lang w:eastAsia="en-US"/>
        </w:rPr>
        <w:t>E.</w:t>
      </w:r>
      <w:r w:rsidR="00F80ED9">
        <w:rPr>
          <w:rFonts w:eastAsia="Calibri" w:cs="Arial"/>
          <w:bCs/>
          <w:szCs w:val="22"/>
          <w:lang w:eastAsia="en-US"/>
        </w:rPr>
        <w:t xml:space="preserve"> </w:t>
      </w:r>
      <w:r>
        <w:rPr>
          <w:rFonts w:eastAsia="Calibri" w:cs="Arial"/>
          <w:bCs/>
          <w:szCs w:val="22"/>
          <w:lang w:eastAsia="en-US"/>
        </w:rPr>
        <w:t>E. 2016-17-1-0003656</w:t>
      </w:r>
    </w:p>
    <w:p w:rsidR="00577EAF" w:rsidRDefault="00577EAF" w:rsidP="00BD067B">
      <w:pPr>
        <w:widowControl w:val="0"/>
        <w:spacing w:line="360" w:lineRule="auto"/>
        <w:jc w:val="right"/>
        <w:rPr>
          <w:rFonts w:eastAsia="Calibri" w:cs="Arial"/>
          <w:bCs/>
          <w:szCs w:val="22"/>
          <w:lang w:eastAsia="en-US"/>
        </w:rPr>
      </w:pPr>
      <w:r>
        <w:rPr>
          <w:rFonts w:eastAsia="Calibri" w:cs="Arial"/>
          <w:bCs/>
          <w:szCs w:val="22"/>
          <w:lang w:eastAsia="en-US"/>
        </w:rPr>
        <w:t>Entrada 2798/16</w:t>
      </w:r>
    </w:p>
    <w:p w:rsidR="00577EAF" w:rsidRDefault="00577EAF" w:rsidP="00BD067B">
      <w:pPr>
        <w:widowControl w:val="0"/>
        <w:spacing w:line="360" w:lineRule="auto"/>
        <w:jc w:val="right"/>
        <w:rPr>
          <w:rFonts w:eastAsia="Calibri" w:cs="Arial"/>
          <w:bCs/>
          <w:szCs w:val="22"/>
          <w:lang w:eastAsia="en-US"/>
        </w:rPr>
      </w:pPr>
      <w:r>
        <w:rPr>
          <w:rFonts w:eastAsia="Calibri" w:cs="Arial"/>
          <w:bCs/>
          <w:szCs w:val="22"/>
          <w:lang w:eastAsia="en-US"/>
        </w:rPr>
        <w:t>Oficio 89/17</w:t>
      </w:r>
    </w:p>
    <w:p w:rsidR="00577EAF" w:rsidRPr="00B91041" w:rsidRDefault="00577EAF" w:rsidP="00BD067B">
      <w:pPr>
        <w:widowControl w:val="0"/>
        <w:spacing w:line="360" w:lineRule="auto"/>
        <w:jc w:val="right"/>
        <w:rPr>
          <w:rFonts w:eastAsia="Calibri" w:cs="Arial"/>
          <w:bCs/>
          <w:szCs w:val="22"/>
          <w:lang w:eastAsia="en-US"/>
        </w:rPr>
      </w:pPr>
    </w:p>
    <w:p w:rsidR="00577EAF" w:rsidRPr="00B91041" w:rsidRDefault="00577EAF" w:rsidP="00BD067B">
      <w:pPr>
        <w:widowControl w:val="0"/>
        <w:spacing w:line="360" w:lineRule="auto"/>
        <w:ind w:firstLine="851"/>
        <w:jc w:val="both"/>
        <w:rPr>
          <w:rFonts w:eastAsia="Calibri" w:cs="Arial"/>
          <w:szCs w:val="22"/>
          <w:lang w:val="es-UY" w:eastAsia="en-US"/>
        </w:rPr>
      </w:pPr>
      <w:r w:rsidRPr="00B91041">
        <w:rPr>
          <w:rFonts w:eastAsia="Calibri" w:cs="Arial"/>
          <w:szCs w:val="22"/>
          <w:lang w:val="es-UY" w:eastAsia="en-US"/>
        </w:rPr>
        <w:t>Efectuado el control del cumplimiento de lo dispuesto en los          Artículos 226 de la Ley N° 18.172 de 31/08/07 y 17 de la Ley Nº 17.904 de 07/10/05, en oportunidad de dictaminar sobre la Rendición de Cuentas y el Balance de Ejecución Presupuestal correspondiente al Ejercicio 2015 de la Administración de Ferrocarriles del Estado, el Tribunal de Cuentas ha verificado que dicho Organismo no realizó gastos de publicidad durante el Ejercicio 2015.</w:t>
      </w:r>
    </w:p>
    <w:p w:rsidR="00577EAF" w:rsidRDefault="00A414E8" w:rsidP="00BD067B">
      <w:pPr>
        <w:widowControl w:val="0"/>
        <w:spacing w:line="360" w:lineRule="auto"/>
        <w:ind w:firstLine="720"/>
        <w:jc w:val="right"/>
        <w:rPr>
          <w:rFonts w:eastAsia="Calibri" w:cs="Arial"/>
          <w:szCs w:val="22"/>
          <w:lang w:val="es-UY" w:eastAsia="en-US"/>
        </w:rPr>
      </w:pPr>
      <w:r>
        <w:rPr>
          <w:rFonts w:eastAsia="Calibri" w:cs="Arial"/>
          <w:szCs w:val="22"/>
          <w:lang w:val="es-UY" w:eastAsia="en-US"/>
        </w:rPr>
        <w:t>Saludamos a usted atentamente</w:t>
      </w:r>
    </w:p>
    <w:p w:rsidR="00577EAF" w:rsidRDefault="00577EAF" w:rsidP="00BD067B">
      <w:pPr>
        <w:widowControl w:val="0"/>
        <w:spacing w:line="360" w:lineRule="auto"/>
        <w:ind w:firstLine="720"/>
        <w:jc w:val="right"/>
        <w:rPr>
          <w:rFonts w:eastAsia="Calibri" w:cs="Arial"/>
          <w:szCs w:val="22"/>
          <w:lang w:val="es-UY" w:eastAsia="en-US"/>
        </w:rPr>
      </w:pPr>
    </w:p>
    <w:p w:rsidR="00577EAF" w:rsidRDefault="00577EAF" w:rsidP="00BD067B">
      <w:pPr>
        <w:widowControl w:val="0"/>
        <w:spacing w:line="360" w:lineRule="auto"/>
        <w:ind w:firstLine="720"/>
        <w:jc w:val="right"/>
        <w:rPr>
          <w:rFonts w:eastAsia="Calibri" w:cs="Arial"/>
          <w:szCs w:val="22"/>
          <w:lang w:val="es-UY" w:eastAsia="en-US"/>
        </w:rPr>
      </w:pPr>
    </w:p>
    <w:p w:rsidR="00577EAF" w:rsidRDefault="00577EAF" w:rsidP="00BD067B">
      <w:pPr>
        <w:widowControl w:val="0"/>
        <w:spacing w:line="360" w:lineRule="auto"/>
        <w:ind w:firstLine="720"/>
        <w:jc w:val="right"/>
        <w:rPr>
          <w:rFonts w:eastAsia="Calibri" w:cs="Arial"/>
          <w:szCs w:val="22"/>
          <w:lang w:val="es-UY" w:eastAsia="en-US"/>
        </w:rPr>
      </w:pPr>
    </w:p>
    <w:p w:rsidR="00577EAF" w:rsidRDefault="00577EAF" w:rsidP="00BD067B">
      <w:pPr>
        <w:widowControl w:val="0"/>
        <w:spacing w:line="360" w:lineRule="auto"/>
        <w:ind w:firstLine="720"/>
        <w:jc w:val="right"/>
        <w:rPr>
          <w:rFonts w:eastAsia="Calibri" w:cs="Arial"/>
          <w:szCs w:val="22"/>
          <w:lang w:val="es-UY" w:eastAsia="en-US"/>
        </w:rPr>
      </w:pPr>
    </w:p>
    <w:p w:rsidR="00577EAF" w:rsidRPr="00577EAF" w:rsidRDefault="00577EAF" w:rsidP="00BD067B">
      <w:pPr>
        <w:widowControl w:val="0"/>
        <w:spacing w:line="360" w:lineRule="auto"/>
        <w:ind w:hanging="284"/>
        <w:rPr>
          <w:rFonts w:eastAsia="Calibri" w:cs="Arial"/>
          <w:szCs w:val="20"/>
          <w:lang w:val="es-UY" w:eastAsia="en-US"/>
        </w:rPr>
      </w:pPr>
      <w:proofErr w:type="gramStart"/>
      <w:r>
        <w:rPr>
          <w:rFonts w:eastAsia="Calibri" w:cs="Arial"/>
          <w:szCs w:val="22"/>
          <w:lang w:val="es-UY" w:eastAsia="en-US"/>
        </w:rPr>
        <w:t>dc</w:t>
      </w:r>
      <w:proofErr w:type="gramEnd"/>
    </w:p>
    <w:sectPr w:rsidR="00577EAF" w:rsidRPr="00577EAF" w:rsidSect="00361741">
      <w:headerReference w:type="default" r:id="rId12"/>
      <w:footerReference w:type="default" r:id="rId13"/>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4E8" w:rsidRDefault="00A414E8">
      <w:r>
        <w:separator/>
      </w:r>
    </w:p>
  </w:endnote>
  <w:endnote w:type="continuationSeparator" w:id="0">
    <w:p w:rsidR="00A414E8" w:rsidRDefault="00A4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90916"/>
      <w:docPartObj>
        <w:docPartGallery w:val="Page Numbers (Bottom of Page)"/>
        <w:docPartUnique/>
      </w:docPartObj>
    </w:sdtPr>
    <w:sdtContent>
      <w:p w:rsidR="00A414E8" w:rsidRDefault="00A414E8">
        <w:pPr>
          <w:pStyle w:val="Piedepgina"/>
          <w:jc w:val="center"/>
        </w:pPr>
        <w:r>
          <w:fldChar w:fldCharType="begin"/>
        </w:r>
        <w:r>
          <w:instrText>PAGE   \* MERGEFORMAT</w:instrText>
        </w:r>
        <w:r>
          <w:fldChar w:fldCharType="separate"/>
        </w:r>
        <w:r w:rsidR="00F80ED9">
          <w:rPr>
            <w:noProof/>
          </w:rPr>
          <w:t>1</w:t>
        </w:r>
        <w:r>
          <w:fldChar w:fldCharType="end"/>
        </w:r>
      </w:p>
    </w:sdtContent>
  </w:sdt>
  <w:p w:rsidR="00A414E8" w:rsidRDefault="00A414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4E8" w:rsidRDefault="00A414E8">
      <w:r>
        <w:separator/>
      </w:r>
    </w:p>
  </w:footnote>
  <w:footnote w:type="continuationSeparator" w:id="0">
    <w:p w:rsidR="00A414E8" w:rsidRDefault="00A41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E8" w:rsidRDefault="00A414E8" w:rsidP="00BD067B">
    <w:pPr>
      <w:pStyle w:val="Encabezado"/>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1105"/>
    <w:multiLevelType w:val="hybridMultilevel"/>
    <w:tmpl w:val="F8FA0F9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505508D6"/>
    <w:multiLevelType w:val="hybridMultilevel"/>
    <w:tmpl w:val="B46053B0"/>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
    <w:nsid w:val="6023784C"/>
    <w:multiLevelType w:val="multilevel"/>
    <w:tmpl w:val="729AFBB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6"/>
        </w:tabs>
        <w:ind w:left="936" w:hanging="510"/>
      </w:pPr>
      <w:rPr>
        <w:rFonts w:hint="default"/>
        <w:b/>
        <w:lang w:val="es-ES"/>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nsid w:val="629C3FF8"/>
    <w:multiLevelType w:val="multilevel"/>
    <w:tmpl w:val="A42235DE"/>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990"/>
        </w:tabs>
        <w:ind w:left="990" w:hanging="525"/>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115"/>
        </w:tabs>
        <w:ind w:left="2115"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230"/>
        </w:tabs>
        <w:ind w:left="4230" w:hanging="1440"/>
      </w:pPr>
      <w:rPr>
        <w:rFonts w:hint="default"/>
      </w:rPr>
    </w:lvl>
    <w:lvl w:ilvl="7">
      <w:start w:val="1"/>
      <w:numFmt w:val="decimal"/>
      <w:lvlText w:val="%1.%2.%3.%4.%5.%6.%7.%8"/>
      <w:lvlJc w:val="left"/>
      <w:pPr>
        <w:tabs>
          <w:tab w:val="num" w:pos="5055"/>
        </w:tabs>
        <w:ind w:left="5055" w:hanging="1800"/>
      </w:pPr>
      <w:rPr>
        <w:rFonts w:hint="default"/>
      </w:rPr>
    </w:lvl>
    <w:lvl w:ilvl="8">
      <w:start w:val="1"/>
      <w:numFmt w:val="decimal"/>
      <w:lvlText w:val="%1.%2.%3.%4.%5.%6.%7.%8.%9"/>
      <w:lvlJc w:val="left"/>
      <w:pPr>
        <w:tabs>
          <w:tab w:val="num" w:pos="5520"/>
        </w:tabs>
        <w:ind w:left="5520" w:hanging="1800"/>
      </w:pPr>
      <w:rPr>
        <w:rFonts w:hint="default"/>
      </w:rPr>
    </w:lvl>
  </w:abstractNum>
  <w:abstractNum w:abstractNumId="4">
    <w:nsid w:val="7E6B2E8F"/>
    <w:multiLevelType w:val="hybridMultilevel"/>
    <w:tmpl w:val="DD1E5EA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90"/>
    <w:rsid w:val="00330727"/>
    <w:rsid w:val="00361741"/>
    <w:rsid w:val="00577EAF"/>
    <w:rsid w:val="00751690"/>
    <w:rsid w:val="009D365A"/>
    <w:rsid w:val="00A414E8"/>
    <w:rsid w:val="00AB7CCB"/>
    <w:rsid w:val="00BD067B"/>
    <w:rsid w:val="00CD0ECF"/>
    <w:rsid w:val="00F80ED9"/>
    <w:rsid w:val="00F86359"/>
    <w:rsid w:val="00FA01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90"/>
    <w:rPr>
      <w:rFonts w:ascii="Arial" w:hAnsi="Arial"/>
      <w:sz w:val="24"/>
      <w:szCs w:val="24"/>
      <w:lang w:val="es-ES" w:eastAsia="es-ES"/>
    </w:rPr>
  </w:style>
  <w:style w:type="paragraph" w:styleId="Ttulo5">
    <w:name w:val="heading 5"/>
    <w:basedOn w:val="Normal"/>
    <w:next w:val="Normal"/>
    <w:link w:val="Ttulo5Car"/>
    <w:qFormat/>
    <w:rsid w:val="00577EAF"/>
    <w:pPr>
      <w:keepNext/>
      <w:widowControl w:val="0"/>
      <w:tabs>
        <w:tab w:val="center" w:pos="4478"/>
      </w:tabs>
      <w:suppressAutoHyphens/>
      <w:spacing w:line="360" w:lineRule="auto"/>
      <w:jc w:val="center"/>
      <w:outlineLvl w:val="4"/>
    </w:pPr>
    <w:rPr>
      <w:rFonts w:ascii="Bookman Old Style" w:hAnsi="Bookman Old Style"/>
      <w:b/>
      <w:spacing w:val="-3"/>
      <w:szCs w:val="20"/>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690"/>
    <w:pPr>
      <w:tabs>
        <w:tab w:val="center" w:pos="4419"/>
        <w:tab w:val="right" w:pos="8838"/>
      </w:tabs>
    </w:pPr>
  </w:style>
  <w:style w:type="character" w:customStyle="1" w:styleId="EncabezadoCar">
    <w:name w:val="Encabezado Car"/>
    <w:basedOn w:val="Fuentedeprrafopredeter"/>
    <w:link w:val="Encabezado"/>
    <w:uiPriority w:val="99"/>
    <w:rsid w:val="00751690"/>
    <w:rPr>
      <w:rFonts w:ascii="Arial" w:hAnsi="Arial"/>
      <w:sz w:val="24"/>
      <w:szCs w:val="24"/>
      <w:lang w:val="es-ES" w:eastAsia="es-ES"/>
    </w:rPr>
  </w:style>
  <w:style w:type="paragraph" w:styleId="Piedepgina">
    <w:name w:val="footer"/>
    <w:basedOn w:val="Normal"/>
    <w:link w:val="PiedepginaCar"/>
    <w:uiPriority w:val="99"/>
    <w:unhideWhenUsed/>
    <w:rsid w:val="00751690"/>
    <w:pPr>
      <w:tabs>
        <w:tab w:val="center" w:pos="4419"/>
        <w:tab w:val="right" w:pos="8838"/>
      </w:tabs>
    </w:pPr>
  </w:style>
  <w:style w:type="character" w:customStyle="1" w:styleId="PiedepginaCar">
    <w:name w:val="Pie de página Car"/>
    <w:basedOn w:val="Fuentedeprrafopredeter"/>
    <w:link w:val="Piedepgina"/>
    <w:uiPriority w:val="99"/>
    <w:rsid w:val="00751690"/>
    <w:rPr>
      <w:rFonts w:ascii="Arial" w:hAnsi="Arial"/>
      <w:sz w:val="24"/>
      <w:szCs w:val="24"/>
      <w:lang w:val="es-ES" w:eastAsia="es-ES"/>
    </w:rPr>
  </w:style>
  <w:style w:type="character" w:customStyle="1" w:styleId="Ttulo5Car">
    <w:name w:val="Título 5 Car"/>
    <w:basedOn w:val="Fuentedeprrafopredeter"/>
    <w:link w:val="Ttulo5"/>
    <w:rsid w:val="00577EAF"/>
    <w:rPr>
      <w:rFonts w:ascii="Bookman Old Style" w:hAnsi="Bookman Old Style"/>
      <w:b/>
      <w:spacing w:val="-3"/>
      <w:sz w:val="24"/>
      <w:lang w:val="es-UY" w:eastAsia="es-ES"/>
    </w:rPr>
  </w:style>
  <w:style w:type="paragraph" w:customStyle="1" w:styleId="Textoindependiente21">
    <w:name w:val="Texto independiente 21"/>
    <w:basedOn w:val="Normal"/>
    <w:rsid w:val="00577EAF"/>
    <w:pPr>
      <w:widowControl w:val="0"/>
      <w:tabs>
        <w:tab w:val="left" w:pos="-720"/>
      </w:tabs>
      <w:suppressAutoHyphens/>
      <w:jc w:val="both"/>
    </w:pPr>
    <w:rPr>
      <w:rFonts w:ascii="Bookman Old Style" w:hAnsi="Bookman Old Style"/>
      <w:spacing w:val="-3"/>
      <w:szCs w:val="20"/>
      <w:lang w:val="es-UY"/>
    </w:rPr>
  </w:style>
  <w:style w:type="paragraph" w:customStyle="1" w:styleId="Bodyby">
    <w:name w:val="Body.by"/>
    <w:basedOn w:val="Normal"/>
    <w:rsid w:val="00577EAF"/>
    <w:pPr>
      <w:spacing w:after="260" w:line="260" w:lineRule="exact"/>
    </w:pPr>
    <w:rPr>
      <w:rFonts w:ascii="Times" w:hAnsi="Times"/>
      <w:sz w:val="22"/>
      <w:szCs w:val="20"/>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90"/>
    <w:rPr>
      <w:rFonts w:ascii="Arial" w:hAnsi="Arial"/>
      <w:sz w:val="24"/>
      <w:szCs w:val="24"/>
      <w:lang w:val="es-ES" w:eastAsia="es-ES"/>
    </w:rPr>
  </w:style>
  <w:style w:type="paragraph" w:styleId="Ttulo5">
    <w:name w:val="heading 5"/>
    <w:basedOn w:val="Normal"/>
    <w:next w:val="Normal"/>
    <w:link w:val="Ttulo5Car"/>
    <w:qFormat/>
    <w:rsid w:val="00577EAF"/>
    <w:pPr>
      <w:keepNext/>
      <w:widowControl w:val="0"/>
      <w:tabs>
        <w:tab w:val="center" w:pos="4478"/>
      </w:tabs>
      <w:suppressAutoHyphens/>
      <w:spacing w:line="360" w:lineRule="auto"/>
      <w:jc w:val="center"/>
      <w:outlineLvl w:val="4"/>
    </w:pPr>
    <w:rPr>
      <w:rFonts w:ascii="Bookman Old Style" w:hAnsi="Bookman Old Style"/>
      <w:b/>
      <w:spacing w:val="-3"/>
      <w:szCs w:val="20"/>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690"/>
    <w:pPr>
      <w:tabs>
        <w:tab w:val="center" w:pos="4419"/>
        <w:tab w:val="right" w:pos="8838"/>
      </w:tabs>
    </w:pPr>
  </w:style>
  <w:style w:type="character" w:customStyle="1" w:styleId="EncabezadoCar">
    <w:name w:val="Encabezado Car"/>
    <w:basedOn w:val="Fuentedeprrafopredeter"/>
    <w:link w:val="Encabezado"/>
    <w:uiPriority w:val="99"/>
    <w:rsid w:val="00751690"/>
    <w:rPr>
      <w:rFonts w:ascii="Arial" w:hAnsi="Arial"/>
      <w:sz w:val="24"/>
      <w:szCs w:val="24"/>
      <w:lang w:val="es-ES" w:eastAsia="es-ES"/>
    </w:rPr>
  </w:style>
  <w:style w:type="paragraph" w:styleId="Piedepgina">
    <w:name w:val="footer"/>
    <w:basedOn w:val="Normal"/>
    <w:link w:val="PiedepginaCar"/>
    <w:uiPriority w:val="99"/>
    <w:unhideWhenUsed/>
    <w:rsid w:val="00751690"/>
    <w:pPr>
      <w:tabs>
        <w:tab w:val="center" w:pos="4419"/>
        <w:tab w:val="right" w:pos="8838"/>
      </w:tabs>
    </w:pPr>
  </w:style>
  <w:style w:type="character" w:customStyle="1" w:styleId="PiedepginaCar">
    <w:name w:val="Pie de página Car"/>
    <w:basedOn w:val="Fuentedeprrafopredeter"/>
    <w:link w:val="Piedepgina"/>
    <w:uiPriority w:val="99"/>
    <w:rsid w:val="00751690"/>
    <w:rPr>
      <w:rFonts w:ascii="Arial" w:hAnsi="Arial"/>
      <w:sz w:val="24"/>
      <w:szCs w:val="24"/>
      <w:lang w:val="es-ES" w:eastAsia="es-ES"/>
    </w:rPr>
  </w:style>
  <w:style w:type="character" w:customStyle="1" w:styleId="Ttulo5Car">
    <w:name w:val="Título 5 Car"/>
    <w:basedOn w:val="Fuentedeprrafopredeter"/>
    <w:link w:val="Ttulo5"/>
    <w:rsid w:val="00577EAF"/>
    <w:rPr>
      <w:rFonts w:ascii="Bookman Old Style" w:hAnsi="Bookman Old Style"/>
      <w:b/>
      <w:spacing w:val="-3"/>
      <w:sz w:val="24"/>
      <w:lang w:val="es-UY" w:eastAsia="es-ES"/>
    </w:rPr>
  </w:style>
  <w:style w:type="paragraph" w:customStyle="1" w:styleId="Textoindependiente21">
    <w:name w:val="Texto independiente 21"/>
    <w:basedOn w:val="Normal"/>
    <w:rsid w:val="00577EAF"/>
    <w:pPr>
      <w:widowControl w:val="0"/>
      <w:tabs>
        <w:tab w:val="left" w:pos="-720"/>
      </w:tabs>
      <w:suppressAutoHyphens/>
      <w:jc w:val="both"/>
    </w:pPr>
    <w:rPr>
      <w:rFonts w:ascii="Bookman Old Style" w:hAnsi="Bookman Old Style"/>
      <w:spacing w:val="-3"/>
      <w:szCs w:val="20"/>
      <w:lang w:val="es-UY"/>
    </w:rPr>
  </w:style>
  <w:style w:type="paragraph" w:customStyle="1" w:styleId="Bodyby">
    <w:name w:val="Body.by"/>
    <w:basedOn w:val="Normal"/>
    <w:rsid w:val="00577EAF"/>
    <w:pPr>
      <w:spacing w:after="260" w:line="260" w:lineRule="exact"/>
    </w:pPr>
    <w:rPr>
      <w:rFonts w:ascii="Times" w:hAnsi="Times"/>
      <w:sz w:val="22"/>
      <w:szCs w:val="20"/>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Hoja_de_c_lculo_de_Microsoft_Excel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1381</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3</cp:revision>
  <cp:lastPrinted>2017-01-04T16:10:00Z</cp:lastPrinted>
  <dcterms:created xsi:type="dcterms:W3CDTF">2017-01-04T15:48:00Z</dcterms:created>
  <dcterms:modified xsi:type="dcterms:W3CDTF">2017-05-19T18:24:00Z</dcterms:modified>
</cp:coreProperties>
</file>