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FDA" w:rsidRPr="00201FDA" w:rsidRDefault="00201FDA" w:rsidP="00201FDA">
      <w:pPr>
        <w:tabs>
          <w:tab w:val="center" w:pos="4253"/>
        </w:tabs>
        <w:suppressAutoHyphens/>
        <w:jc w:val="right"/>
        <w:rPr>
          <w:rFonts w:ascii="Arial" w:hAnsi="Arial" w:cs="Arial"/>
          <w:sz w:val="28"/>
          <w:szCs w:val="28"/>
          <w:lang w:val="es-ES_tradnl"/>
        </w:rPr>
      </w:pPr>
      <w:r w:rsidRPr="00201FDA">
        <w:rPr>
          <w:rFonts w:ascii="Arial" w:hAnsi="Arial" w:cs="Arial"/>
          <w:sz w:val="28"/>
          <w:szCs w:val="28"/>
          <w:lang w:val="es-ES_tradnl"/>
        </w:rPr>
        <w:t>RES. 1165/17</w:t>
      </w:r>
    </w:p>
    <w:p w:rsidR="00201FDA" w:rsidRDefault="00201FDA" w:rsidP="00201FDA">
      <w:pPr>
        <w:tabs>
          <w:tab w:val="center" w:pos="4253"/>
        </w:tabs>
        <w:suppressAutoHyphens/>
        <w:jc w:val="right"/>
        <w:rPr>
          <w:rFonts w:ascii="Arial" w:hAnsi="Arial" w:cs="Arial"/>
          <w:b w:val="0"/>
          <w:lang w:val="es-ES_tradnl"/>
        </w:rPr>
      </w:pPr>
    </w:p>
    <w:p w:rsidR="00201FDA" w:rsidRPr="00201FDA" w:rsidRDefault="00201FDA">
      <w:pPr>
        <w:tabs>
          <w:tab w:val="center" w:pos="4253"/>
        </w:tabs>
        <w:suppressAutoHyphens/>
        <w:jc w:val="center"/>
        <w:rPr>
          <w:rFonts w:ascii="Arial" w:hAnsi="Arial" w:cs="Arial"/>
          <w:lang w:val="es-ES_tradnl"/>
        </w:rPr>
      </w:pPr>
      <w:r w:rsidRPr="00201FDA">
        <w:rPr>
          <w:rFonts w:ascii="Arial" w:hAnsi="Arial" w:cs="Arial"/>
          <w:lang w:val="es-ES_tradnl"/>
        </w:rPr>
        <w:t>RESOLUCION ADOPTADA POR EL</w:t>
      </w:r>
    </w:p>
    <w:p w:rsidR="00201FDA" w:rsidRPr="00201FDA" w:rsidRDefault="00201FDA">
      <w:pPr>
        <w:tabs>
          <w:tab w:val="left" w:pos="-720"/>
        </w:tabs>
        <w:suppressAutoHyphens/>
        <w:jc w:val="center"/>
        <w:rPr>
          <w:rFonts w:ascii="Arial" w:hAnsi="Arial" w:cs="Arial"/>
          <w:lang w:val="es-ES_tradnl"/>
        </w:rPr>
      </w:pPr>
    </w:p>
    <w:p w:rsidR="00201FDA" w:rsidRPr="00201FDA" w:rsidRDefault="00201FDA">
      <w:pPr>
        <w:tabs>
          <w:tab w:val="center" w:pos="4253"/>
        </w:tabs>
        <w:suppressAutoHyphens/>
        <w:jc w:val="center"/>
        <w:rPr>
          <w:rFonts w:ascii="Arial" w:hAnsi="Arial" w:cs="Arial"/>
          <w:lang w:val="es-ES_tradnl"/>
        </w:rPr>
      </w:pPr>
      <w:r w:rsidRPr="00201FDA">
        <w:rPr>
          <w:rFonts w:ascii="Arial" w:hAnsi="Arial" w:cs="Arial"/>
          <w:lang w:val="es-ES_tradnl"/>
        </w:rPr>
        <w:t>TRIBUNAL DE CUENTAS</w:t>
      </w:r>
    </w:p>
    <w:p w:rsidR="00201FDA" w:rsidRPr="00201FDA" w:rsidRDefault="00201FDA">
      <w:pPr>
        <w:tabs>
          <w:tab w:val="left" w:pos="-720"/>
        </w:tabs>
        <w:suppressAutoHyphens/>
        <w:jc w:val="center"/>
        <w:rPr>
          <w:rFonts w:ascii="Arial" w:hAnsi="Arial" w:cs="Arial"/>
          <w:lang w:val="es-ES_tradnl"/>
        </w:rPr>
      </w:pPr>
    </w:p>
    <w:p w:rsidR="00201FDA" w:rsidRPr="00201FDA" w:rsidRDefault="00201FDA">
      <w:pPr>
        <w:tabs>
          <w:tab w:val="center" w:pos="4253"/>
        </w:tabs>
        <w:suppressAutoHyphens/>
        <w:jc w:val="center"/>
        <w:rPr>
          <w:rFonts w:ascii="Arial" w:hAnsi="Arial" w:cs="Arial"/>
          <w:lang w:val="es-ES_tradnl"/>
        </w:rPr>
      </w:pPr>
      <w:r w:rsidRPr="00201FDA">
        <w:rPr>
          <w:rFonts w:ascii="Arial" w:hAnsi="Arial" w:cs="Arial"/>
          <w:lang w:val="es-ES_tradnl"/>
        </w:rPr>
        <w:t>EN SESION DE FECHA 20 DE ABRIL DE 2017</w:t>
      </w:r>
    </w:p>
    <w:p w:rsidR="00201FDA" w:rsidRPr="00201FDA" w:rsidRDefault="00201FDA">
      <w:pPr>
        <w:tabs>
          <w:tab w:val="center" w:pos="4253"/>
        </w:tabs>
        <w:suppressAutoHyphens/>
        <w:jc w:val="center"/>
        <w:rPr>
          <w:rFonts w:ascii="Arial" w:hAnsi="Arial" w:cs="Arial"/>
          <w:lang w:val="es-ES_tradnl"/>
        </w:rPr>
      </w:pPr>
    </w:p>
    <w:p w:rsidR="00201FDA" w:rsidRPr="00657449" w:rsidRDefault="00201FDA">
      <w:pPr>
        <w:tabs>
          <w:tab w:val="center" w:pos="4253"/>
        </w:tabs>
        <w:suppressAutoHyphens/>
        <w:jc w:val="center"/>
        <w:rPr>
          <w:rFonts w:ascii="Arial" w:hAnsi="Arial" w:cs="Arial"/>
        </w:rPr>
      </w:pPr>
      <w:r w:rsidRPr="00657449">
        <w:rPr>
          <w:rFonts w:ascii="Arial" w:hAnsi="Arial" w:cs="Arial"/>
        </w:rPr>
        <w:t xml:space="preserve">(E. E. Nº </w:t>
      </w:r>
      <w:r w:rsidRPr="00201FDA">
        <w:rPr>
          <w:rFonts w:ascii="Arial" w:hAnsi="Arial" w:cs="Arial"/>
        </w:rPr>
        <w:t>2016-17-1-0007784</w:t>
      </w:r>
      <w:r w:rsidRPr="00657449">
        <w:rPr>
          <w:rFonts w:ascii="Arial" w:hAnsi="Arial" w:cs="Arial"/>
        </w:rPr>
        <w:t xml:space="preserve">, </w:t>
      </w:r>
      <w:proofErr w:type="spellStart"/>
      <w:r w:rsidRPr="00657449">
        <w:rPr>
          <w:rFonts w:ascii="Arial" w:hAnsi="Arial" w:cs="Arial"/>
        </w:rPr>
        <w:t>Ent</w:t>
      </w:r>
      <w:proofErr w:type="spellEnd"/>
      <w:r w:rsidRPr="00657449">
        <w:rPr>
          <w:rFonts w:ascii="Arial" w:hAnsi="Arial" w:cs="Arial"/>
        </w:rPr>
        <w:t xml:space="preserve">. N° </w:t>
      </w:r>
      <w:r w:rsidRPr="00201FDA">
        <w:rPr>
          <w:rFonts w:ascii="Arial" w:hAnsi="Arial" w:cs="Arial"/>
        </w:rPr>
        <w:t>1302/17</w:t>
      </w:r>
      <w:r w:rsidRPr="00657449">
        <w:rPr>
          <w:rFonts w:ascii="Arial" w:hAnsi="Arial" w:cs="Arial"/>
        </w:rPr>
        <w:t>)</w:t>
      </w:r>
    </w:p>
    <w:p w:rsidR="00201FDA" w:rsidRPr="00657449" w:rsidRDefault="00201FDA">
      <w:pPr>
        <w:tabs>
          <w:tab w:val="center" w:pos="4253"/>
        </w:tabs>
        <w:suppressAutoHyphens/>
        <w:jc w:val="center"/>
        <w:rPr>
          <w:rFonts w:ascii="Arial" w:hAnsi="Arial" w:cs="Arial"/>
        </w:rPr>
      </w:pPr>
    </w:p>
    <w:p w:rsidR="00201FDA" w:rsidRPr="00657449" w:rsidRDefault="00201FDA" w:rsidP="00201FDA">
      <w:pPr>
        <w:tabs>
          <w:tab w:val="center" w:pos="4253"/>
        </w:tabs>
        <w:suppressAutoHyphens/>
        <w:jc w:val="right"/>
        <w:rPr>
          <w:rFonts w:ascii="Arial" w:hAnsi="Arial"/>
          <w:spacing w:val="-3"/>
        </w:rPr>
      </w:pPr>
    </w:p>
    <w:p w:rsidR="00201FDA" w:rsidRPr="00657449" w:rsidRDefault="00201FDA">
      <w:pPr>
        <w:tabs>
          <w:tab w:val="center" w:pos="4253"/>
        </w:tabs>
        <w:suppressAutoHyphens/>
        <w:rPr>
          <w:rFonts w:ascii="Arial" w:hAnsi="Arial"/>
          <w:spacing w:val="-3"/>
        </w:rPr>
      </w:pPr>
    </w:p>
    <w:p w:rsidR="00FE3B68" w:rsidRDefault="00FE3B68" w:rsidP="00201FDA">
      <w:pPr>
        <w:pStyle w:val="Ttulo8"/>
        <w:numPr>
          <w:ilvl w:val="0"/>
          <w:numId w:val="0"/>
        </w:numPr>
        <w:ind w:firstLine="851"/>
        <w:rPr>
          <w:b w:val="0"/>
          <w:bCs w:val="0"/>
        </w:rPr>
      </w:pPr>
      <w:r>
        <w:t xml:space="preserve">VISTO: </w:t>
      </w:r>
      <w:r>
        <w:rPr>
          <w:b w:val="0"/>
          <w:bCs w:val="0"/>
        </w:rPr>
        <w:t xml:space="preserve">las actuaciones remitidas por la Intendencia de Maldonado  relacionadas con la reiteración del gasto emergente de la contratación directa del servicio de enterramiento de residuos sólidos bajo la forma de relleno sanitario con la empresa </w:t>
      </w:r>
      <w:proofErr w:type="spellStart"/>
      <w:r>
        <w:rPr>
          <w:b w:val="0"/>
          <w:bCs w:val="0"/>
        </w:rPr>
        <w:t>Ducelit</w:t>
      </w:r>
      <w:proofErr w:type="spellEnd"/>
      <w:r>
        <w:rPr>
          <w:b w:val="0"/>
          <w:bCs w:val="0"/>
        </w:rPr>
        <w:t xml:space="preserve"> S. A. (</w:t>
      </w:r>
      <w:proofErr w:type="spellStart"/>
      <w:r>
        <w:rPr>
          <w:b w:val="0"/>
          <w:bCs w:val="0"/>
        </w:rPr>
        <w:t>Aborgama</w:t>
      </w:r>
      <w:proofErr w:type="spellEnd"/>
      <w:r>
        <w:rPr>
          <w:b w:val="0"/>
          <w:bCs w:val="0"/>
        </w:rPr>
        <w:t xml:space="preserve">); </w:t>
      </w:r>
    </w:p>
    <w:p w:rsidR="00FE3B68" w:rsidRDefault="00FE3B68" w:rsidP="00201FDA">
      <w:pPr>
        <w:spacing w:line="360" w:lineRule="auto"/>
        <w:ind w:firstLine="851"/>
        <w:jc w:val="both"/>
        <w:rPr>
          <w:rFonts w:ascii="Arial" w:hAnsi="Arial" w:cs="Arial"/>
          <w:b w:val="0"/>
          <w:bCs w:val="0"/>
          <w:color w:val="auto"/>
          <w:lang w:eastAsia="en-US"/>
        </w:rPr>
      </w:pPr>
      <w:r>
        <w:rPr>
          <w:rFonts w:ascii="Arial" w:hAnsi="Arial" w:cs="Arial"/>
          <w:color w:val="auto"/>
          <w:lang w:eastAsia="en-US"/>
        </w:rPr>
        <w:t>RESULTANDO</w:t>
      </w:r>
      <w:proofErr w:type="gramStart"/>
      <w:r>
        <w:rPr>
          <w:rFonts w:ascii="Arial" w:hAnsi="Arial" w:cs="Arial"/>
          <w:color w:val="auto"/>
          <w:lang w:eastAsia="en-US"/>
        </w:rPr>
        <w:t>:</w:t>
      </w:r>
      <w:r>
        <w:rPr>
          <w:rFonts w:ascii="Arial" w:hAnsi="Arial" w:cs="Arial"/>
          <w:b w:val="0"/>
          <w:bCs w:val="0"/>
          <w:color w:val="auto"/>
          <w:lang w:eastAsia="en-US"/>
        </w:rPr>
        <w:t xml:space="preserve">  </w:t>
      </w:r>
      <w:r>
        <w:rPr>
          <w:rFonts w:ascii="Arial" w:hAnsi="Arial" w:cs="Arial"/>
          <w:color w:val="auto"/>
          <w:lang w:eastAsia="en-US"/>
        </w:rPr>
        <w:t>1</w:t>
      </w:r>
      <w:proofErr w:type="gramEnd"/>
      <w:r>
        <w:rPr>
          <w:rFonts w:ascii="Arial" w:hAnsi="Arial" w:cs="Arial"/>
          <w:color w:val="auto"/>
          <w:lang w:eastAsia="en-US"/>
        </w:rPr>
        <w:t xml:space="preserve">) </w:t>
      </w:r>
      <w:r>
        <w:rPr>
          <w:rFonts w:ascii="Arial" w:hAnsi="Arial" w:cs="Arial"/>
          <w:b w:val="0"/>
          <w:bCs w:val="0"/>
          <w:color w:val="auto"/>
          <w:lang w:eastAsia="en-US"/>
        </w:rPr>
        <w:t>que el Intendente, por Resolución Nº 8002/2016 de fecha 3</w:t>
      </w:r>
      <w:r w:rsidR="00201FDA">
        <w:rPr>
          <w:rFonts w:ascii="Arial" w:hAnsi="Arial" w:cs="Arial"/>
          <w:b w:val="0"/>
          <w:bCs w:val="0"/>
          <w:color w:val="auto"/>
          <w:lang w:eastAsia="en-US"/>
        </w:rPr>
        <w:t>/</w:t>
      </w:r>
      <w:r>
        <w:rPr>
          <w:rFonts w:ascii="Arial" w:hAnsi="Arial" w:cs="Arial"/>
          <w:b w:val="0"/>
          <w:bCs w:val="0"/>
          <w:color w:val="auto"/>
          <w:lang w:eastAsia="en-US"/>
        </w:rPr>
        <w:t>11</w:t>
      </w:r>
      <w:r w:rsidR="00201FDA">
        <w:rPr>
          <w:rFonts w:ascii="Arial" w:hAnsi="Arial" w:cs="Arial"/>
          <w:b w:val="0"/>
          <w:bCs w:val="0"/>
          <w:color w:val="auto"/>
          <w:lang w:eastAsia="en-US"/>
        </w:rPr>
        <w:t>/</w:t>
      </w:r>
      <w:r>
        <w:rPr>
          <w:rFonts w:ascii="Arial" w:hAnsi="Arial" w:cs="Arial"/>
          <w:b w:val="0"/>
          <w:bCs w:val="0"/>
          <w:color w:val="auto"/>
          <w:lang w:eastAsia="en-US"/>
        </w:rPr>
        <w:t xml:space="preserve">16, dispuso contratar, al amparo de lo dispuesto en el </w:t>
      </w:r>
      <w:r w:rsidR="00201FDA">
        <w:rPr>
          <w:rFonts w:ascii="Arial" w:hAnsi="Arial" w:cs="Arial"/>
          <w:b w:val="0"/>
          <w:bCs w:val="0"/>
          <w:color w:val="auto"/>
          <w:lang w:eastAsia="en-US"/>
        </w:rPr>
        <w:t>Artículo</w:t>
      </w:r>
      <w:r>
        <w:rPr>
          <w:rFonts w:ascii="Arial" w:hAnsi="Arial" w:cs="Arial"/>
          <w:b w:val="0"/>
          <w:bCs w:val="0"/>
          <w:color w:val="auto"/>
          <w:lang w:eastAsia="en-US"/>
        </w:rPr>
        <w:t xml:space="preserve"> 33, </w:t>
      </w:r>
      <w:r w:rsidR="00201FDA">
        <w:rPr>
          <w:rFonts w:ascii="Arial" w:hAnsi="Arial" w:cs="Arial"/>
          <w:b w:val="0"/>
          <w:bCs w:val="0"/>
          <w:color w:val="auto"/>
          <w:lang w:eastAsia="en-US"/>
        </w:rPr>
        <w:t>A</w:t>
      </w:r>
      <w:r>
        <w:rPr>
          <w:rFonts w:ascii="Arial" w:hAnsi="Arial" w:cs="Arial"/>
          <w:b w:val="0"/>
          <w:bCs w:val="0"/>
          <w:color w:val="auto"/>
          <w:lang w:eastAsia="en-US"/>
        </w:rPr>
        <w:t xml:space="preserve">partado C), </w:t>
      </w:r>
      <w:r w:rsidR="00201FDA">
        <w:rPr>
          <w:rFonts w:ascii="Arial" w:hAnsi="Arial" w:cs="Arial"/>
          <w:b w:val="0"/>
          <w:bCs w:val="0"/>
          <w:color w:val="auto"/>
          <w:lang w:eastAsia="en-US"/>
        </w:rPr>
        <w:t>N</w:t>
      </w:r>
      <w:r>
        <w:rPr>
          <w:rFonts w:ascii="Arial" w:hAnsi="Arial" w:cs="Arial"/>
          <w:b w:val="0"/>
          <w:bCs w:val="0"/>
          <w:color w:val="auto"/>
          <w:lang w:eastAsia="en-US"/>
        </w:rPr>
        <w:t xml:space="preserve">umeral 9) del TOCAF, ad referéndum de la intervención de la Contadora Delegada, a la empresa </w:t>
      </w:r>
      <w:proofErr w:type="spellStart"/>
      <w:r>
        <w:rPr>
          <w:rFonts w:ascii="Arial" w:hAnsi="Arial" w:cs="Arial"/>
          <w:b w:val="0"/>
          <w:bCs w:val="0"/>
          <w:color w:val="auto"/>
          <w:lang w:eastAsia="en-US"/>
        </w:rPr>
        <w:t>Aborgama</w:t>
      </w:r>
      <w:proofErr w:type="spellEnd"/>
      <w:r>
        <w:rPr>
          <w:rFonts w:ascii="Arial" w:hAnsi="Arial" w:cs="Arial"/>
          <w:b w:val="0"/>
          <w:bCs w:val="0"/>
          <w:color w:val="auto"/>
          <w:lang w:eastAsia="en-US"/>
        </w:rPr>
        <w:t xml:space="preserve">- </w:t>
      </w:r>
      <w:proofErr w:type="spellStart"/>
      <w:r>
        <w:rPr>
          <w:rFonts w:ascii="Arial" w:hAnsi="Arial" w:cs="Arial"/>
          <w:b w:val="0"/>
          <w:bCs w:val="0"/>
          <w:color w:val="auto"/>
          <w:lang w:eastAsia="en-US"/>
        </w:rPr>
        <w:t>Ducelit</w:t>
      </w:r>
      <w:proofErr w:type="spellEnd"/>
      <w:r>
        <w:rPr>
          <w:rFonts w:ascii="Arial" w:hAnsi="Arial" w:cs="Arial"/>
          <w:b w:val="0"/>
          <w:bCs w:val="0"/>
          <w:color w:val="auto"/>
          <w:lang w:eastAsia="en-US"/>
        </w:rPr>
        <w:t xml:space="preserve"> S.A, para el enterramiento de residuos sólidos bajo la forma de relleno sanitario, en las mismas condiciones que se establecieron en la Licitación Pública Nº 1/1996. En el mismo acto administrativo se dispuso que el plazo de la contratación </w:t>
      </w:r>
      <w:proofErr w:type="gramStart"/>
      <w:r>
        <w:rPr>
          <w:rFonts w:ascii="Arial" w:hAnsi="Arial" w:cs="Arial"/>
          <w:b w:val="0"/>
          <w:bCs w:val="0"/>
          <w:color w:val="auto"/>
          <w:lang w:eastAsia="en-US"/>
        </w:rPr>
        <w:t>será</w:t>
      </w:r>
      <w:proofErr w:type="gramEnd"/>
      <w:r>
        <w:rPr>
          <w:rFonts w:ascii="Arial" w:hAnsi="Arial" w:cs="Arial"/>
          <w:b w:val="0"/>
          <w:bCs w:val="0"/>
          <w:color w:val="auto"/>
          <w:lang w:eastAsia="en-US"/>
        </w:rPr>
        <w:t xml:space="preserve"> hasta que se determinen las bases y se concrete la adjudicación de un nuevo llamado para la prestación de los servicios de referencia; </w:t>
      </w:r>
    </w:p>
    <w:p w:rsidR="00201FDA" w:rsidRDefault="00FE3B68" w:rsidP="00201FDA">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2) </w:t>
      </w:r>
      <w:r>
        <w:rPr>
          <w:rFonts w:ascii="Arial" w:hAnsi="Arial" w:cs="Arial"/>
          <w:b w:val="0"/>
          <w:bCs w:val="0"/>
          <w:color w:val="auto"/>
          <w:lang w:eastAsia="en-US"/>
        </w:rPr>
        <w:t>que este Tribunal, en Sesión de fecha 07/12/2016, acordó observar el gasto en r</w:t>
      </w:r>
      <w:r w:rsidR="00201FDA">
        <w:rPr>
          <w:rFonts w:ascii="Arial" w:hAnsi="Arial" w:cs="Arial"/>
          <w:b w:val="0"/>
          <w:bCs w:val="0"/>
          <w:color w:val="auto"/>
          <w:lang w:eastAsia="en-US"/>
        </w:rPr>
        <w:t>azón</w:t>
      </w:r>
      <w:r>
        <w:rPr>
          <w:rFonts w:ascii="Arial" w:hAnsi="Arial" w:cs="Arial"/>
          <w:b w:val="0"/>
          <w:bCs w:val="0"/>
          <w:color w:val="auto"/>
          <w:lang w:eastAsia="en-US"/>
        </w:rPr>
        <w:t xml:space="preserve">: </w:t>
      </w:r>
    </w:p>
    <w:p w:rsidR="00201FDA" w:rsidRDefault="00FE3B68" w:rsidP="00201FDA">
      <w:pPr>
        <w:spacing w:line="360" w:lineRule="auto"/>
        <w:jc w:val="both"/>
        <w:rPr>
          <w:rFonts w:ascii="Arial" w:hAnsi="Arial" w:cs="Arial"/>
          <w:b w:val="0"/>
          <w:bCs w:val="0"/>
          <w:color w:val="auto"/>
          <w:lang w:eastAsia="en-US"/>
        </w:rPr>
      </w:pPr>
      <w:r w:rsidRPr="00201FDA">
        <w:rPr>
          <w:rFonts w:ascii="Arial" w:hAnsi="Arial" w:cs="Arial"/>
          <w:bCs w:val="0"/>
          <w:color w:val="auto"/>
          <w:lang w:eastAsia="en-US"/>
        </w:rPr>
        <w:t>a)</w:t>
      </w:r>
      <w:r>
        <w:rPr>
          <w:rFonts w:ascii="Arial" w:hAnsi="Arial" w:cs="Arial"/>
          <w:b w:val="0"/>
          <w:bCs w:val="0"/>
          <w:color w:val="auto"/>
          <w:lang w:eastAsia="en-US"/>
        </w:rPr>
        <w:t xml:space="preserve"> en atención a la causal invocada fundamentación de urgencia no previsible, no queda acreditada, ni tampoco el resentimiento de servicio, en tanto hubo tiempo suficiente para establecer los requerimientos técnicos y convocar a un nuevo llamado; </w:t>
      </w:r>
    </w:p>
    <w:p w:rsidR="00201FDA" w:rsidRDefault="00FE3B68" w:rsidP="00201FDA">
      <w:pPr>
        <w:spacing w:line="360" w:lineRule="auto"/>
        <w:jc w:val="both"/>
        <w:rPr>
          <w:rFonts w:ascii="Arial" w:hAnsi="Arial" w:cs="Arial"/>
          <w:b w:val="0"/>
          <w:bCs w:val="0"/>
          <w:color w:val="auto"/>
          <w:lang w:eastAsia="en-US"/>
        </w:rPr>
      </w:pPr>
      <w:r w:rsidRPr="00201FDA">
        <w:rPr>
          <w:rFonts w:ascii="Arial" w:hAnsi="Arial" w:cs="Arial"/>
          <w:bCs w:val="0"/>
          <w:color w:val="auto"/>
          <w:lang w:eastAsia="en-US"/>
        </w:rPr>
        <w:t>b)</w:t>
      </w:r>
      <w:r>
        <w:rPr>
          <w:rFonts w:ascii="Arial" w:hAnsi="Arial" w:cs="Arial"/>
          <w:b w:val="0"/>
          <w:bCs w:val="0"/>
          <w:color w:val="auto"/>
          <w:lang w:eastAsia="en-US"/>
        </w:rPr>
        <w:t xml:space="preserve"> se comprometió  gastos sin que exista disponibilidad suficiente en el rubro de imputación contable (</w:t>
      </w:r>
      <w:r w:rsidR="007066DF">
        <w:rPr>
          <w:rFonts w:ascii="Arial" w:hAnsi="Arial" w:cs="Arial"/>
          <w:b w:val="0"/>
          <w:bCs w:val="0"/>
          <w:color w:val="auto"/>
          <w:lang w:eastAsia="en-US"/>
        </w:rPr>
        <w:t>A</w:t>
      </w:r>
      <w:r>
        <w:rPr>
          <w:rFonts w:ascii="Arial" w:hAnsi="Arial" w:cs="Arial"/>
          <w:b w:val="0"/>
          <w:bCs w:val="0"/>
          <w:color w:val="auto"/>
          <w:lang w:eastAsia="en-US"/>
        </w:rPr>
        <w:t>rt</w:t>
      </w:r>
      <w:r w:rsidR="007066DF">
        <w:rPr>
          <w:rFonts w:ascii="Arial" w:hAnsi="Arial" w:cs="Arial"/>
          <w:b w:val="0"/>
          <w:bCs w:val="0"/>
          <w:color w:val="auto"/>
          <w:lang w:eastAsia="en-US"/>
        </w:rPr>
        <w:t>ículo</w:t>
      </w:r>
      <w:r>
        <w:rPr>
          <w:rFonts w:ascii="Arial" w:hAnsi="Arial" w:cs="Arial"/>
          <w:b w:val="0"/>
          <w:bCs w:val="0"/>
          <w:color w:val="auto"/>
          <w:lang w:eastAsia="en-US"/>
        </w:rPr>
        <w:t xml:space="preserve"> 15 del TOCAF)</w:t>
      </w:r>
      <w:r w:rsidR="00201FDA">
        <w:rPr>
          <w:rFonts w:ascii="Arial" w:hAnsi="Arial" w:cs="Arial"/>
          <w:b w:val="0"/>
          <w:bCs w:val="0"/>
          <w:color w:val="auto"/>
          <w:lang w:eastAsia="en-US"/>
        </w:rPr>
        <w:t>;</w:t>
      </w:r>
      <w:r>
        <w:rPr>
          <w:rFonts w:ascii="Arial" w:hAnsi="Arial" w:cs="Arial"/>
          <w:b w:val="0"/>
          <w:bCs w:val="0"/>
          <w:color w:val="auto"/>
          <w:lang w:eastAsia="en-US"/>
        </w:rPr>
        <w:t xml:space="preserve"> </w:t>
      </w:r>
    </w:p>
    <w:p w:rsidR="00FE3B68" w:rsidRDefault="00FE3B68" w:rsidP="00201FDA">
      <w:pPr>
        <w:spacing w:line="360" w:lineRule="auto"/>
        <w:jc w:val="both"/>
        <w:rPr>
          <w:rFonts w:ascii="Arial" w:hAnsi="Arial" w:cs="Arial"/>
          <w:b w:val="0"/>
          <w:bCs w:val="0"/>
          <w:color w:val="auto"/>
          <w:lang w:eastAsia="en-US"/>
        </w:rPr>
      </w:pPr>
      <w:r w:rsidRPr="00201FDA">
        <w:rPr>
          <w:rFonts w:ascii="Arial" w:hAnsi="Arial" w:cs="Arial"/>
          <w:bCs w:val="0"/>
          <w:color w:val="auto"/>
          <w:lang w:eastAsia="en-US"/>
        </w:rPr>
        <w:lastRenderedPageBreak/>
        <w:t>c)</w:t>
      </w:r>
      <w:r>
        <w:rPr>
          <w:rFonts w:ascii="Arial" w:hAnsi="Arial" w:cs="Arial"/>
          <w:b w:val="0"/>
          <w:bCs w:val="0"/>
          <w:color w:val="auto"/>
          <w:lang w:eastAsia="en-US"/>
        </w:rPr>
        <w:t xml:space="preserve"> el contrato comenzaba el 1º/mayo/2016, por lo que las actuaciones contaban  con principio de ejecución;</w:t>
      </w:r>
    </w:p>
    <w:p w:rsidR="00201FDA" w:rsidRDefault="00FE3B68" w:rsidP="00201FDA">
      <w:pPr>
        <w:spacing w:line="360" w:lineRule="auto"/>
        <w:ind w:firstLine="2835"/>
        <w:jc w:val="both"/>
        <w:rPr>
          <w:rFonts w:ascii="Arial" w:hAnsi="Arial" w:cs="Arial"/>
          <w:b w:val="0"/>
          <w:bCs w:val="0"/>
          <w:color w:val="auto"/>
          <w:lang w:eastAsia="en-US"/>
        </w:rPr>
      </w:pPr>
      <w:r>
        <w:rPr>
          <w:rFonts w:ascii="Arial" w:hAnsi="Arial" w:cs="Arial"/>
          <w:color w:val="auto"/>
          <w:lang w:eastAsia="en-US"/>
        </w:rPr>
        <w:t>3)</w:t>
      </w:r>
      <w:r>
        <w:rPr>
          <w:rFonts w:ascii="Arial" w:hAnsi="Arial" w:cs="Arial"/>
          <w:b w:val="0"/>
          <w:bCs w:val="0"/>
          <w:color w:val="auto"/>
          <w:lang w:eastAsia="en-US"/>
        </w:rPr>
        <w:t xml:space="preserve"> que el Intendente, por Resolución Nº 09408/2016 de 30/12/2016, reiteró el gasto por las sumas de $ 26:939.360, $ 5:600.000 y 2</w:t>
      </w:r>
      <w:r w:rsidR="007066DF">
        <w:rPr>
          <w:rFonts w:ascii="Arial" w:hAnsi="Arial" w:cs="Arial"/>
          <w:b w:val="0"/>
          <w:bCs w:val="0"/>
          <w:color w:val="auto"/>
          <w:lang w:eastAsia="en-US"/>
        </w:rPr>
        <w:t>:</w:t>
      </w:r>
      <w:r>
        <w:rPr>
          <w:rFonts w:ascii="Arial" w:hAnsi="Arial" w:cs="Arial"/>
          <w:b w:val="0"/>
          <w:bCs w:val="0"/>
          <w:color w:val="auto"/>
          <w:lang w:eastAsia="en-US"/>
        </w:rPr>
        <w:t>211.957,40.  La observación fue mantenida por este  Tribunal;</w:t>
      </w:r>
    </w:p>
    <w:p w:rsidR="00201FDA" w:rsidRDefault="00FE3B68" w:rsidP="00201FDA">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4) </w:t>
      </w:r>
      <w:r>
        <w:rPr>
          <w:rFonts w:ascii="Arial" w:hAnsi="Arial" w:cs="Arial"/>
          <w:b w:val="0"/>
          <w:bCs w:val="0"/>
          <w:color w:val="auto"/>
          <w:lang w:eastAsia="en-US"/>
        </w:rPr>
        <w:t>que posteriormente  se remitieron para la intervención  las imputaciones de las sumas de $</w:t>
      </w:r>
      <w:r w:rsidR="007066DF">
        <w:rPr>
          <w:rFonts w:ascii="Arial" w:hAnsi="Arial" w:cs="Arial"/>
          <w:b w:val="0"/>
          <w:bCs w:val="0"/>
          <w:color w:val="auto"/>
          <w:lang w:eastAsia="en-US"/>
        </w:rPr>
        <w:t xml:space="preserve"> </w:t>
      </w:r>
      <w:r>
        <w:rPr>
          <w:rFonts w:ascii="Arial" w:hAnsi="Arial" w:cs="Arial"/>
          <w:b w:val="0"/>
          <w:bCs w:val="0"/>
          <w:color w:val="auto"/>
          <w:lang w:eastAsia="en-US"/>
        </w:rPr>
        <w:t>9</w:t>
      </w:r>
      <w:r w:rsidR="007066DF">
        <w:rPr>
          <w:rFonts w:ascii="Arial" w:hAnsi="Arial" w:cs="Arial"/>
          <w:b w:val="0"/>
          <w:bCs w:val="0"/>
          <w:color w:val="auto"/>
          <w:lang w:eastAsia="en-US"/>
        </w:rPr>
        <w:t>:</w:t>
      </w:r>
      <w:r>
        <w:rPr>
          <w:rFonts w:ascii="Arial" w:hAnsi="Arial" w:cs="Arial"/>
          <w:b w:val="0"/>
          <w:bCs w:val="0"/>
          <w:color w:val="auto"/>
          <w:lang w:eastAsia="en-US"/>
        </w:rPr>
        <w:t>700.000, $ 47</w:t>
      </w:r>
      <w:r w:rsidR="007066DF">
        <w:rPr>
          <w:rFonts w:ascii="Arial" w:hAnsi="Arial" w:cs="Arial"/>
          <w:b w:val="0"/>
          <w:bCs w:val="0"/>
          <w:color w:val="auto"/>
          <w:lang w:eastAsia="en-US"/>
        </w:rPr>
        <w:t>:</w:t>
      </w:r>
      <w:r>
        <w:rPr>
          <w:rFonts w:ascii="Arial" w:hAnsi="Arial" w:cs="Arial"/>
          <w:b w:val="0"/>
          <w:bCs w:val="0"/>
          <w:color w:val="auto"/>
          <w:lang w:eastAsia="en-US"/>
        </w:rPr>
        <w:t>000.000 y</w:t>
      </w:r>
      <w:r w:rsidR="007066DF">
        <w:rPr>
          <w:rFonts w:ascii="Arial" w:hAnsi="Arial" w:cs="Arial"/>
          <w:b w:val="0"/>
          <w:bCs w:val="0"/>
          <w:color w:val="auto"/>
          <w:lang w:eastAsia="en-US"/>
        </w:rPr>
        <w:t xml:space="preserve">    </w:t>
      </w:r>
      <w:r w:rsidR="00657449">
        <w:rPr>
          <w:rFonts w:ascii="Arial" w:hAnsi="Arial" w:cs="Arial"/>
          <w:b w:val="0"/>
          <w:bCs w:val="0"/>
          <w:color w:val="auto"/>
          <w:lang w:eastAsia="en-US"/>
        </w:rPr>
        <w:t xml:space="preserve">   </w:t>
      </w:r>
      <w:r>
        <w:rPr>
          <w:rFonts w:ascii="Arial" w:hAnsi="Arial" w:cs="Arial"/>
          <w:b w:val="0"/>
          <w:bCs w:val="0"/>
          <w:color w:val="auto"/>
          <w:lang w:eastAsia="en-US"/>
        </w:rPr>
        <w:t>$</w:t>
      </w:r>
      <w:r w:rsidR="007066DF">
        <w:rPr>
          <w:rFonts w:ascii="Arial" w:hAnsi="Arial" w:cs="Arial"/>
          <w:b w:val="0"/>
          <w:bCs w:val="0"/>
          <w:color w:val="auto"/>
          <w:lang w:eastAsia="en-US"/>
        </w:rPr>
        <w:t xml:space="preserve"> </w:t>
      </w:r>
      <w:r>
        <w:rPr>
          <w:rFonts w:ascii="Arial" w:hAnsi="Arial" w:cs="Arial"/>
          <w:b w:val="0"/>
          <w:bCs w:val="0"/>
          <w:color w:val="auto"/>
          <w:lang w:eastAsia="en-US"/>
        </w:rPr>
        <w:t>3</w:t>
      </w:r>
      <w:r w:rsidR="007066DF">
        <w:rPr>
          <w:rFonts w:ascii="Arial" w:hAnsi="Arial" w:cs="Arial"/>
          <w:b w:val="0"/>
          <w:bCs w:val="0"/>
          <w:color w:val="auto"/>
          <w:lang w:eastAsia="en-US"/>
        </w:rPr>
        <w:t>:</w:t>
      </w:r>
      <w:r>
        <w:rPr>
          <w:rFonts w:ascii="Arial" w:hAnsi="Arial" w:cs="Arial"/>
          <w:b w:val="0"/>
          <w:bCs w:val="0"/>
          <w:color w:val="auto"/>
          <w:lang w:eastAsia="en-US"/>
        </w:rPr>
        <w:t>435.012,19;</w:t>
      </w:r>
    </w:p>
    <w:p w:rsidR="00201FDA" w:rsidRDefault="00FE3B68" w:rsidP="00201FDA">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5) </w:t>
      </w:r>
      <w:proofErr w:type="gramStart"/>
      <w:r>
        <w:rPr>
          <w:rFonts w:ascii="Arial" w:hAnsi="Arial" w:cs="Arial"/>
          <w:b w:val="0"/>
          <w:bCs w:val="0"/>
          <w:color w:val="auto"/>
          <w:lang w:eastAsia="en-US"/>
        </w:rPr>
        <w:t>que</w:t>
      </w:r>
      <w:proofErr w:type="gramEnd"/>
      <w:r>
        <w:rPr>
          <w:rFonts w:ascii="Arial" w:hAnsi="Arial" w:cs="Arial"/>
          <w:b w:val="0"/>
          <w:bCs w:val="0"/>
          <w:color w:val="auto"/>
          <w:lang w:eastAsia="en-US"/>
        </w:rPr>
        <w:t xml:space="preserve"> este  Tribunal, en </w:t>
      </w:r>
      <w:r w:rsidR="007066DF">
        <w:rPr>
          <w:rFonts w:ascii="Arial" w:hAnsi="Arial" w:cs="Arial"/>
          <w:b w:val="0"/>
          <w:bCs w:val="0"/>
          <w:color w:val="auto"/>
          <w:lang w:eastAsia="en-US"/>
        </w:rPr>
        <w:t>Sesión de fecha  1/2/17</w:t>
      </w:r>
      <w:r>
        <w:rPr>
          <w:rFonts w:ascii="Arial" w:hAnsi="Arial" w:cs="Arial"/>
          <w:b w:val="0"/>
          <w:bCs w:val="0"/>
          <w:color w:val="auto"/>
          <w:lang w:eastAsia="en-US"/>
        </w:rPr>
        <w:t>,</w:t>
      </w:r>
      <w:r w:rsidR="007066DF">
        <w:rPr>
          <w:rFonts w:ascii="Arial" w:hAnsi="Arial" w:cs="Arial"/>
          <w:b w:val="0"/>
          <w:bCs w:val="0"/>
          <w:color w:val="auto"/>
          <w:lang w:eastAsia="en-US"/>
        </w:rPr>
        <w:t xml:space="preserve"> </w:t>
      </w:r>
      <w:r>
        <w:rPr>
          <w:rFonts w:ascii="Arial" w:hAnsi="Arial" w:cs="Arial"/>
          <w:b w:val="0"/>
          <w:bCs w:val="0"/>
          <w:color w:val="auto"/>
          <w:lang w:eastAsia="en-US"/>
        </w:rPr>
        <w:t xml:space="preserve">acordó estar a lo dispuesto  en </w:t>
      </w:r>
      <w:r w:rsidR="007066DF">
        <w:rPr>
          <w:rFonts w:ascii="Arial" w:hAnsi="Arial" w:cs="Arial"/>
          <w:b w:val="0"/>
          <w:bCs w:val="0"/>
          <w:color w:val="auto"/>
          <w:lang w:eastAsia="en-US"/>
        </w:rPr>
        <w:t>S</w:t>
      </w:r>
      <w:r>
        <w:rPr>
          <w:rFonts w:ascii="Arial" w:hAnsi="Arial" w:cs="Arial"/>
          <w:b w:val="0"/>
          <w:bCs w:val="0"/>
          <w:color w:val="auto"/>
          <w:lang w:eastAsia="en-US"/>
        </w:rPr>
        <w:t>esión de fecha  7/12/16, considerando que las erogaciones remitidas a contralor correspondían a un gasto ya observado por su totalidad, por razones insubsanables;</w:t>
      </w:r>
    </w:p>
    <w:p w:rsidR="00FE3B68" w:rsidRDefault="00FE3B68" w:rsidP="00201FDA">
      <w:pPr>
        <w:spacing w:line="360" w:lineRule="auto"/>
        <w:ind w:firstLine="2835"/>
        <w:jc w:val="both"/>
        <w:rPr>
          <w:rFonts w:ascii="Arial" w:hAnsi="Arial" w:cs="Arial"/>
          <w:b w:val="0"/>
          <w:bCs w:val="0"/>
          <w:color w:val="auto"/>
          <w:lang w:eastAsia="en-US"/>
        </w:rPr>
      </w:pPr>
      <w:r>
        <w:rPr>
          <w:rFonts w:ascii="Arial" w:hAnsi="Arial" w:cs="Arial"/>
          <w:color w:val="auto"/>
          <w:lang w:eastAsia="en-US"/>
        </w:rPr>
        <w:t xml:space="preserve">6) </w:t>
      </w:r>
      <w:r>
        <w:rPr>
          <w:rFonts w:ascii="Arial" w:hAnsi="Arial" w:cs="Arial"/>
          <w:b w:val="0"/>
          <w:bCs w:val="0"/>
          <w:color w:val="auto"/>
          <w:lang w:eastAsia="en-US"/>
        </w:rPr>
        <w:t>que en la oportunidad  el Intendente reitera el gasto por las sumas de $</w:t>
      </w:r>
      <w:r w:rsidR="007066DF">
        <w:rPr>
          <w:rFonts w:ascii="Arial" w:hAnsi="Arial" w:cs="Arial"/>
          <w:b w:val="0"/>
          <w:bCs w:val="0"/>
          <w:color w:val="auto"/>
          <w:lang w:eastAsia="en-US"/>
        </w:rPr>
        <w:t xml:space="preserve"> </w:t>
      </w:r>
      <w:r>
        <w:rPr>
          <w:rFonts w:ascii="Arial" w:hAnsi="Arial" w:cs="Arial"/>
          <w:b w:val="0"/>
          <w:bCs w:val="0"/>
          <w:color w:val="auto"/>
          <w:lang w:eastAsia="en-US"/>
        </w:rPr>
        <w:t>9</w:t>
      </w:r>
      <w:r w:rsidR="007066DF">
        <w:rPr>
          <w:rFonts w:ascii="Arial" w:hAnsi="Arial" w:cs="Arial"/>
          <w:b w:val="0"/>
          <w:bCs w:val="0"/>
          <w:color w:val="auto"/>
          <w:lang w:eastAsia="en-US"/>
        </w:rPr>
        <w:t>:</w:t>
      </w:r>
      <w:r>
        <w:rPr>
          <w:rFonts w:ascii="Arial" w:hAnsi="Arial" w:cs="Arial"/>
          <w:b w:val="0"/>
          <w:bCs w:val="0"/>
          <w:color w:val="auto"/>
          <w:lang w:eastAsia="en-US"/>
        </w:rPr>
        <w:t>700.000, $ 47</w:t>
      </w:r>
      <w:r w:rsidR="007066DF">
        <w:rPr>
          <w:rFonts w:ascii="Arial" w:hAnsi="Arial" w:cs="Arial"/>
          <w:b w:val="0"/>
          <w:bCs w:val="0"/>
          <w:color w:val="auto"/>
          <w:lang w:eastAsia="en-US"/>
        </w:rPr>
        <w:t>:</w:t>
      </w:r>
      <w:r>
        <w:rPr>
          <w:rFonts w:ascii="Arial" w:hAnsi="Arial" w:cs="Arial"/>
          <w:b w:val="0"/>
          <w:bCs w:val="0"/>
          <w:color w:val="auto"/>
          <w:lang w:eastAsia="en-US"/>
        </w:rPr>
        <w:t>000.000 y $</w:t>
      </w:r>
      <w:r w:rsidR="007066DF">
        <w:rPr>
          <w:rFonts w:ascii="Arial" w:hAnsi="Arial" w:cs="Arial"/>
          <w:b w:val="0"/>
          <w:bCs w:val="0"/>
          <w:color w:val="auto"/>
          <w:lang w:eastAsia="en-US"/>
        </w:rPr>
        <w:t xml:space="preserve"> </w:t>
      </w:r>
      <w:r>
        <w:rPr>
          <w:rFonts w:ascii="Arial" w:hAnsi="Arial" w:cs="Arial"/>
          <w:b w:val="0"/>
          <w:bCs w:val="0"/>
          <w:color w:val="auto"/>
          <w:lang w:eastAsia="en-US"/>
        </w:rPr>
        <w:t>3</w:t>
      </w:r>
      <w:r w:rsidR="007066DF">
        <w:rPr>
          <w:rFonts w:ascii="Arial" w:hAnsi="Arial" w:cs="Arial"/>
          <w:b w:val="0"/>
          <w:bCs w:val="0"/>
          <w:color w:val="auto"/>
          <w:lang w:eastAsia="en-US"/>
        </w:rPr>
        <w:t>:</w:t>
      </w:r>
      <w:r>
        <w:rPr>
          <w:rFonts w:ascii="Arial" w:hAnsi="Arial" w:cs="Arial"/>
          <w:b w:val="0"/>
          <w:bCs w:val="0"/>
          <w:color w:val="auto"/>
          <w:lang w:eastAsia="en-US"/>
        </w:rPr>
        <w:t xml:space="preserve">435.012,19, destacándose la importancia estratégica ambiental de la gestión de proceso y enterramiento controlado de residuos en el relleno sanitario del paraje Las Rosas hace que sea imposible su interrupción sin causar gravísimas consecuencias medioambientales;        </w:t>
      </w:r>
    </w:p>
    <w:p w:rsidR="00FE3B68" w:rsidRDefault="00FE3B68" w:rsidP="00201FDA">
      <w:pPr>
        <w:spacing w:line="360" w:lineRule="auto"/>
        <w:ind w:firstLine="851"/>
        <w:jc w:val="both"/>
        <w:rPr>
          <w:rFonts w:ascii="Arial" w:hAnsi="Arial" w:cs="Arial"/>
          <w:b w:val="0"/>
          <w:bCs w:val="0"/>
          <w:color w:val="auto"/>
        </w:rPr>
      </w:pPr>
      <w:r>
        <w:rPr>
          <w:rFonts w:ascii="Arial" w:hAnsi="Arial" w:cs="Arial"/>
          <w:color w:val="auto"/>
          <w:lang w:eastAsia="en-US"/>
        </w:rPr>
        <w:t>CONSIDERANDO:</w:t>
      </w:r>
      <w:r>
        <w:rPr>
          <w:rFonts w:ascii="Arial" w:hAnsi="Arial" w:cs="Arial"/>
          <w:b w:val="0"/>
          <w:bCs w:val="0"/>
          <w:color w:val="auto"/>
          <w:lang w:eastAsia="en-US"/>
        </w:rPr>
        <w:t xml:space="preserve"> </w:t>
      </w:r>
      <w:r>
        <w:rPr>
          <w:rFonts w:ascii="Arial" w:hAnsi="Arial" w:cs="Arial"/>
          <w:b w:val="0"/>
          <w:bCs w:val="0"/>
          <w:color w:val="auto"/>
          <w:lang w:val="es-MX"/>
        </w:rPr>
        <w:t xml:space="preserve">que el gasto reiterado corresponde a </w:t>
      </w:r>
      <w:r>
        <w:rPr>
          <w:rFonts w:ascii="Arial" w:hAnsi="Arial" w:cs="Arial"/>
          <w:b w:val="0"/>
          <w:bCs w:val="0"/>
          <w:color w:val="auto"/>
        </w:rPr>
        <w:t>un gasto ya observado por su totalidad, que ya fue reiterado y mantenida la observación  por este Tribunal;</w:t>
      </w:r>
    </w:p>
    <w:p w:rsidR="00FE3B68" w:rsidRDefault="00FE3B68" w:rsidP="00201FDA">
      <w:pPr>
        <w:spacing w:line="360" w:lineRule="auto"/>
        <w:ind w:firstLine="851"/>
        <w:jc w:val="both"/>
        <w:rPr>
          <w:rFonts w:ascii="Arial" w:hAnsi="Arial" w:cs="Arial"/>
          <w:b w:val="0"/>
          <w:bCs w:val="0"/>
          <w:color w:val="auto"/>
        </w:rPr>
      </w:pPr>
      <w:r>
        <w:rPr>
          <w:rFonts w:ascii="Arial" w:hAnsi="Arial" w:cs="Arial"/>
          <w:color w:val="auto"/>
        </w:rPr>
        <w:t xml:space="preserve">ATENTO: </w:t>
      </w:r>
      <w:r>
        <w:rPr>
          <w:rFonts w:ascii="Arial" w:hAnsi="Arial" w:cs="Arial"/>
          <w:b w:val="0"/>
          <w:bCs w:val="0"/>
          <w:color w:val="auto"/>
        </w:rPr>
        <w:t>a lo precedentemente expuesto;</w:t>
      </w:r>
    </w:p>
    <w:p w:rsidR="00FE3B68" w:rsidRDefault="00FE3B68" w:rsidP="00201FDA">
      <w:pPr>
        <w:spacing w:line="360" w:lineRule="auto"/>
        <w:jc w:val="center"/>
        <w:rPr>
          <w:rFonts w:ascii="Arial" w:hAnsi="Arial" w:cs="Arial"/>
          <w:color w:val="auto"/>
        </w:rPr>
      </w:pPr>
      <w:r>
        <w:rPr>
          <w:rFonts w:ascii="Arial" w:hAnsi="Arial" w:cs="Arial"/>
          <w:color w:val="auto"/>
        </w:rPr>
        <w:t>EL TRIBUNAL ACUERDA</w:t>
      </w:r>
    </w:p>
    <w:p w:rsidR="00FE3B68" w:rsidRDefault="00FE3B68" w:rsidP="00201FDA">
      <w:pPr>
        <w:spacing w:line="360" w:lineRule="auto"/>
        <w:jc w:val="both"/>
        <w:rPr>
          <w:rFonts w:ascii="Arial" w:hAnsi="Arial" w:cs="Arial"/>
          <w:b w:val="0"/>
          <w:bCs w:val="0"/>
          <w:color w:val="auto"/>
        </w:rPr>
      </w:pPr>
      <w:r>
        <w:rPr>
          <w:rFonts w:ascii="Arial" w:hAnsi="Arial" w:cs="Arial"/>
          <w:color w:val="auto"/>
        </w:rPr>
        <w:t>1)</w:t>
      </w:r>
      <w:r>
        <w:rPr>
          <w:rFonts w:ascii="Arial" w:hAnsi="Arial" w:cs="Arial"/>
          <w:b w:val="0"/>
          <w:bCs w:val="0"/>
          <w:color w:val="auto"/>
        </w:rPr>
        <w:t xml:space="preserve"> Estese a lo acordado en </w:t>
      </w:r>
      <w:r w:rsidR="00201FDA">
        <w:rPr>
          <w:rFonts w:ascii="Arial" w:hAnsi="Arial" w:cs="Arial"/>
          <w:b w:val="0"/>
          <w:bCs w:val="0"/>
          <w:color w:val="auto"/>
        </w:rPr>
        <w:t>S</w:t>
      </w:r>
      <w:r>
        <w:rPr>
          <w:rFonts w:ascii="Arial" w:hAnsi="Arial" w:cs="Arial"/>
          <w:b w:val="0"/>
          <w:bCs w:val="0"/>
          <w:color w:val="auto"/>
        </w:rPr>
        <w:t>esión de fecha 07/12/16</w:t>
      </w:r>
      <w:r w:rsidR="0003591B">
        <w:rPr>
          <w:rFonts w:ascii="Arial" w:hAnsi="Arial" w:cs="Arial"/>
          <w:b w:val="0"/>
          <w:bCs w:val="0"/>
          <w:color w:val="auto"/>
        </w:rPr>
        <w:t>;</w:t>
      </w:r>
      <w:bookmarkStart w:id="0" w:name="_GoBack"/>
      <w:bookmarkEnd w:id="0"/>
    </w:p>
    <w:p w:rsidR="00201FDA" w:rsidRDefault="00FE3B68" w:rsidP="00201FDA">
      <w:pPr>
        <w:spacing w:line="360" w:lineRule="auto"/>
        <w:jc w:val="both"/>
        <w:rPr>
          <w:rFonts w:ascii="Arial" w:hAnsi="Arial" w:cs="Arial"/>
          <w:b w:val="0"/>
          <w:bCs w:val="0"/>
          <w:color w:val="auto"/>
        </w:rPr>
      </w:pPr>
      <w:r>
        <w:rPr>
          <w:rFonts w:ascii="Arial" w:hAnsi="Arial" w:cs="Arial"/>
          <w:color w:val="auto"/>
        </w:rPr>
        <w:t>2)</w:t>
      </w:r>
      <w:r>
        <w:rPr>
          <w:rFonts w:ascii="Arial" w:hAnsi="Arial" w:cs="Arial"/>
          <w:b w:val="0"/>
          <w:bCs w:val="0"/>
          <w:color w:val="auto"/>
        </w:rPr>
        <w:t xml:space="preserve"> </w:t>
      </w:r>
      <w:r w:rsidR="0003591B">
        <w:rPr>
          <w:rFonts w:ascii="Arial" w:hAnsi="Arial" w:cs="Arial"/>
          <w:b w:val="0"/>
          <w:bCs w:val="0"/>
          <w:color w:val="auto"/>
        </w:rPr>
        <w:t>Oficiar a la Intendencia de Maldonado</w:t>
      </w:r>
      <w:r>
        <w:rPr>
          <w:rFonts w:ascii="Arial" w:hAnsi="Arial" w:cs="Arial"/>
          <w:b w:val="0"/>
          <w:bCs w:val="0"/>
          <w:color w:val="auto"/>
        </w:rPr>
        <w:t>.</w:t>
      </w:r>
    </w:p>
    <w:p w:rsidR="00201FDA" w:rsidRDefault="00201FDA" w:rsidP="00201FDA">
      <w:pPr>
        <w:spacing w:line="360" w:lineRule="auto"/>
        <w:jc w:val="both"/>
        <w:rPr>
          <w:rFonts w:ascii="Arial" w:hAnsi="Arial" w:cs="Arial"/>
          <w:b w:val="0"/>
          <w:bCs w:val="0"/>
          <w:color w:val="auto"/>
        </w:rPr>
      </w:pPr>
      <w:proofErr w:type="spellStart"/>
      <w:proofErr w:type="gramStart"/>
      <w:r>
        <w:rPr>
          <w:rFonts w:ascii="Arial" w:hAnsi="Arial" w:cs="Arial"/>
          <w:b w:val="0"/>
          <w:bCs w:val="0"/>
          <w:color w:val="auto"/>
        </w:rPr>
        <w:t>bf</w:t>
      </w:r>
      <w:proofErr w:type="spellEnd"/>
      <w:proofErr w:type="gramEnd"/>
    </w:p>
    <w:p w:rsidR="00FE3B68" w:rsidRDefault="00FE3B68">
      <w:pPr>
        <w:spacing w:line="360" w:lineRule="auto"/>
        <w:jc w:val="both"/>
        <w:rPr>
          <w:rFonts w:ascii="Arial" w:hAnsi="Arial" w:cs="Arial"/>
          <w:b w:val="0"/>
          <w:bCs w:val="0"/>
          <w:color w:val="auto"/>
          <w:sz w:val="20"/>
          <w:szCs w:val="20"/>
        </w:rPr>
      </w:pPr>
    </w:p>
    <w:p w:rsidR="00FE3B68" w:rsidRDefault="00FE3B68">
      <w:pPr>
        <w:spacing w:line="360" w:lineRule="auto"/>
        <w:jc w:val="both"/>
        <w:rPr>
          <w:rFonts w:ascii="Arial" w:hAnsi="Arial" w:cs="Arial"/>
          <w:b w:val="0"/>
          <w:bCs w:val="0"/>
          <w:color w:val="auto"/>
          <w:sz w:val="20"/>
          <w:szCs w:val="20"/>
        </w:rPr>
      </w:pPr>
    </w:p>
    <w:p w:rsidR="00FE3B68" w:rsidRDefault="00FE3B68">
      <w:pPr>
        <w:spacing w:line="360" w:lineRule="auto"/>
        <w:jc w:val="both"/>
        <w:rPr>
          <w:rFonts w:ascii="Arial" w:hAnsi="Arial" w:cs="Arial"/>
          <w:b w:val="0"/>
          <w:bCs w:val="0"/>
          <w:color w:val="auto"/>
          <w:sz w:val="20"/>
          <w:szCs w:val="20"/>
          <w:lang w:val="es-MX"/>
        </w:rPr>
      </w:pPr>
    </w:p>
    <w:sectPr w:rsidR="00FE3B68" w:rsidSect="00201FDA">
      <w:footerReference w:type="default" r:id="rId8"/>
      <w:pgSz w:w="11906" w:h="16838" w:code="9"/>
      <w:pgMar w:top="3402"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FDA" w:rsidRDefault="00201FDA" w:rsidP="00201FDA">
      <w:r>
        <w:separator/>
      </w:r>
    </w:p>
  </w:endnote>
  <w:endnote w:type="continuationSeparator" w:id="0">
    <w:p w:rsidR="00201FDA" w:rsidRDefault="00201FDA" w:rsidP="0020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895099"/>
      <w:docPartObj>
        <w:docPartGallery w:val="Page Numbers (Bottom of Page)"/>
        <w:docPartUnique/>
      </w:docPartObj>
    </w:sdtPr>
    <w:sdtEndPr/>
    <w:sdtContent>
      <w:p w:rsidR="00201FDA" w:rsidRDefault="00201FDA">
        <w:pPr>
          <w:pStyle w:val="Piedepgina"/>
          <w:jc w:val="center"/>
        </w:pPr>
        <w:r>
          <w:fldChar w:fldCharType="begin"/>
        </w:r>
        <w:r>
          <w:instrText>PAGE   \* MERGEFORMAT</w:instrText>
        </w:r>
        <w:r>
          <w:fldChar w:fldCharType="separate"/>
        </w:r>
        <w:r w:rsidR="0003591B">
          <w:rPr>
            <w:noProof/>
          </w:rPr>
          <w:t>2</w:t>
        </w:r>
        <w:r>
          <w:fldChar w:fldCharType="end"/>
        </w:r>
      </w:p>
    </w:sdtContent>
  </w:sdt>
  <w:p w:rsidR="00201FDA" w:rsidRDefault="00201F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FDA" w:rsidRDefault="00201FDA" w:rsidP="00201FDA">
      <w:r>
        <w:separator/>
      </w:r>
    </w:p>
  </w:footnote>
  <w:footnote w:type="continuationSeparator" w:id="0">
    <w:p w:rsidR="00201FDA" w:rsidRDefault="00201FDA" w:rsidP="00201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2B076B92"/>
    <w:multiLevelType w:val="singleLevel"/>
    <w:tmpl w:val="F56CB3FE"/>
    <w:lvl w:ilvl="0">
      <w:start w:val="1"/>
      <w:numFmt w:val="decimal"/>
      <w:lvlText w:val="%1)"/>
      <w:lvlJc w:val="left"/>
      <w:pPr>
        <w:tabs>
          <w:tab w:val="num" w:pos="360"/>
        </w:tabs>
        <w:ind w:left="360" w:hanging="360"/>
      </w:pPr>
      <w:rPr>
        <w:rFonts w:ascii="Times New Roman" w:hAnsi="Times New Roman" w:cs="Times New Roman" w:hint="default"/>
        <w:b/>
        <w:bCs/>
      </w:rPr>
    </w:lvl>
  </w:abstractNum>
  <w:abstractNum w:abstractNumId="2">
    <w:nsid w:val="426E43C0"/>
    <w:multiLevelType w:val="hybridMultilevel"/>
    <w:tmpl w:val="793450BE"/>
    <w:lvl w:ilvl="0" w:tplc="21B0A4FE">
      <w:start w:val="1"/>
      <w:numFmt w:val="upperRoman"/>
      <w:pStyle w:val="Ttulo8"/>
      <w:lvlText w:val="%1."/>
      <w:lvlJc w:val="left"/>
      <w:pPr>
        <w:tabs>
          <w:tab w:val="num" w:pos="1080"/>
        </w:tabs>
        <w:ind w:left="1080" w:hanging="72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68"/>
    <w:rsid w:val="0003591B"/>
    <w:rsid w:val="00201FDA"/>
    <w:rsid w:val="00657449"/>
    <w:rsid w:val="006F5C97"/>
    <w:rsid w:val="007066DF"/>
    <w:rsid w:val="00FE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lang w:val="es-ES" w:eastAsia="es-ES"/>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8">
    <w:name w:val="heading 8"/>
    <w:basedOn w:val="Normal"/>
    <w:next w:val="Normal"/>
    <w:link w:val="Ttulo8Car"/>
    <w:uiPriority w:val="99"/>
    <w:qFormat/>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character" w:customStyle="1" w:styleId="Ttulo8Car">
    <w:name w:val="Título 8 Car"/>
    <w:basedOn w:val="Fuentedeprrafopredeter"/>
    <w:link w:val="Ttulo8"/>
    <w:uiPriority w:val="99"/>
    <w:rPr>
      <w:rFonts w:ascii="Arial" w:hAnsi="Arial" w:cs="Arial"/>
      <w:b/>
      <w:bCs/>
      <w:color w:val="000000"/>
      <w:sz w:val="20"/>
      <w:szCs w:val="20"/>
      <w:lang w:val="es-ES_tradnl" w:eastAsia="es-ES"/>
    </w:rPr>
  </w:style>
  <w:style w:type="character" w:styleId="Hipervnculo">
    <w:name w:val="Hyperlink"/>
    <w:basedOn w:val="Fuentedeprrafopredeter"/>
    <w:uiPriority w:val="99"/>
    <w:rPr>
      <w:color w:val="0000FF"/>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Arial" w:hAnsi="Arial" w:cs="Arial"/>
      <w:color w:val="000000"/>
      <w:sz w:val="20"/>
      <w:szCs w:val="20"/>
      <w:lang w:val="es-ES_tradnl" w:eastAsia="es-ES"/>
    </w:rPr>
  </w:style>
  <w:style w:type="paragraph" w:styleId="Ttulo">
    <w:name w:val="Title"/>
    <w:basedOn w:val="Normal"/>
    <w:link w:val="TtuloCar"/>
    <w:uiPriority w:val="99"/>
    <w:qFormat/>
    <w:pPr>
      <w:spacing w:line="360" w:lineRule="auto"/>
      <w:jc w:val="center"/>
    </w:pPr>
    <w:rPr>
      <w:rFonts w:ascii="Arial" w:hAnsi="Arial" w:cs="Arial"/>
      <w:color w:val="auto"/>
      <w:u w:val="single"/>
      <w:lang w:val="es-UY"/>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b/>
      <w:bCs/>
      <w:color w:val="000000"/>
      <w:sz w:val="16"/>
      <w:szCs w:val="16"/>
      <w:lang w:eastAsia="es-ES"/>
    </w:rPr>
  </w:style>
  <w:style w:type="paragraph" w:styleId="Encabezado">
    <w:name w:val="header"/>
    <w:basedOn w:val="Normal"/>
    <w:link w:val="EncabezadoCar"/>
    <w:uiPriority w:val="99"/>
    <w:unhideWhenUsed/>
    <w:rsid w:val="00201FDA"/>
    <w:pPr>
      <w:tabs>
        <w:tab w:val="center" w:pos="4252"/>
        <w:tab w:val="right" w:pos="8504"/>
      </w:tabs>
    </w:pPr>
  </w:style>
  <w:style w:type="character" w:customStyle="1" w:styleId="EncabezadoCar">
    <w:name w:val="Encabezado Car"/>
    <w:basedOn w:val="Fuentedeprrafopredeter"/>
    <w:link w:val="Encabezado"/>
    <w:uiPriority w:val="99"/>
    <w:rsid w:val="00201FDA"/>
    <w:rPr>
      <w:rFonts w:ascii="GothicPS" w:hAnsi="GothicPS" w:cs="GothicPS"/>
      <w:b/>
      <w:bCs/>
      <w:color w:val="000000"/>
      <w:sz w:val="24"/>
      <w:szCs w:val="24"/>
      <w:lang w:val="es-ES" w:eastAsia="es-ES"/>
    </w:rPr>
  </w:style>
  <w:style w:type="paragraph" w:styleId="Piedepgina">
    <w:name w:val="footer"/>
    <w:basedOn w:val="Normal"/>
    <w:link w:val="PiedepginaCar"/>
    <w:uiPriority w:val="99"/>
    <w:unhideWhenUsed/>
    <w:rsid w:val="00201FDA"/>
    <w:pPr>
      <w:tabs>
        <w:tab w:val="center" w:pos="4252"/>
        <w:tab w:val="right" w:pos="8504"/>
      </w:tabs>
    </w:pPr>
  </w:style>
  <w:style w:type="character" w:customStyle="1" w:styleId="PiedepginaCar">
    <w:name w:val="Pie de página Car"/>
    <w:basedOn w:val="Fuentedeprrafopredeter"/>
    <w:link w:val="Piedepgina"/>
    <w:uiPriority w:val="99"/>
    <w:rsid w:val="00201FDA"/>
    <w:rPr>
      <w:rFonts w:ascii="GothicPS" w:hAnsi="GothicPS" w:cs="GothicPS"/>
      <w:b/>
      <w:bCs/>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lang w:val="es-ES" w:eastAsia="es-ES"/>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8">
    <w:name w:val="heading 8"/>
    <w:basedOn w:val="Normal"/>
    <w:next w:val="Normal"/>
    <w:link w:val="Ttulo8Car"/>
    <w:uiPriority w:val="99"/>
    <w:qFormat/>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character" w:customStyle="1" w:styleId="Ttulo8Car">
    <w:name w:val="Título 8 Car"/>
    <w:basedOn w:val="Fuentedeprrafopredeter"/>
    <w:link w:val="Ttulo8"/>
    <w:uiPriority w:val="99"/>
    <w:rPr>
      <w:rFonts w:ascii="Arial" w:hAnsi="Arial" w:cs="Arial"/>
      <w:b/>
      <w:bCs/>
      <w:color w:val="000000"/>
      <w:sz w:val="20"/>
      <w:szCs w:val="20"/>
      <w:lang w:val="es-ES_tradnl" w:eastAsia="es-ES"/>
    </w:rPr>
  </w:style>
  <w:style w:type="character" w:styleId="Hipervnculo">
    <w:name w:val="Hyperlink"/>
    <w:basedOn w:val="Fuentedeprrafopredeter"/>
    <w:uiPriority w:val="99"/>
    <w:rPr>
      <w:color w:val="0000FF"/>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Arial" w:hAnsi="Arial" w:cs="Arial"/>
      <w:color w:val="000000"/>
      <w:sz w:val="20"/>
      <w:szCs w:val="20"/>
      <w:lang w:val="es-ES_tradnl" w:eastAsia="es-ES"/>
    </w:rPr>
  </w:style>
  <w:style w:type="paragraph" w:styleId="Ttulo">
    <w:name w:val="Title"/>
    <w:basedOn w:val="Normal"/>
    <w:link w:val="TtuloCar"/>
    <w:uiPriority w:val="99"/>
    <w:qFormat/>
    <w:pPr>
      <w:spacing w:line="360" w:lineRule="auto"/>
      <w:jc w:val="center"/>
    </w:pPr>
    <w:rPr>
      <w:rFonts w:ascii="Arial" w:hAnsi="Arial" w:cs="Arial"/>
      <w:color w:val="auto"/>
      <w:u w:val="single"/>
      <w:lang w:val="es-UY"/>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b/>
      <w:bCs/>
      <w:color w:val="000000"/>
      <w:sz w:val="16"/>
      <w:szCs w:val="16"/>
      <w:lang w:eastAsia="es-ES"/>
    </w:rPr>
  </w:style>
  <w:style w:type="paragraph" w:styleId="Encabezado">
    <w:name w:val="header"/>
    <w:basedOn w:val="Normal"/>
    <w:link w:val="EncabezadoCar"/>
    <w:uiPriority w:val="99"/>
    <w:unhideWhenUsed/>
    <w:rsid w:val="00201FDA"/>
    <w:pPr>
      <w:tabs>
        <w:tab w:val="center" w:pos="4252"/>
        <w:tab w:val="right" w:pos="8504"/>
      </w:tabs>
    </w:pPr>
  </w:style>
  <w:style w:type="character" w:customStyle="1" w:styleId="EncabezadoCar">
    <w:name w:val="Encabezado Car"/>
    <w:basedOn w:val="Fuentedeprrafopredeter"/>
    <w:link w:val="Encabezado"/>
    <w:uiPriority w:val="99"/>
    <w:rsid w:val="00201FDA"/>
    <w:rPr>
      <w:rFonts w:ascii="GothicPS" w:hAnsi="GothicPS" w:cs="GothicPS"/>
      <w:b/>
      <w:bCs/>
      <w:color w:val="000000"/>
      <w:sz w:val="24"/>
      <w:szCs w:val="24"/>
      <w:lang w:val="es-ES" w:eastAsia="es-ES"/>
    </w:rPr>
  </w:style>
  <w:style w:type="paragraph" w:styleId="Piedepgina">
    <w:name w:val="footer"/>
    <w:basedOn w:val="Normal"/>
    <w:link w:val="PiedepginaCar"/>
    <w:uiPriority w:val="99"/>
    <w:unhideWhenUsed/>
    <w:rsid w:val="00201FDA"/>
    <w:pPr>
      <w:tabs>
        <w:tab w:val="center" w:pos="4252"/>
        <w:tab w:val="right" w:pos="8504"/>
      </w:tabs>
    </w:pPr>
  </w:style>
  <w:style w:type="character" w:customStyle="1" w:styleId="PiedepginaCar">
    <w:name w:val="Pie de página Car"/>
    <w:basedOn w:val="Fuentedeprrafopredeter"/>
    <w:link w:val="Piedepgina"/>
    <w:uiPriority w:val="99"/>
    <w:rsid w:val="00201FDA"/>
    <w:rPr>
      <w:rFonts w:ascii="GothicPS" w:hAnsi="GothicPS" w:cs="GothicPS"/>
      <w:b/>
      <w:bC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CARPETA N°: 2016-17-1-0007784</vt:lpstr>
    </vt:vector>
  </TitlesOfParts>
  <Company>Tribunal de Cuentas</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2016-17-1-0007784</dc:title>
  <dc:creator>Tribunal1</dc:creator>
  <cp:lastModifiedBy>Tribunal1</cp:lastModifiedBy>
  <cp:revision>2</cp:revision>
  <cp:lastPrinted>2017-01-11T16:24:00Z</cp:lastPrinted>
  <dcterms:created xsi:type="dcterms:W3CDTF">2017-04-25T18:37:00Z</dcterms:created>
  <dcterms:modified xsi:type="dcterms:W3CDTF">2017-04-25T18:37:00Z</dcterms:modified>
</cp:coreProperties>
</file>