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301" w:rsidRPr="00786EEB" w:rsidRDefault="0080730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4063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807301" w:rsidRDefault="0080730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807301" w:rsidRPr="00807301" w:rsidRDefault="00807301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0730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807301" w:rsidRPr="00807301" w:rsidRDefault="00807301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07301" w:rsidRPr="00807301" w:rsidRDefault="00807301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0730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807301" w:rsidRPr="00807301" w:rsidRDefault="00807301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07301" w:rsidRPr="00807301" w:rsidRDefault="00807301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07301">
        <w:rPr>
          <w:rFonts w:ascii="Arial" w:hAnsi="Arial" w:cs="Arial"/>
          <w:b/>
          <w:sz w:val="24"/>
          <w:szCs w:val="24"/>
          <w:lang w:val="es-ES_tradnl"/>
        </w:rPr>
        <w:t xml:space="preserve">EN SESION DE FECHA 23 DE NOVIEMBRE </w:t>
      </w:r>
      <w:r w:rsidRPr="00807301">
        <w:rPr>
          <w:rFonts w:ascii="Helvetica" w:hAnsi="Helvetica"/>
          <w:b/>
          <w:sz w:val="24"/>
          <w:szCs w:val="24"/>
          <w:lang w:val="es-ES_tradnl"/>
        </w:rPr>
        <w:t>DE 2016</w:t>
      </w:r>
    </w:p>
    <w:p w:rsidR="00807301" w:rsidRPr="00807301" w:rsidRDefault="00807301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07301" w:rsidRPr="00807301" w:rsidRDefault="00807301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807301">
        <w:rPr>
          <w:rFonts w:ascii="Arial" w:hAnsi="Arial" w:cs="Arial"/>
          <w:b/>
          <w:sz w:val="24"/>
          <w:szCs w:val="24"/>
          <w:lang w:val="es-AR"/>
        </w:rPr>
        <w:t>(E. E. Nº 2016-17-1-0005244</w:t>
      </w:r>
      <w:r>
        <w:rPr>
          <w:rFonts w:ascii="Arial" w:hAnsi="Arial" w:cs="Arial"/>
          <w:b/>
          <w:sz w:val="24"/>
          <w:szCs w:val="24"/>
          <w:lang w:val="es-AR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  <w:lang w:val="es-AR"/>
        </w:rPr>
        <w:t>Ents</w:t>
      </w:r>
      <w:proofErr w:type="spellEnd"/>
      <w:r>
        <w:rPr>
          <w:rFonts w:ascii="Arial" w:hAnsi="Arial" w:cs="Arial"/>
          <w:b/>
          <w:sz w:val="24"/>
          <w:szCs w:val="24"/>
          <w:lang w:val="es-AR"/>
        </w:rPr>
        <w:t>.</w:t>
      </w:r>
      <w:r w:rsidRPr="00807301">
        <w:rPr>
          <w:rFonts w:ascii="Arial" w:hAnsi="Arial" w:cs="Arial"/>
          <w:b/>
          <w:sz w:val="24"/>
          <w:szCs w:val="24"/>
          <w:lang w:val="es-AR"/>
        </w:rPr>
        <w:t xml:space="preserve"> 4034/16</w:t>
      </w:r>
      <w:r>
        <w:rPr>
          <w:rFonts w:ascii="Arial" w:hAnsi="Arial" w:cs="Arial"/>
          <w:b/>
          <w:sz w:val="24"/>
          <w:szCs w:val="24"/>
          <w:lang w:val="es-AR"/>
        </w:rPr>
        <w:t xml:space="preserve"> y 5688/16</w:t>
      </w:r>
      <w:r w:rsidRPr="00807301">
        <w:rPr>
          <w:rFonts w:ascii="Arial" w:hAnsi="Arial" w:cs="Arial"/>
          <w:b/>
          <w:sz w:val="24"/>
          <w:szCs w:val="24"/>
          <w:lang w:val="es-AR"/>
        </w:rPr>
        <w:t>)</w:t>
      </w:r>
    </w:p>
    <w:p w:rsidR="00807301" w:rsidRPr="00807301" w:rsidRDefault="00807301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AR"/>
        </w:rPr>
      </w:pPr>
    </w:p>
    <w:p w:rsidR="00807301" w:rsidRPr="00807301" w:rsidRDefault="00807301">
      <w:pPr>
        <w:rPr>
          <w:lang w:val="es-AR"/>
        </w:rPr>
      </w:pPr>
    </w:p>
    <w:p w:rsidR="00807301" w:rsidRDefault="00CE2979" w:rsidP="00807301">
      <w:pPr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36177B">
        <w:rPr>
          <w:rFonts w:ascii="Arial" w:hAnsi="Arial" w:cs="Arial"/>
          <w:b/>
          <w:bCs/>
          <w:sz w:val="24"/>
          <w:szCs w:val="24"/>
        </w:rPr>
        <w:t>VISTO:</w:t>
      </w:r>
      <w:r w:rsidRPr="0036177B">
        <w:rPr>
          <w:rFonts w:ascii="Arial" w:hAnsi="Arial" w:cs="Arial"/>
          <w:sz w:val="24"/>
          <w:szCs w:val="24"/>
        </w:rPr>
        <w:t xml:space="preserve"> la Resolución de Directorio N° 535/7/2016 de la Administración Nacional de </w:t>
      </w:r>
      <w:r w:rsidR="00807301">
        <w:rPr>
          <w:rFonts w:ascii="Arial" w:hAnsi="Arial" w:cs="Arial"/>
          <w:bCs/>
          <w:sz w:val="24"/>
          <w:szCs w:val="24"/>
        </w:rPr>
        <w:t>Combustibles, Alcohol y Po</w:t>
      </w:r>
      <w:r w:rsidRPr="0036177B">
        <w:rPr>
          <w:rFonts w:ascii="Arial" w:hAnsi="Arial" w:cs="Arial"/>
          <w:bCs/>
          <w:sz w:val="24"/>
          <w:szCs w:val="24"/>
        </w:rPr>
        <w:t xml:space="preserve">rtland, de fecha </w:t>
      </w:r>
      <w:r w:rsidRPr="0036177B">
        <w:rPr>
          <w:rFonts w:ascii="Arial" w:hAnsi="Arial" w:cs="Arial"/>
          <w:sz w:val="24"/>
          <w:szCs w:val="24"/>
        </w:rPr>
        <w:t>28 de julio de 2016</w:t>
      </w:r>
      <w:r w:rsidRPr="0036177B">
        <w:rPr>
          <w:rFonts w:ascii="Arial" w:hAnsi="Arial" w:cs="Arial"/>
          <w:bCs/>
          <w:sz w:val="24"/>
          <w:szCs w:val="24"/>
        </w:rPr>
        <w:t>, respecto a las observaciones f</w:t>
      </w:r>
      <w:r w:rsidR="00807301">
        <w:rPr>
          <w:rFonts w:ascii="Arial" w:hAnsi="Arial" w:cs="Arial"/>
          <w:bCs/>
          <w:sz w:val="24"/>
          <w:szCs w:val="24"/>
        </w:rPr>
        <w:t>ormuladas por este Tribunal al p</w:t>
      </w:r>
      <w:r w:rsidRPr="0036177B">
        <w:rPr>
          <w:rFonts w:ascii="Arial" w:hAnsi="Arial" w:cs="Arial"/>
          <w:bCs/>
          <w:sz w:val="24"/>
          <w:szCs w:val="24"/>
        </w:rPr>
        <w:t>royecto de Presupuesto de Recursos, Operativo, Financiero y de Inversiones para el Ejercicio 2017, donde se comunican modificaciones al mismo;</w:t>
      </w:r>
    </w:p>
    <w:p w:rsidR="00807301" w:rsidRDefault="00CE2979" w:rsidP="00807301">
      <w:pPr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807301">
        <w:rPr>
          <w:rFonts w:ascii="Arial" w:hAnsi="Arial" w:cs="Arial"/>
          <w:b/>
          <w:sz w:val="24"/>
          <w:szCs w:val="24"/>
        </w:rPr>
        <w:t>RESULTANDO: 1)</w:t>
      </w:r>
      <w:r w:rsidRPr="00807301">
        <w:rPr>
          <w:rFonts w:ascii="Arial" w:hAnsi="Arial" w:cs="Arial"/>
          <w:sz w:val="24"/>
          <w:szCs w:val="24"/>
        </w:rPr>
        <w:t xml:space="preserve"> </w:t>
      </w:r>
      <w:r w:rsidR="00807301">
        <w:rPr>
          <w:rFonts w:ascii="Arial" w:hAnsi="Arial" w:cs="Arial"/>
          <w:bCs/>
          <w:sz w:val="24"/>
          <w:szCs w:val="24"/>
        </w:rPr>
        <w:t>que en S</w:t>
      </w:r>
      <w:r w:rsidRPr="00807301">
        <w:rPr>
          <w:rFonts w:ascii="Arial" w:hAnsi="Arial" w:cs="Arial"/>
          <w:bCs/>
          <w:sz w:val="24"/>
          <w:szCs w:val="24"/>
        </w:rPr>
        <w:t>esión de fecha  24 de agosto de 2016, este</w:t>
      </w:r>
      <w:r w:rsidRPr="00807301">
        <w:rPr>
          <w:rFonts w:ascii="Arial" w:hAnsi="Arial" w:cs="Arial"/>
          <w:sz w:val="24"/>
          <w:szCs w:val="24"/>
        </w:rPr>
        <w:t xml:space="preserve"> </w:t>
      </w:r>
      <w:r w:rsidRPr="00807301">
        <w:rPr>
          <w:rFonts w:ascii="Arial" w:hAnsi="Arial" w:cs="Arial"/>
          <w:bCs/>
          <w:sz w:val="24"/>
          <w:szCs w:val="24"/>
        </w:rPr>
        <w:t>Tribunal emitió su Di</w:t>
      </w:r>
      <w:r w:rsidR="00807301">
        <w:rPr>
          <w:rFonts w:ascii="Arial" w:hAnsi="Arial" w:cs="Arial"/>
          <w:bCs/>
          <w:sz w:val="24"/>
          <w:szCs w:val="24"/>
        </w:rPr>
        <w:t>ctamen Constitucional sobre el p</w:t>
      </w:r>
      <w:r w:rsidRPr="00807301">
        <w:rPr>
          <w:rFonts w:ascii="Arial" w:hAnsi="Arial" w:cs="Arial"/>
          <w:bCs/>
          <w:sz w:val="24"/>
          <w:szCs w:val="24"/>
        </w:rPr>
        <w:t>royecto de Presupuesto para el Ejercicio 2017, el cual fue comuni</w:t>
      </w:r>
      <w:r w:rsidR="00807301">
        <w:rPr>
          <w:rFonts w:ascii="Arial" w:hAnsi="Arial" w:cs="Arial"/>
          <w:bCs/>
          <w:sz w:val="24"/>
          <w:szCs w:val="24"/>
        </w:rPr>
        <w:t>cado al Ente mediante Oficio N°</w:t>
      </w:r>
      <w:r w:rsidRPr="00807301">
        <w:rPr>
          <w:rFonts w:ascii="Arial" w:hAnsi="Arial" w:cs="Arial"/>
          <w:bCs/>
          <w:sz w:val="24"/>
          <w:szCs w:val="24"/>
        </w:rPr>
        <w:t xml:space="preserve"> 6668 de fecha 29/08/16;</w:t>
      </w:r>
    </w:p>
    <w:p w:rsidR="00CE2979" w:rsidRDefault="00CE2979" w:rsidP="00807301">
      <w:pPr>
        <w:spacing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  <w:r w:rsidRPr="0036177B">
        <w:rPr>
          <w:rFonts w:ascii="Arial" w:hAnsi="Arial" w:cs="Arial"/>
          <w:b/>
          <w:sz w:val="24"/>
          <w:szCs w:val="24"/>
        </w:rPr>
        <w:t>2)</w:t>
      </w:r>
      <w:r w:rsidR="00807301">
        <w:rPr>
          <w:rFonts w:ascii="Arial" w:hAnsi="Arial" w:cs="Arial"/>
          <w:b/>
          <w:bCs/>
          <w:sz w:val="24"/>
          <w:szCs w:val="24"/>
        </w:rPr>
        <w:t xml:space="preserve"> </w:t>
      </w:r>
      <w:r w:rsidR="00807301">
        <w:rPr>
          <w:rFonts w:ascii="Arial" w:hAnsi="Arial" w:cs="Arial"/>
          <w:bCs/>
          <w:sz w:val="24"/>
          <w:szCs w:val="24"/>
        </w:rPr>
        <w:t>que dicho p</w:t>
      </w:r>
      <w:r w:rsidRPr="0036177B">
        <w:rPr>
          <w:rFonts w:ascii="Arial" w:hAnsi="Arial" w:cs="Arial"/>
          <w:bCs/>
          <w:sz w:val="24"/>
          <w:szCs w:val="24"/>
        </w:rPr>
        <w:t xml:space="preserve">royecto de Presupuesto fue observado por lo establecido en los párrafos </w:t>
      </w:r>
      <w:r>
        <w:rPr>
          <w:rFonts w:ascii="Arial" w:hAnsi="Arial" w:cs="Arial"/>
          <w:bCs/>
          <w:sz w:val="24"/>
          <w:szCs w:val="24"/>
        </w:rPr>
        <w:t>1.3</w:t>
      </w:r>
      <w:r w:rsidR="00807301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36177B">
        <w:rPr>
          <w:rFonts w:ascii="Arial" w:hAnsi="Arial" w:cs="Arial"/>
          <w:sz w:val="24"/>
          <w:szCs w:val="24"/>
        </w:rPr>
        <w:t>2.2</w:t>
      </w:r>
      <w:r w:rsidR="00807301">
        <w:rPr>
          <w:rFonts w:ascii="Arial" w:hAnsi="Arial" w:cs="Arial"/>
          <w:sz w:val="24"/>
          <w:szCs w:val="24"/>
        </w:rPr>
        <w:t>)</w:t>
      </w:r>
      <w:r w:rsidRPr="0036177B">
        <w:rPr>
          <w:rFonts w:ascii="Arial" w:hAnsi="Arial" w:cs="Arial"/>
          <w:sz w:val="24"/>
          <w:szCs w:val="24"/>
        </w:rPr>
        <w:t>, 2.3</w:t>
      </w:r>
      <w:r w:rsidR="00807301">
        <w:rPr>
          <w:rFonts w:ascii="Arial" w:hAnsi="Arial" w:cs="Arial"/>
          <w:sz w:val="24"/>
          <w:szCs w:val="24"/>
        </w:rPr>
        <w:t>)</w:t>
      </w:r>
      <w:r w:rsidRPr="0036177B">
        <w:rPr>
          <w:rFonts w:ascii="Arial" w:hAnsi="Arial" w:cs="Arial"/>
          <w:sz w:val="24"/>
          <w:szCs w:val="24"/>
        </w:rPr>
        <w:t>, 2.4</w:t>
      </w:r>
      <w:r w:rsidR="00807301">
        <w:rPr>
          <w:rFonts w:ascii="Arial" w:hAnsi="Arial" w:cs="Arial"/>
          <w:sz w:val="24"/>
          <w:szCs w:val="24"/>
        </w:rPr>
        <w:t>)</w:t>
      </w:r>
      <w:r w:rsidRPr="0036177B">
        <w:rPr>
          <w:rFonts w:ascii="Arial" w:hAnsi="Arial" w:cs="Arial"/>
          <w:sz w:val="24"/>
          <w:szCs w:val="24"/>
        </w:rPr>
        <w:t xml:space="preserve"> 2.5</w:t>
      </w:r>
      <w:r w:rsidR="00807301">
        <w:rPr>
          <w:rFonts w:ascii="Arial" w:hAnsi="Arial" w:cs="Arial"/>
          <w:sz w:val="24"/>
          <w:szCs w:val="24"/>
        </w:rPr>
        <w:t>)</w:t>
      </w:r>
      <w:r w:rsidRPr="0036177B">
        <w:rPr>
          <w:rFonts w:ascii="Arial" w:hAnsi="Arial" w:cs="Arial"/>
          <w:sz w:val="24"/>
          <w:szCs w:val="24"/>
        </w:rPr>
        <w:t>, 2.6</w:t>
      </w:r>
      <w:r w:rsidR="00807301">
        <w:rPr>
          <w:rFonts w:ascii="Arial" w:hAnsi="Arial" w:cs="Arial"/>
          <w:sz w:val="24"/>
          <w:szCs w:val="24"/>
        </w:rPr>
        <w:t>)</w:t>
      </w:r>
      <w:r w:rsidRPr="0036177B">
        <w:rPr>
          <w:rFonts w:ascii="Arial" w:hAnsi="Arial" w:cs="Arial"/>
          <w:sz w:val="24"/>
          <w:szCs w:val="24"/>
        </w:rPr>
        <w:t>, 2.7</w:t>
      </w:r>
      <w:r w:rsidR="00807301">
        <w:rPr>
          <w:rFonts w:ascii="Arial" w:hAnsi="Arial" w:cs="Arial"/>
          <w:sz w:val="24"/>
          <w:szCs w:val="24"/>
        </w:rPr>
        <w:t>)</w:t>
      </w:r>
      <w:r w:rsidRPr="0036177B">
        <w:rPr>
          <w:rFonts w:ascii="Arial" w:hAnsi="Arial" w:cs="Arial"/>
          <w:sz w:val="24"/>
          <w:szCs w:val="24"/>
        </w:rPr>
        <w:t>, 2.10</w:t>
      </w:r>
      <w:r w:rsidR="00807301">
        <w:rPr>
          <w:rFonts w:ascii="Arial" w:hAnsi="Arial" w:cs="Arial"/>
          <w:sz w:val="24"/>
          <w:szCs w:val="24"/>
        </w:rPr>
        <w:t>)</w:t>
      </w:r>
      <w:r w:rsidRPr="0036177B">
        <w:rPr>
          <w:rFonts w:ascii="Arial" w:hAnsi="Arial" w:cs="Arial"/>
          <w:sz w:val="24"/>
          <w:szCs w:val="24"/>
        </w:rPr>
        <w:t>, 2.11</w:t>
      </w:r>
      <w:r w:rsidR="00807301">
        <w:rPr>
          <w:rFonts w:ascii="Arial" w:hAnsi="Arial" w:cs="Arial"/>
          <w:sz w:val="24"/>
          <w:szCs w:val="24"/>
        </w:rPr>
        <w:t>)</w:t>
      </w:r>
      <w:r w:rsidRPr="0036177B">
        <w:rPr>
          <w:rFonts w:ascii="Arial" w:hAnsi="Arial" w:cs="Arial"/>
          <w:sz w:val="24"/>
          <w:szCs w:val="24"/>
        </w:rPr>
        <w:t xml:space="preserve"> y 2.13</w:t>
      </w:r>
      <w:r w:rsidR="00807301">
        <w:rPr>
          <w:rFonts w:ascii="Arial" w:hAnsi="Arial" w:cs="Arial"/>
          <w:sz w:val="24"/>
          <w:szCs w:val="24"/>
        </w:rPr>
        <w:t>)</w:t>
      </w:r>
      <w:r w:rsidRPr="0036177B">
        <w:rPr>
          <w:rFonts w:ascii="Arial" w:hAnsi="Arial" w:cs="Arial"/>
          <w:sz w:val="24"/>
          <w:szCs w:val="24"/>
        </w:rPr>
        <w:t xml:space="preserve"> </w:t>
      </w:r>
      <w:r w:rsidRPr="0036177B">
        <w:rPr>
          <w:rFonts w:ascii="Arial" w:hAnsi="Arial" w:cs="Arial"/>
          <w:bCs/>
          <w:sz w:val="24"/>
          <w:szCs w:val="24"/>
        </w:rPr>
        <w:t>del Dictamen, que expresan:</w:t>
      </w:r>
    </w:p>
    <w:p w:rsidR="00CE2979" w:rsidRPr="0036177B" w:rsidRDefault="00CE2979" w:rsidP="00CE2979">
      <w:pPr>
        <w:spacing w:line="360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Párrafo </w:t>
      </w:r>
      <w:r w:rsidRPr="0036177B">
        <w:rPr>
          <w:rFonts w:ascii="Arial" w:hAnsi="Arial" w:cs="Arial"/>
          <w:b/>
          <w:bCs/>
          <w:sz w:val="24"/>
          <w:szCs w:val="24"/>
        </w:rPr>
        <w:t>1.3)</w:t>
      </w:r>
      <w:r w:rsidRPr="0036177B">
        <w:rPr>
          <w:rFonts w:ascii="Arial" w:hAnsi="Arial" w:cs="Arial"/>
          <w:sz w:val="24"/>
          <w:szCs w:val="24"/>
        </w:rPr>
        <w:t xml:space="preserve">  De acuerdo con lo expuesto anteriormente para el Ejercicio 2017 los </w:t>
      </w:r>
      <w:r w:rsidRPr="0036177B">
        <w:rPr>
          <w:rFonts w:ascii="Arial" w:hAnsi="Arial" w:cs="Arial"/>
          <w:spacing w:val="-14"/>
          <w:sz w:val="24"/>
          <w:szCs w:val="24"/>
        </w:rPr>
        <w:t xml:space="preserve">Ingresos proyectados son de $ </w:t>
      </w:r>
      <w:r w:rsidRPr="0036177B">
        <w:rPr>
          <w:rFonts w:ascii="Arial" w:hAnsi="Arial" w:cs="Arial"/>
          <w:bCs/>
          <w:snapToGrid/>
          <w:sz w:val="24"/>
          <w:szCs w:val="24"/>
          <w:lang w:val="es-UY" w:eastAsia="es-UY"/>
        </w:rPr>
        <w:t xml:space="preserve">88.993:245.581 </w:t>
      </w:r>
      <w:r w:rsidRPr="0036177B">
        <w:rPr>
          <w:rFonts w:ascii="Arial" w:hAnsi="Arial" w:cs="Arial"/>
          <w:spacing w:val="-14"/>
          <w:sz w:val="24"/>
          <w:szCs w:val="24"/>
        </w:rPr>
        <w:t>y los Egresos de $</w:t>
      </w:r>
      <w:r w:rsidRPr="0036177B">
        <w:rPr>
          <w:rFonts w:ascii="Arial" w:hAnsi="Arial" w:cs="Arial"/>
          <w:bCs/>
          <w:snapToGrid/>
          <w:sz w:val="24"/>
          <w:szCs w:val="24"/>
          <w:lang w:val="es-UY" w:eastAsia="es-UY"/>
        </w:rPr>
        <w:t>89.530:668.264</w:t>
      </w:r>
      <w:r w:rsidRPr="0036177B">
        <w:rPr>
          <w:rFonts w:ascii="Arial" w:hAnsi="Arial" w:cs="Arial"/>
          <w:bCs/>
          <w:sz w:val="24"/>
          <w:szCs w:val="24"/>
        </w:rPr>
        <w:t>,</w:t>
      </w:r>
      <w:r w:rsidRPr="0036177B">
        <w:rPr>
          <w:rFonts w:ascii="Arial" w:hAnsi="Arial" w:cs="Arial"/>
          <w:sz w:val="24"/>
          <w:szCs w:val="24"/>
        </w:rPr>
        <w:t xml:space="preserve"> re</w:t>
      </w:r>
      <w:r w:rsidRPr="0036177B">
        <w:rPr>
          <w:rFonts w:ascii="Arial" w:hAnsi="Arial" w:cs="Arial"/>
          <w:sz w:val="24"/>
          <w:szCs w:val="24"/>
        </w:rPr>
        <w:softHyphen/>
        <w:t>sultando en principi</w:t>
      </w:r>
      <w:r w:rsidR="00807301">
        <w:rPr>
          <w:rFonts w:ascii="Arial" w:hAnsi="Arial" w:cs="Arial"/>
          <w:sz w:val="24"/>
          <w:szCs w:val="24"/>
        </w:rPr>
        <w:t>o, un Déficit Presupuestal de $</w:t>
      </w:r>
      <w:r w:rsidRPr="0036177B">
        <w:rPr>
          <w:rFonts w:ascii="Arial" w:hAnsi="Arial" w:cs="Arial"/>
          <w:snapToGrid/>
          <w:sz w:val="24"/>
          <w:szCs w:val="24"/>
          <w:lang w:val="es-UY" w:eastAsia="es-UY"/>
        </w:rPr>
        <w:t>537:422.683</w:t>
      </w:r>
      <w:r w:rsidRPr="0036177B">
        <w:rPr>
          <w:rFonts w:ascii="Arial" w:hAnsi="Arial" w:cs="Arial"/>
          <w:sz w:val="24"/>
          <w:szCs w:val="24"/>
        </w:rPr>
        <w:t>. El mismo se proyecta financiar con fondos propios</w:t>
      </w:r>
      <w:r w:rsidR="00807301">
        <w:rPr>
          <w:rFonts w:ascii="Arial" w:hAnsi="Arial" w:cs="Arial"/>
          <w:sz w:val="24"/>
          <w:szCs w:val="24"/>
        </w:rPr>
        <w:t>. Según consta a fojas 228 del p</w:t>
      </w:r>
      <w:r w:rsidRPr="0036177B">
        <w:rPr>
          <w:rFonts w:ascii="Arial" w:hAnsi="Arial" w:cs="Arial"/>
          <w:sz w:val="24"/>
          <w:szCs w:val="24"/>
        </w:rPr>
        <w:t>royecto de Presupuesto que los saldos de caja promedio del ente ascienden a $</w:t>
      </w:r>
      <w:r w:rsidR="00807301">
        <w:rPr>
          <w:rFonts w:ascii="Arial" w:hAnsi="Arial" w:cs="Arial"/>
          <w:sz w:val="24"/>
          <w:szCs w:val="24"/>
        </w:rPr>
        <w:t xml:space="preserve"> </w:t>
      </w:r>
      <w:r w:rsidRPr="0036177B">
        <w:rPr>
          <w:rFonts w:ascii="Arial" w:hAnsi="Arial" w:cs="Arial"/>
          <w:sz w:val="24"/>
          <w:szCs w:val="24"/>
        </w:rPr>
        <w:t xml:space="preserve">2:622.000, importe que no </w:t>
      </w:r>
      <w:proofErr w:type="gramStart"/>
      <w:r w:rsidRPr="0036177B">
        <w:rPr>
          <w:rFonts w:ascii="Arial" w:hAnsi="Arial" w:cs="Arial"/>
          <w:sz w:val="24"/>
          <w:szCs w:val="24"/>
        </w:rPr>
        <w:t>es</w:t>
      </w:r>
      <w:proofErr w:type="gramEnd"/>
      <w:r w:rsidRPr="0036177B">
        <w:rPr>
          <w:rFonts w:ascii="Arial" w:hAnsi="Arial" w:cs="Arial"/>
          <w:sz w:val="24"/>
          <w:szCs w:val="24"/>
        </w:rPr>
        <w:t xml:space="preserve"> suficiente para financiar el déficit proyectado.</w:t>
      </w:r>
    </w:p>
    <w:p w:rsidR="00CE2979" w:rsidRPr="0036177B" w:rsidRDefault="00CE2979" w:rsidP="00CE2979">
      <w:pPr>
        <w:tabs>
          <w:tab w:val="left" w:pos="180"/>
          <w:tab w:val="num" w:pos="567"/>
        </w:tabs>
        <w:spacing w:line="360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 w:rsidRPr="0036177B">
        <w:rPr>
          <w:rFonts w:ascii="Arial" w:hAnsi="Arial" w:cs="Arial"/>
          <w:b/>
          <w:sz w:val="24"/>
          <w:szCs w:val="24"/>
        </w:rPr>
        <w:t>Párrafo 2.2)</w:t>
      </w:r>
      <w:r w:rsidRPr="0036177B">
        <w:rPr>
          <w:rFonts w:ascii="Arial" w:hAnsi="Arial" w:cs="Arial"/>
          <w:sz w:val="24"/>
          <w:szCs w:val="24"/>
        </w:rPr>
        <w:t xml:space="preserve"> </w:t>
      </w:r>
      <w:r w:rsidR="00384508">
        <w:rPr>
          <w:rFonts w:ascii="Arial" w:hAnsi="Arial" w:cs="Arial"/>
          <w:bCs/>
          <w:sz w:val="24"/>
          <w:szCs w:val="24"/>
        </w:rPr>
        <w:t>El p</w:t>
      </w:r>
      <w:r w:rsidRPr="0036177B">
        <w:rPr>
          <w:rFonts w:ascii="Arial" w:hAnsi="Arial" w:cs="Arial"/>
          <w:bCs/>
          <w:sz w:val="24"/>
          <w:szCs w:val="24"/>
        </w:rPr>
        <w:t>royecto de Presupuesto 2017 no se presenta en forma comparativa con el Presupuesto 2014 aprobado por Decreto Nº 3</w:t>
      </w:r>
      <w:r w:rsidR="00384508">
        <w:rPr>
          <w:rFonts w:ascii="Arial" w:hAnsi="Arial" w:cs="Arial"/>
          <w:bCs/>
          <w:sz w:val="24"/>
          <w:szCs w:val="24"/>
        </w:rPr>
        <w:t>47/13 del 24/10/13, de acuerdo con</w:t>
      </w:r>
      <w:r w:rsidRPr="0036177B">
        <w:rPr>
          <w:rFonts w:ascii="Arial" w:hAnsi="Arial" w:cs="Arial"/>
          <w:bCs/>
          <w:sz w:val="24"/>
          <w:szCs w:val="24"/>
        </w:rPr>
        <w:t xml:space="preserve"> lo establecido por el Artículo 216 Inciso 3º </w:t>
      </w:r>
      <w:r w:rsidRPr="0036177B">
        <w:rPr>
          <w:rFonts w:ascii="Arial" w:hAnsi="Arial" w:cs="Arial"/>
          <w:bCs/>
          <w:sz w:val="24"/>
          <w:szCs w:val="24"/>
        </w:rPr>
        <w:lastRenderedPageBreak/>
        <w:t xml:space="preserve">de la Constitución de la República. Este último es el presupuesto </w:t>
      </w:r>
      <w:r w:rsidRPr="0036177B">
        <w:rPr>
          <w:rFonts w:ascii="Arial" w:hAnsi="Arial" w:cs="Arial"/>
          <w:sz w:val="24"/>
          <w:szCs w:val="24"/>
        </w:rPr>
        <w:t>vigente por</w:t>
      </w:r>
      <w:r w:rsidR="00384508">
        <w:rPr>
          <w:rFonts w:ascii="Arial" w:hAnsi="Arial" w:cs="Arial"/>
          <w:sz w:val="24"/>
          <w:szCs w:val="24"/>
        </w:rPr>
        <w:t xml:space="preserve"> prórroga automática, conforme con</w:t>
      </w:r>
      <w:r w:rsidRPr="0036177B">
        <w:rPr>
          <w:rFonts w:ascii="Arial" w:hAnsi="Arial" w:cs="Arial"/>
          <w:sz w:val="24"/>
          <w:szCs w:val="24"/>
        </w:rPr>
        <w:t xml:space="preserve"> la disposición constitucional contenida en el Artículo 228 de la Constitución de la República.</w:t>
      </w:r>
    </w:p>
    <w:p w:rsidR="00CE2979" w:rsidRPr="0036177B" w:rsidRDefault="00CE2979" w:rsidP="00CE2979">
      <w:pPr>
        <w:tabs>
          <w:tab w:val="left" w:pos="180"/>
          <w:tab w:val="num" w:pos="567"/>
        </w:tabs>
        <w:spacing w:line="360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 w:rsidRPr="0036177B">
        <w:rPr>
          <w:rFonts w:ascii="Arial" w:hAnsi="Arial" w:cs="Arial"/>
          <w:b/>
          <w:sz w:val="24"/>
          <w:szCs w:val="24"/>
        </w:rPr>
        <w:t>Párrafo</w:t>
      </w:r>
      <w:r w:rsidRPr="0036177B">
        <w:rPr>
          <w:rFonts w:ascii="Arial" w:hAnsi="Arial" w:cs="Arial"/>
          <w:b/>
          <w:bCs/>
          <w:sz w:val="24"/>
          <w:szCs w:val="24"/>
        </w:rPr>
        <w:t xml:space="preserve"> 2.3) </w:t>
      </w:r>
      <w:r w:rsidRPr="0036177B">
        <w:rPr>
          <w:rFonts w:ascii="Arial" w:hAnsi="Arial" w:cs="Arial"/>
          <w:bCs/>
          <w:sz w:val="24"/>
          <w:szCs w:val="24"/>
        </w:rPr>
        <w:t>Las planillas que se adjuntan en el Anexo de Presupuesto de Inversiones  no exponen la previsión porcentual de planes y metas</w:t>
      </w:r>
      <w:r w:rsidR="00384508">
        <w:rPr>
          <w:rFonts w:ascii="Arial" w:hAnsi="Arial" w:cs="Arial"/>
          <w:bCs/>
          <w:sz w:val="24"/>
          <w:szCs w:val="24"/>
        </w:rPr>
        <w:t xml:space="preserve"> para el quinquenio de acuerdo con lo previsto en el A</w:t>
      </w:r>
      <w:r w:rsidRPr="0036177B">
        <w:rPr>
          <w:rFonts w:ascii="Arial" w:hAnsi="Arial" w:cs="Arial"/>
          <w:bCs/>
          <w:sz w:val="24"/>
          <w:szCs w:val="24"/>
        </w:rPr>
        <w:t>rt</w:t>
      </w:r>
      <w:r w:rsidR="00384508">
        <w:rPr>
          <w:rFonts w:ascii="Arial" w:hAnsi="Arial" w:cs="Arial"/>
          <w:bCs/>
          <w:sz w:val="24"/>
          <w:szCs w:val="24"/>
        </w:rPr>
        <w:t>ículo 4 de la L</w:t>
      </w:r>
      <w:r w:rsidRPr="0036177B">
        <w:rPr>
          <w:rFonts w:ascii="Arial" w:hAnsi="Arial" w:cs="Arial"/>
          <w:bCs/>
          <w:sz w:val="24"/>
          <w:szCs w:val="24"/>
        </w:rPr>
        <w:t>ey 16.211, de 10 de octubre de 1991.</w:t>
      </w:r>
    </w:p>
    <w:p w:rsidR="00CE2979" w:rsidRPr="0036177B" w:rsidRDefault="00CE2979" w:rsidP="00CE2979">
      <w:pPr>
        <w:suppressAutoHyphens/>
        <w:spacing w:line="360" w:lineRule="auto"/>
        <w:ind w:left="851" w:hanging="851"/>
        <w:jc w:val="both"/>
        <w:rPr>
          <w:rFonts w:ascii="Arial" w:hAnsi="Arial" w:cs="Arial"/>
          <w:bCs/>
          <w:sz w:val="24"/>
          <w:szCs w:val="24"/>
        </w:rPr>
      </w:pPr>
      <w:r w:rsidRPr="0036177B">
        <w:rPr>
          <w:rFonts w:ascii="Arial" w:hAnsi="Arial" w:cs="Arial"/>
          <w:b/>
          <w:sz w:val="24"/>
          <w:szCs w:val="24"/>
        </w:rPr>
        <w:t xml:space="preserve">Párrafo 2.4) </w:t>
      </w:r>
      <w:r w:rsidRPr="0036177B">
        <w:rPr>
          <w:rFonts w:ascii="Arial" w:hAnsi="Arial" w:cs="Arial"/>
          <w:sz w:val="24"/>
          <w:szCs w:val="24"/>
        </w:rPr>
        <w:t xml:space="preserve">En la Resolución de Directorio </w:t>
      </w:r>
      <w:r w:rsidR="00384508">
        <w:rPr>
          <w:rFonts w:ascii="Arial" w:hAnsi="Arial" w:cs="Arial"/>
          <w:sz w:val="24"/>
          <w:szCs w:val="24"/>
        </w:rPr>
        <w:t>Nº 535/7/2016, aprobatoria del p</w:t>
      </w:r>
      <w:r w:rsidRPr="0036177B">
        <w:rPr>
          <w:rFonts w:ascii="Arial" w:hAnsi="Arial" w:cs="Arial"/>
          <w:sz w:val="24"/>
          <w:szCs w:val="24"/>
        </w:rPr>
        <w:t>royecto de Presupuesto 2017, no se establece el importe de los ingresos, egresos y resultado pr</w:t>
      </w:r>
      <w:r w:rsidR="00384508">
        <w:rPr>
          <w:rFonts w:ascii="Arial" w:hAnsi="Arial" w:cs="Arial"/>
          <w:sz w:val="24"/>
          <w:szCs w:val="24"/>
        </w:rPr>
        <w:t>esupuestal que se aprueban. El p</w:t>
      </w:r>
      <w:r w:rsidRPr="0036177B">
        <w:rPr>
          <w:rFonts w:ascii="Arial" w:hAnsi="Arial" w:cs="Arial"/>
          <w:sz w:val="24"/>
          <w:szCs w:val="24"/>
        </w:rPr>
        <w:t>royecto de Presupuesto y los anexos remitidos a este Tribunal no fueron firmados por las autoridades competentes.</w:t>
      </w:r>
    </w:p>
    <w:p w:rsidR="00CE2979" w:rsidRPr="0036177B" w:rsidRDefault="00CE2979" w:rsidP="00CE2979">
      <w:pPr>
        <w:tabs>
          <w:tab w:val="left" w:pos="180"/>
          <w:tab w:val="num" w:pos="567"/>
        </w:tabs>
        <w:spacing w:line="360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 w:rsidRPr="0036177B">
        <w:rPr>
          <w:rFonts w:ascii="Arial" w:hAnsi="Arial" w:cs="Arial"/>
          <w:b/>
          <w:sz w:val="24"/>
          <w:szCs w:val="24"/>
        </w:rPr>
        <w:t>Párrafo 2.5)</w:t>
      </w:r>
      <w:r w:rsidRPr="0036177B">
        <w:rPr>
          <w:rFonts w:ascii="Arial" w:hAnsi="Arial" w:cs="Arial"/>
          <w:sz w:val="24"/>
          <w:szCs w:val="24"/>
        </w:rPr>
        <w:t xml:space="preserve"> Con relación a los ingresos del Programa 1.10 “Energía- Combustibles” el Proyecto de Presupuesto  en su artículo 1º (fojas 63), expone:</w:t>
      </w:r>
    </w:p>
    <w:p w:rsidR="00CE2979" w:rsidRPr="0036177B" w:rsidRDefault="00CE2979" w:rsidP="00CE2979">
      <w:pPr>
        <w:tabs>
          <w:tab w:val="left" w:pos="180"/>
          <w:tab w:val="num" w:pos="567"/>
        </w:tabs>
        <w:spacing w:line="360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 w:rsidRPr="0036177B">
        <w:rPr>
          <w:rFonts w:ascii="Arial" w:hAnsi="Arial" w:cs="Arial"/>
          <w:sz w:val="24"/>
          <w:szCs w:val="24"/>
        </w:rPr>
        <w:t>- ingresos por “Ventas netas” de $ 61.659:278.842 importe que no coincide con la suma de ingresos por “Ventas de Bienes y/o Servicios” de la página 28 del anexo de planillas del presupue</w:t>
      </w:r>
      <w:r w:rsidR="00384508">
        <w:rPr>
          <w:rFonts w:ascii="Arial" w:hAnsi="Arial" w:cs="Arial"/>
          <w:sz w:val="24"/>
          <w:szCs w:val="24"/>
        </w:rPr>
        <w:t>sto operativo que  asciende a $</w:t>
      </w:r>
      <w:r w:rsidRPr="0036177B">
        <w:rPr>
          <w:rFonts w:ascii="Arial" w:hAnsi="Arial" w:cs="Arial"/>
          <w:sz w:val="24"/>
          <w:szCs w:val="24"/>
        </w:rPr>
        <w:t>61.545:441.451, (fojas 114).</w:t>
      </w:r>
    </w:p>
    <w:p w:rsidR="00CE2979" w:rsidRPr="0036177B" w:rsidRDefault="00CE2979" w:rsidP="00CE2979">
      <w:pPr>
        <w:tabs>
          <w:tab w:val="left" w:pos="180"/>
          <w:tab w:val="num" w:pos="567"/>
        </w:tabs>
        <w:spacing w:line="360" w:lineRule="auto"/>
        <w:ind w:left="851" w:hanging="851"/>
        <w:jc w:val="both"/>
        <w:rPr>
          <w:rFonts w:ascii="Arial" w:hAnsi="Arial" w:cs="Arial"/>
          <w:b/>
          <w:bCs/>
          <w:sz w:val="24"/>
          <w:szCs w:val="24"/>
        </w:rPr>
      </w:pPr>
      <w:r w:rsidRPr="0036177B">
        <w:rPr>
          <w:rFonts w:ascii="Arial" w:hAnsi="Arial" w:cs="Arial"/>
          <w:sz w:val="24"/>
          <w:szCs w:val="24"/>
        </w:rPr>
        <w:t>- e ingresos “Ajenos al giro” de $ 651:322.515, cuando en el anexo y fojas antes mencionados se incluyen, por concepto de “Ingresos ajenos al giro”, $ 111:927.591.</w:t>
      </w:r>
    </w:p>
    <w:p w:rsidR="00CE2979" w:rsidRPr="0036177B" w:rsidRDefault="00CE2979" w:rsidP="00CE2979">
      <w:pPr>
        <w:tabs>
          <w:tab w:val="left" w:pos="180"/>
          <w:tab w:val="num" w:pos="567"/>
        </w:tabs>
        <w:spacing w:line="360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 w:rsidRPr="0036177B">
        <w:rPr>
          <w:rFonts w:ascii="Arial" w:hAnsi="Arial" w:cs="Arial"/>
          <w:b/>
          <w:sz w:val="24"/>
          <w:szCs w:val="24"/>
        </w:rPr>
        <w:t>Párrafo 2.6)</w:t>
      </w:r>
      <w:r w:rsidRPr="0036177B">
        <w:rPr>
          <w:rFonts w:ascii="Arial" w:hAnsi="Arial" w:cs="Arial"/>
          <w:sz w:val="24"/>
          <w:szCs w:val="24"/>
        </w:rPr>
        <w:t xml:space="preserve"> El importe expuesto en la partida correspondiente al crédito del sub grupo “2.6 - Tributos Municipales y Nacionales” del Programa Energía –Servicios Comunes de la </w:t>
      </w:r>
      <w:r w:rsidR="00384508">
        <w:rPr>
          <w:rFonts w:ascii="Arial" w:hAnsi="Arial" w:cs="Arial"/>
          <w:sz w:val="24"/>
          <w:szCs w:val="24"/>
        </w:rPr>
        <w:t>Empresa de $ 3.163:386.952 del A</w:t>
      </w:r>
      <w:r w:rsidRPr="0036177B">
        <w:rPr>
          <w:rFonts w:ascii="Arial" w:hAnsi="Arial" w:cs="Arial"/>
          <w:sz w:val="24"/>
          <w:szCs w:val="24"/>
        </w:rPr>
        <w:t>rtículo 1° del Proyecto de Presupuesto no coincide con el subtotal que asciende a $</w:t>
      </w:r>
      <w:r w:rsidR="00384508">
        <w:rPr>
          <w:rFonts w:ascii="Arial" w:hAnsi="Arial" w:cs="Arial"/>
          <w:sz w:val="24"/>
          <w:szCs w:val="24"/>
        </w:rPr>
        <w:t xml:space="preserve"> </w:t>
      </w:r>
      <w:r w:rsidRPr="0036177B">
        <w:rPr>
          <w:rFonts w:ascii="Arial" w:hAnsi="Arial" w:cs="Arial"/>
          <w:sz w:val="24"/>
          <w:szCs w:val="24"/>
        </w:rPr>
        <w:t>3.124:911.535, (fojas 66).</w:t>
      </w:r>
    </w:p>
    <w:p w:rsidR="00CE2979" w:rsidRPr="0036177B" w:rsidRDefault="00CE2979" w:rsidP="00CE2979">
      <w:pPr>
        <w:suppressAutoHyphens/>
        <w:spacing w:line="360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 w:rsidRPr="0036177B">
        <w:rPr>
          <w:rFonts w:ascii="Arial" w:hAnsi="Arial" w:cs="Arial"/>
          <w:b/>
          <w:sz w:val="24"/>
          <w:szCs w:val="24"/>
        </w:rPr>
        <w:t>Párrafo 2.7)</w:t>
      </w:r>
      <w:r w:rsidRPr="0036177B">
        <w:rPr>
          <w:rFonts w:ascii="Arial" w:hAnsi="Arial" w:cs="Arial"/>
          <w:sz w:val="24"/>
          <w:szCs w:val="24"/>
        </w:rPr>
        <w:t xml:space="preserve"> El Presupuesto Operat</w:t>
      </w:r>
      <w:r w:rsidR="00384508">
        <w:rPr>
          <w:rFonts w:ascii="Arial" w:hAnsi="Arial" w:cs="Arial"/>
          <w:sz w:val="24"/>
          <w:szCs w:val="24"/>
        </w:rPr>
        <w:t>ivo de Compras de Portland del A</w:t>
      </w:r>
      <w:r w:rsidRPr="0036177B">
        <w:rPr>
          <w:rFonts w:ascii="Arial" w:hAnsi="Arial" w:cs="Arial"/>
          <w:sz w:val="24"/>
          <w:szCs w:val="24"/>
        </w:rPr>
        <w:t>rtículo 4° del Proyecto de Presupuesto presenta diferencias en:</w:t>
      </w:r>
    </w:p>
    <w:p w:rsidR="00CE2979" w:rsidRPr="0036177B" w:rsidRDefault="00384508" w:rsidP="00CE2979">
      <w:pPr>
        <w:suppressAutoHyphens/>
        <w:spacing w:line="360" w:lineRule="auto"/>
        <w:ind w:left="851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el Grupo “3- Bienes de Uso”</w:t>
      </w:r>
      <w:r w:rsidR="00CE2979" w:rsidRPr="0036177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 presenta un importe de $377:112.958, (</w:t>
      </w:r>
      <w:r w:rsidR="00CE2979" w:rsidRPr="0036177B">
        <w:rPr>
          <w:rFonts w:ascii="Arial" w:hAnsi="Arial" w:cs="Arial"/>
          <w:sz w:val="24"/>
          <w:szCs w:val="24"/>
        </w:rPr>
        <w:t xml:space="preserve">fojas 72) que no coincide con la suma del “Grupo  3- Bienes de Uso” expuesto en el detalle de Gastos de </w:t>
      </w:r>
      <w:r>
        <w:rPr>
          <w:rFonts w:ascii="Arial" w:hAnsi="Arial" w:cs="Arial"/>
          <w:sz w:val="24"/>
          <w:szCs w:val="24"/>
        </w:rPr>
        <w:t>Funcionamiento de $92:712.958, (fojas 68),  del A</w:t>
      </w:r>
      <w:r w:rsidR="00CE2979" w:rsidRPr="0036177B">
        <w:rPr>
          <w:rFonts w:ascii="Arial" w:hAnsi="Arial" w:cs="Arial"/>
          <w:sz w:val="24"/>
          <w:szCs w:val="24"/>
        </w:rPr>
        <w:t>rtículo 1° d</w:t>
      </w:r>
      <w:r>
        <w:rPr>
          <w:rFonts w:ascii="Arial" w:hAnsi="Arial" w:cs="Arial"/>
          <w:sz w:val="24"/>
          <w:szCs w:val="24"/>
        </w:rPr>
        <w:t>el mismo proyecto, más los $364:</w:t>
      </w:r>
      <w:r w:rsidR="00CE2979" w:rsidRPr="0036177B">
        <w:rPr>
          <w:rFonts w:ascii="Arial" w:hAnsi="Arial" w:cs="Arial"/>
          <w:sz w:val="24"/>
          <w:szCs w:val="24"/>
        </w:rPr>
        <w:t>348.000 incluidos en el anexo de Inversiones, en el cuadro de “Apertura por rubros de los proyectos de i</w:t>
      </w:r>
      <w:r>
        <w:rPr>
          <w:rFonts w:ascii="Arial" w:hAnsi="Arial" w:cs="Arial"/>
          <w:sz w:val="24"/>
          <w:szCs w:val="24"/>
        </w:rPr>
        <w:t>nversión a ejecutar en el año (</w:t>
      </w:r>
      <w:r w:rsidR="00CE2979" w:rsidRPr="0036177B">
        <w:rPr>
          <w:rFonts w:ascii="Arial" w:hAnsi="Arial" w:cs="Arial"/>
          <w:sz w:val="24"/>
          <w:szCs w:val="24"/>
        </w:rPr>
        <w:t>en miles de $) que totalizan $</w:t>
      </w:r>
      <w:r>
        <w:rPr>
          <w:rFonts w:ascii="Arial" w:hAnsi="Arial" w:cs="Arial"/>
          <w:sz w:val="24"/>
          <w:szCs w:val="24"/>
        </w:rPr>
        <w:t xml:space="preserve"> 457:</w:t>
      </w:r>
      <w:r w:rsidR="00CE2979" w:rsidRPr="0036177B">
        <w:rPr>
          <w:rFonts w:ascii="Arial" w:hAnsi="Arial" w:cs="Arial"/>
          <w:sz w:val="24"/>
          <w:szCs w:val="24"/>
        </w:rPr>
        <w:t>060.958; y</w:t>
      </w:r>
    </w:p>
    <w:p w:rsidR="00CE2979" w:rsidRPr="0036177B" w:rsidRDefault="00CE2979" w:rsidP="00CE2979">
      <w:pPr>
        <w:suppressAutoHyphens/>
        <w:spacing w:line="360" w:lineRule="auto"/>
        <w:ind w:left="851" w:hanging="142"/>
        <w:jc w:val="both"/>
        <w:rPr>
          <w:rFonts w:ascii="Arial" w:hAnsi="Arial" w:cs="Arial"/>
          <w:bCs/>
          <w:sz w:val="24"/>
          <w:szCs w:val="24"/>
        </w:rPr>
      </w:pPr>
      <w:r w:rsidRPr="0036177B">
        <w:rPr>
          <w:rFonts w:ascii="Arial" w:hAnsi="Arial" w:cs="Arial"/>
          <w:sz w:val="24"/>
          <w:szCs w:val="24"/>
        </w:rPr>
        <w:t xml:space="preserve">- el Grupo “4- Activos Financieros” que </w:t>
      </w:r>
      <w:r w:rsidR="00384508">
        <w:rPr>
          <w:rFonts w:ascii="Arial" w:hAnsi="Arial" w:cs="Arial"/>
          <w:sz w:val="24"/>
          <w:szCs w:val="24"/>
        </w:rPr>
        <w:t>expone un crédito previsto de $</w:t>
      </w:r>
      <w:r w:rsidRPr="0036177B">
        <w:rPr>
          <w:rFonts w:ascii="Arial" w:hAnsi="Arial" w:cs="Arial"/>
          <w:sz w:val="24"/>
          <w:szCs w:val="24"/>
        </w:rPr>
        <w:t>31:600.000, (fojas 73), que no se incluye en el anexo de Proyecto</w:t>
      </w:r>
      <w:r w:rsidR="00384508">
        <w:rPr>
          <w:rFonts w:ascii="Arial" w:hAnsi="Arial" w:cs="Arial"/>
          <w:sz w:val="24"/>
          <w:szCs w:val="24"/>
        </w:rPr>
        <w:t>s de Inversiones del Programa Po</w:t>
      </w:r>
      <w:r w:rsidRPr="0036177B">
        <w:rPr>
          <w:rFonts w:ascii="Arial" w:hAnsi="Arial" w:cs="Arial"/>
          <w:sz w:val="24"/>
          <w:szCs w:val="24"/>
        </w:rPr>
        <w:t>rtland en el cuadro de “Apertura por rubros de los proyectos de inversión a ejecutar en el año (en miles de $) a fojas 247.</w:t>
      </w:r>
    </w:p>
    <w:p w:rsidR="00CE2979" w:rsidRPr="0036177B" w:rsidRDefault="00CE2979" w:rsidP="00CE2979">
      <w:pPr>
        <w:tabs>
          <w:tab w:val="left" w:pos="180"/>
          <w:tab w:val="num" w:pos="567"/>
        </w:tabs>
        <w:spacing w:line="360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 w:rsidRPr="0036177B">
        <w:rPr>
          <w:rFonts w:ascii="Arial" w:hAnsi="Arial" w:cs="Arial"/>
          <w:b/>
          <w:sz w:val="24"/>
          <w:szCs w:val="24"/>
        </w:rPr>
        <w:t>Párrafo</w:t>
      </w:r>
      <w:r w:rsidRPr="0036177B">
        <w:rPr>
          <w:rFonts w:ascii="Arial" w:hAnsi="Arial" w:cs="Arial"/>
          <w:b/>
          <w:bCs/>
          <w:sz w:val="24"/>
          <w:szCs w:val="24"/>
        </w:rPr>
        <w:t xml:space="preserve"> 2.10) </w:t>
      </w:r>
      <w:r w:rsidRPr="0036177B">
        <w:rPr>
          <w:rFonts w:ascii="Arial" w:hAnsi="Arial" w:cs="Arial"/>
          <w:bCs/>
          <w:sz w:val="24"/>
          <w:szCs w:val="24"/>
        </w:rPr>
        <w:t>Se constató que las siguientes Resoluciones de Directorio, vigentes a la fecha de la emisión del</w:t>
      </w:r>
      <w:r w:rsidR="00384508">
        <w:rPr>
          <w:rFonts w:ascii="Arial" w:hAnsi="Arial" w:cs="Arial"/>
          <w:bCs/>
          <w:sz w:val="24"/>
          <w:szCs w:val="24"/>
        </w:rPr>
        <w:t xml:space="preserve"> proyecto no se incluyen en el A</w:t>
      </w:r>
      <w:r w:rsidRPr="0036177B">
        <w:rPr>
          <w:rFonts w:ascii="Arial" w:hAnsi="Arial" w:cs="Arial"/>
          <w:bCs/>
          <w:sz w:val="24"/>
          <w:szCs w:val="24"/>
        </w:rPr>
        <w:t>rt</w:t>
      </w:r>
      <w:r w:rsidR="00384508">
        <w:rPr>
          <w:rFonts w:ascii="Arial" w:hAnsi="Arial" w:cs="Arial"/>
          <w:bCs/>
          <w:sz w:val="24"/>
          <w:szCs w:val="24"/>
        </w:rPr>
        <w:t>ículo</w:t>
      </w:r>
      <w:r w:rsidRPr="0036177B">
        <w:rPr>
          <w:rFonts w:ascii="Arial" w:hAnsi="Arial" w:cs="Arial"/>
          <w:bCs/>
          <w:sz w:val="24"/>
          <w:szCs w:val="24"/>
        </w:rPr>
        <w:t xml:space="preserve"> 25 del mismo: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CE2979" w:rsidRPr="0036177B" w:rsidTr="009600F0">
        <w:tc>
          <w:tcPr>
            <w:tcW w:w="8644" w:type="dxa"/>
            <w:hideMark/>
          </w:tcPr>
          <w:tbl>
            <w:tblPr>
              <w:tblpPr w:leftFromText="141" w:rightFromText="141" w:bottomFromText="200" w:horzAnchor="margin" w:tblpXSpec="center" w:tblpY="-480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85"/>
              <w:gridCol w:w="1649"/>
              <w:gridCol w:w="3840"/>
            </w:tblGrid>
            <w:tr w:rsidR="00CE2979" w:rsidRPr="0036177B" w:rsidTr="009600F0"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2979" w:rsidRPr="0036177B" w:rsidRDefault="00CE2979" w:rsidP="009600F0">
                  <w:pPr>
                    <w:snapToGrid w:val="0"/>
                    <w:spacing w:line="360" w:lineRule="auto"/>
                    <w:ind w:left="851" w:hanging="851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6177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Res.(D) N°</w:t>
                  </w:r>
                </w:p>
              </w:tc>
              <w:tc>
                <w:tcPr>
                  <w:tcW w:w="1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2979" w:rsidRPr="0036177B" w:rsidRDefault="00CE2979" w:rsidP="009600F0">
                  <w:pPr>
                    <w:snapToGrid w:val="0"/>
                    <w:spacing w:line="360" w:lineRule="auto"/>
                    <w:ind w:left="851" w:hanging="851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6177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Fecha</w:t>
                  </w:r>
                </w:p>
              </w:tc>
              <w:tc>
                <w:tcPr>
                  <w:tcW w:w="3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2979" w:rsidRPr="0036177B" w:rsidRDefault="00CE2979" w:rsidP="009600F0">
                  <w:pPr>
                    <w:snapToGrid w:val="0"/>
                    <w:spacing w:line="360" w:lineRule="auto"/>
                    <w:ind w:left="851" w:hanging="851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6177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Concepto</w:t>
                  </w:r>
                </w:p>
              </w:tc>
            </w:tr>
            <w:tr w:rsidR="00CE2979" w:rsidRPr="0036177B" w:rsidTr="009600F0"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979" w:rsidRPr="0036177B" w:rsidRDefault="00CE2979" w:rsidP="009600F0">
                  <w:pPr>
                    <w:snapToGrid w:val="0"/>
                    <w:spacing w:line="276" w:lineRule="auto"/>
                    <w:ind w:left="851" w:hanging="85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177B">
                    <w:rPr>
                      <w:rFonts w:ascii="Arial" w:hAnsi="Arial" w:cs="Arial"/>
                      <w:sz w:val="24"/>
                      <w:szCs w:val="24"/>
                    </w:rPr>
                    <w:t>97/1/2014</w:t>
                  </w:r>
                </w:p>
              </w:tc>
              <w:tc>
                <w:tcPr>
                  <w:tcW w:w="1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979" w:rsidRPr="0036177B" w:rsidRDefault="00CE2979" w:rsidP="009600F0">
                  <w:pPr>
                    <w:snapToGrid w:val="0"/>
                    <w:spacing w:line="276" w:lineRule="auto"/>
                    <w:ind w:left="851" w:hanging="851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177B">
                    <w:rPr>
                      <w:rFonts w:ascii="Arial" w:hAnsi="Arial" w:cs="Arial"/>
                      <w:sz w:val="24"/>
                      <w:szCs w:val="24"/>
                    </w:rPr>
                    <w:t>30/01/2014</w:t>
                  </w:r>
                </w:p>
              </w:tc>
              <w:tc>
                <w:tcPr>
                  <w:tcW w:w="3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979" w:rsidRPr="0036177B" w:rsidRDefault="00384508" w:rsidP="00384508">
                  <w:pPr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Modifica bases cálculo </w:t>
                  </w:r>
                  <w:r w:rsidR="00CE2979" w:rsidRPr="0036177B">
                    <w:rPr>
                      <w:rFonts w:ascii="Arial" w:hAnsi="Arial" w:cs="Arial"/>
                      <w:sz w:val="24"/>
                      <w:szCs w:val="24"/>
                    </w:rPr>
                    <w:t>compensaciones claves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CE2979" w:rsidRPr="0036177B">
                    <w:rPr>
                      <w:rFonts w:ascii="Arial" w:hAnsi="Arial" w:cs="Arial"/>
                      <w:sz w:val="24"/>
                      <w:szCs w:val="24"/>
                    </w:rPr>
                    <w:t>148 y 149</w:t>
                  </w:r>
                </w:p>
              </w:tc>
            </w:tr>
            <w:tr w:rsidR="00CE2979" w:rsidRPr="0036177B" w:rsidTr="009600F0"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979" w:rsidRPr="0036177B" w:rsidRDefault="00CE2979" w:rsidP="009600F0">
                  <w:pPr>
                    <w:snapToGrid w:val="0"/>
                    <w:spacing w:line="276" w:lineRule="auto"/>
                    <w:ind w:left="851" w:hanging="85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177B">
                    <w:rPr>
                      <w:rFonts w:ascii="Arial" w:hAnsi="Arial" w:cs="Arial"/>
                      <w:sz w:val="24"/>
                      <w:szCs w:val="24"/>
                    </w:rPr>
                    <w:t>822/6/2014</w:t>
                  </w:r>
                </w:p>
              </w:tc>
              <w:tc>
                <w:tcPr>
                  <w:tcW w:w="1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979" w:rsidRPr="0036177B" w:rsidRDefault="00CE2979" w:rsidP="009600F0">
                  <w:pPr>
                    <w:snapToGrid w:val="0"/>
                    <w:spacing w:line="276" w:lineRule="auto"/>
                    <w:ind w:left="851" w:hanging="851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177B">
                    <w:rPr>
                      <w:rFonts w:ascii="Arial" w:hAnsi="Arial" w:cs="Arial"/>
                      <w:sz w:val="24"/>
                      <w:szCs w:val="24"/>
                    </w:rPr>
                    <w:t>26/06/2014</w:t>
                  </w:r>
                </w:p>
              </w:tc>
              <w:tc>
                <w:tcPr>
                  <w:tcW w:w="3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979" w:rsidRPr="0036177B" w:rsidRDefault="00384508" w:rsidP="00384508">
                  <w:pPr>
                    <w:snapToGrid w:val="0"/>
                    <w:spacing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Incluye funcionarios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Serv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. </w:t>
                  </w:r>
                  <w:r w:rsidR="00CE2979" w:rsidRPr="0036177B">
                    <w:rPr>
                      <w:rFonts w:ascii="Arial" w:hAnsi="Arial" w:cs="Arial"/>
                      <w:sz w:val="24"/>
                      <w:szCs w:val="24"/>
                    </w:rPr>
                    <w:t xml:space="preserve">Médicos en cantera </w:t>
                  </w:r>
                  <w:proofErr w:type="spellStart"/>
                  <w:r w:rsidR="00CE2979" w:rsidRPr="0036177B">
                    <w:rPr>
                      <w:rFonts w:ascii="Arial" w:hAnsi="Arial" w:cs="Arial"/>
                      <w:sz w:val="24"/>
                      <w:szCs w:val="24"/>
                    </w:rPr>
                    <w:t>Queguay</w:t>
                  </w:r>
                  <w:proofErr w:type="spellEnd"/>
                  <w:r w:rsidR="00CE2979" w:rsidRPr="0036177B">
                    <w:rPr>
                      <w:rFonts w:ascii="Arial" w:hAnsi="Arial" w:cs="Arial"/>
                      <w:sz w:val="24"/>
                      <w:szCs w:val="24"/>
                    </w:rPr>
                    <w:t xml:space="preserve">  entre los que perciben Comp. 313/3/2011y 1010/8/2011 </w:t>
                  </w:r>
                </w:p>
              </w:tc>
            </w:tr>
            <w:tr w:rsidR="00CE2979" w:rsidRPr="0036177B" w:rsidTr="009600F0"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979" w:rsidRPr="0036177B" w:rsidRDefault="00CE2979" w:rsidP="009600F0">
                  <w:pPr>
                    <w:snapToGrid w:val="0"/>
                    <w:spacing w:line="276" w:lineRule="auto"/>
                    <w:ind w:left="851" w:hanging="85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177B">
                    <w:rPr>
                      <w:rFonts w:ascii="Arial" w:hAnsi="Arial" w:cs="Arial"/>
                      <w:sz w:val="24"/>
                      <w:szCs w:val="24"/>
                    </w:rPr>
                    <w:t>559/4/2014</w:t>
                  </w:r>
                </w:p>
              </w:tc>
              <w:tc>
                <w:tcPr>
                  <w:tcW w:w="1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979" w:rsidRPr="0036177B" w:rsidRDefault="00CE2979" w:rsidP="009600F0">
                  <w:pPr>
                    <w:snapToGrid w:val="0"/>
                    <w:spacing w:line="276" w:lineRule="auto"/>
                    <w:ind w:left="851" w:hanging="851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177B">
                    <w:rPr>
                      <w:rFonts w:ascii="Arial" w:hAnsi="Arial" w:cs="Arial"/>
                      <w:sz w:val="24"/>
                      <w:szCs w:val="24"/>
                    </w:rPr>
                    <w:t>24/04/2014</w:t>
                  </w:r>
                </w:p>
              </w:tc>
              <w:tc>
                <w:tcPr>
                  <w:tcW w:w="3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979" w:rsidRPr="0036177B" w:rsidRDefault="00CE2979" w:rsidP="00384508">
                  <w:pPr>
                    <w:snapToGrid w:val="0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177B">
                    <w:rPr>
                      <w:rFonts w:ascii="Arial" w:hAnsi="Arial" w:cs="Arial"/>
                      <w:sz w:val="24"/>
                      <w:szCs w:val="24"/>
                    </w:rPr>
                    <w:t>Prorroga vigencia de Reglamento de compensación por atención operaciones exportación vía marítima en períodos de inactividad</w:t>
                  </w:r>
                </w:p>
              </w:tc>
            </w:tr>
            <w:tr w:rsidR="00CE2979" w:rsidRPr="0036177B" w:rsidTr="009600F0"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979" w:rsidRPr="0036177B" w:rsidRDefault="00CE2979" w:rsidP="009600F0">
                  <w:pPr>
                    <w:snapToGrid w:val="0"/>
                    <w:spacing w:line="276" w:lineRule="auto"/>
                    <w:ind w:left="851" w:hanging="85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177B">
                    <w:rPr>
                      <w:rFonts w:ascii="Arial" w:hAnsi="Arial" w:cs="Arial"/>
                      <w:sz w:val="24"/>
                      <w:szCs w:val="24"/>
                    </w:rPr>
                    <w:t>1674/12/2014</w:t>
                  </w:r>
                </w:p>
              </w:tc>
              <w:tc>
                <w:tcPr>
                  <w:tcW w:w="1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979" w:rsidRPr="0036177B" w:rsidRDefault="00CE2979" w:rsidP="009600F0">
                  <w:pPr>
                    <w:snapToGrid w:val="0"/>
                    <w:spacing w:line="276" w:lineRule="auto"/>
                    <w:ind w:left="851" w:hanging="851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177B">
                    <w:rPr>
                      <w:rFonts w:ascii="Arial" w:hAnsi="Arial" w:cs="Arial"/>
                      <w:sz w:val="24"/>
                      <w:szCs w:val="24"/>
                    </w:rPr>
                    <w:t>18/12/2014</w:t>
                  </w:r>
                </w:p>
              </w:tc>
              <w:tc>
                <w:tcPr>
                  <w:tcW w:w="3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979" w:rsidRPr="0036177B" w:rsidRDefault="00CE2979" w:rsidP="00384508">
                  <w:pPr>
                    <w:snapToGrid w:val="0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177B">
                    <w:rPr>
                      <w:rFonts w:ascii="Arial" w:hAnsi="Arial" w:cs="Arial"/>
                      <w:sz w:val="24"/>
                      <w:szCs w:val="24"/>
                    </w:rPr>
                    <w:t>Prorroga vigencia de Reglamento de compensación por atención operaciones exportación vía marítima en períodos de inactividad 31/12/2014</w:t>
                  </w:r>
                </w:p>
              </w:tc>
            </w:tr>
            <w:tr w:rsidR="00CE2979" w:rsidRPr="0036177B" w:rsidTr="009600F0"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979" w:rsidRPr="0036177B" w:rsidRDefault="00CE2979" w:rsidP="009600F0">
                  <w:pPr>
                    <w:snapToGrid w:val="0"/>
                    <w:spacing w:line="276" w:lineRule="auto"/>
                    <w:ind w:left="851" w:hanging="85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177B">
                    <w:rPr>
                      <w:rFonts w:ascii="Arial" w:hAnsi="Arial" w:cs="Arial"/>
                      <w:sz w:val="24"/>
                      <w:szCs w:val="24"/>
                    </w:rPr>
                    <w:t>1742/12/2014</w:t>
                  </w:r>
                </w:p>
              </w:tc>
              <w:tc>
                <w:tcPr>
                  <w:tcW w:w="1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979" w:rsidRPr="0036177B" w:rsidRDefault="00CE2979" w:rsidP="009600F0">
                  <w:pPr>
                    <w:snapToGrid w:val="0"/>
                    <w:spacing w:line="276" w:lineRule="auto"/>
                    <w:ind w:left="851" w:hanging="851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177B">
                    <w:rPr>
                      <w:rFonts w:ascii="Arial" w:hAnsi="Arial" w:cs="Arial"/>
                      <w:sz w:val="24"/>
                      <w:szCs w:val="24"/>
                    </w:rPr>
                    <w:t>30/12/2014</w:t>
                  </w:r>
                </w:p>
              </w:tc>
              <w:tc>
                <w:tcPr>
                  <w:tcW w:w="3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979" w:rsidRPr="0036177B" w:rsidRDefault="00CE2979" w:rsidP="00384508">
                  <w:pPr>
                    <w:snapToGrid w:val="0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177B">
                    <w:rPr>
                      <w:rFonts w:ascii="Arial" w:hAnsi="Arial" w:cs="Arial"/>
                      <w:sz w:val="24"/>
                      <w:szCs w:val="24"/>
                    </w:rPr>
                    <w:t xml:space="preserve">Modifica Reglamento de Guardias Domiciliarias de Choferes </w:t>
                  </w:r>
                  <w:proofErr w:type="spellStart"/>
                  <w:r w:rsidRPr="0036177B">
                    <w:rPr>
                      <w:rFonts w:ascii="Arial" w:hAnsi="Arial" w:cs="Arial"/>
                      <w:sz w:val="24"/>
                      <w:szCs w:val="24"/>
                    </w:rPr>
                    <w:t>Tpte</w:t>
                  </w:r>
                  <w:proofErr w:type="spellEnd"/>
                  <w:r w:rsidRPr="0036177B">
                    <w:rPr>
                      <w:rFonts w:ascii="Arial" w:hAnsi="Arial" w:cs="Arial"/>
                      <w:sz w:val="24"/>
                      <w:szCs w:val="24"/>
                    </w:rPr>
                    <w:t>. Laguna del Sauce y Planta Carrasco</w:t>
                  </w:r>
                </w:p>
              </w:tc>
            </w:tr>
            <w:tr w:rsidR="00CE2979" w:rsidRPr="0036177B" w:rsidTr="009600F0"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979" w:rsidRPr="0036177B" w:rsidRDefault="00CE2979" w:rsidP="009600F0">
                  <w:pPr>
                    <w:snapToGrid w:val="0"/>
                    <w:spacing w:line="276" w:lineRule="auto"/>
                    <w:ind w:left="851" w:hanging="85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177B">
                    <w:rPr>
                      <w:rFonts w:ascii="Arial" w:hAnsi="Arial" w:cs="Arial"/>
                      <w:sz w:val="24"/>
                      <w:szCs w:val="24"/>
                    </w:rPr>
                    <w:t>156/02/2015</w:t>
                  </w:r>
                </w:p>
              </w:tc>
              <w:tc>
                <w:tcPr>
                  <w:tcW w:w="1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979" w:rsidRPr="0036177B" w:rsidRDefault="00CE2979" w:rsidP="009600F0">
                  <w:pPr>
                    <w:snapToGrid w:val="0"/>
                    <w:spacing w:line="276" w:lineRule="auto"/>
                    <w:ind w:left="851" w:hanging="851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177B">
                    <w:rPr>
                      <w:rFonts w:ascii="Arial" w:hAnsi="Arial" w:cs="Arial"/>
                      <w:sz w:val="24"/>
                      <w:szCs w:val="24"/>
                    </w:rPr>
                    <w:t>12/02/2015</w:t>
                  </w:r>
                </w:p>
              </w:tc>
              <w:tc>
                <w:tcPr>
                  <w:tcW w:w="3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979" w:rsidRPr="0036177B" w:rsidRDefault="00CE2979" w:rsidP="00384508">
                  <w:pPr>
                    <w:snapToGrid w:val="0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177B">
                    <w:rPr>
                      <w:rFonts w:ascii="Arial" w:hAnsi="Arial" w:cs="Arial"/>
                      <w:sz w:val="24"/>
                      <w:szCs w:val="24"/>
                    </w:rPr>
                    <w:t xml:space="preserve">Compensación mensual para asistentes de Intendencia Servicio 5° piso </w:t>
                  </w:r>
                </w:p>
              </w:tc>
            </w:tr>
            <w:tr w:rsidR="00CE2979" w:rsidRPr="0036177B" w:rsidTr="009600F0"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979" w:rsidRPr="0036177B" w:rsidRDefault="00CE2979" w:rsidP="009600F0">
                  <w:pPr>
                    <w:snapToGrid w:val="0"/>
                    <w:spacing w:line="276" w:lineRule="auto"/>
                    <w:ind w:left="851" w:hanging="85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177B">
                    <w:rPr>
                      <w:rFonts w:ascii="Arial" w:hAnsi="Arial" w:cs="Arial"/>
                      <w:sz w:val="24"/>
                      <w:szCs w:val="24"/>
                    </w:rPr>
                    <w:t>171/2/2015</w:t>
                  </w:r>
                </w:p>
              </w:tc>
              <w:tc>
                <w:tcPr>
                  <w:tcW w:w="1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979" w:rsidRPr="0036177B" w:rsidRDefault="00CE2979" w:rsidP="009600F0">
                  <w:pPr>
                    <w:snapToGrid w:val="0"/>
                    <w:spacing w:line="276" w:lineRule="auto"/>
                    <w:ind w:left="851" w:hanging="851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177B">
                    <w:rPr>
                      <w:rFonts w:ascii="Arial" w:hAnsi="Arial" w:cs="Arial"/>
                      <w:sz w:val="24"/>
                      <w:szCs w:val="24"/>
                    </w:rPr>
                    <w:t>26/02/2015</w:t>
                  </w:r>
                </w:p>
              </w:tc>
              <w:tc>
                <w:tcPr>
                  <w:tcW w:w="3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979" w:rsidRPr="0036177B" w:rsidRDefault="00CE2979" w:rsidP="00384508">
                  <w:pPr>
                    <w:snapToGrid w:val="0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177B">
                    <w:rPr>
                      <w:rFonts w:ascii="Arial" w:hAnsi="Arial" w:cs="Arial"/>
                      <w:sz w:val="24"/>
                      <w:szCs w:val="24"/>
                    </w:rPr>
                    <w:t>Modifica el reglamento de compensaciones para el trabajo de Régimen de turnos  Res (D) 194/2/2013 Res (D) 984/7/2014</w:t>
                  </w:r>
                </w:p>
              </w:tc>
            </w:tr>
            <w:tr w:rsidR="00CE2979" w:rsidRPr="0036177B" w:rsidTr="009600F0"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979" w:rsidRPr="0036177B" w:rsidRDefault="00CE2979" w:rsidP="009600F0">
                  <w:pPr>
                    <w:snapToGrid w:val="0"/>
                    <w:spacing w:line="276" w:lineRule="auto"/>
                    <w:ind w:left="851" w:hanging="85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177B">
                    <w:rPr>
                      <w:rFonts w:ascii="Arial" w:hAnsi="Arial" w:cs="Arial"/>
                      <w:sz w:val="24"/>
                      <w:szCs w:val="24"/>
                    </w:rPr>
                    <w:t>814/7/2015</w:t>
                  </w:r>
                </w:p>
              </w:tc>
              <w:tc>
                <w:tcPr>
                  <w:tcW w:w="1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979" w:rsidRPr="0036177B" w:rsidRDefault="00CE2979" w:rsidP="009600F0">
                  <w:pPr>
                    <w:snapToGrid w:val="0"/>
                    <w:spacing w:line="276" w:lineRule="auto"/>
                    <w:ind w:left="851" w:hanging="851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177B">
                    <w:rPr>
                      <w:rFonts w:ascii="Arial" w:hAnsi="Arial" w:cs="Arial"/>
                      <w:sz w:val="24"/>
                      <w:szCs w:val="24"/>
                    </w:rPr>
                    <w:t>16/07/2015</w:t>
                  </w:r>
                </w:p>
              </w:tc>
              <w:tc>
                <w:tcPr>
                  <w:tcW w:w="3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979" w:rsidRPr="0036177B" w:rsidRDefault="00CE2979" w:rsidP="00384508">
                  <w:pPr>
                    <w:snapToGrid w:val="0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177B">
                    <w:rPr>
                      <w:rFonts w:ascii="Arial" w:hAnsi="Arial" w:cs="Arial"/>
                      <w:sz w:val="24"/>
                      <w:szCs w:val="24"/>
                    </w:rPr>
                    <w:t>Modifica Reglamentación Horas Extras Res (D) 1076/10/2010 y Res(D) 620/5/2012 y 196/2/2013</w:t>
                  </w:r>
                </w:p>
              </w:tc>
            </w:tr>
            <w:tr w:rsidR="00CE2979" w:rsidRPr="0036177B" w:rsidTr="009600F0"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979" w:rsidRPr="0036177B" w:rsidRDefault="00CE2979" w:rsidP="009600F0">
                  <w:pPr>
                    <w:snapToGrid w:val="0"/>
                    <w:spacing w:line="276" w:lineRule="auto"/>
                    <w:ind w:left="851" w:hanging="85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177B">
                    <w:rPr>
                      <w:rFonts w:ascii="Arial" w:hAnsi="Arial" w:cs="Arial"/>
                      <w:sz w:val="24"/>
                      <w:szCs w:val="24"/>
                    </w:rPr>
                    <w:t>1048/10/2015</w:t>
                  </w:r>
                </w:p>
              </w:tc>
              <w:tc>
                <w:tcPr>
                  <w:tcW w:w="1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979" w:rsidRPr="0036177B" w:rsidRDefault="00CE2979" w:rsidP="009600F0">
                  <w:pPr>
                    <w:snapToGrid w:val="0"/>
                    <w:spacing w:line="276" w:lineRule="auto"/>
                    <w:ind w:left="851" w:hanging="851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177B">
                    <w:rPr>
                      <w:rFonts w:ascii="Arial" w:hAnsi="Arial" w:cs="Arial"/>
                      <w:sz w:val="24"/>
                      <w:szCs w:val="24"/>
                    </w:rPr>
                    <w:t>01/10/2015</w:t>
                  </w:r>
                </w:p>
              </w:tc>
              <w:tc>
                <w:tcPr>
                  <w:tcW w:w="3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979" w:rsidRPr="0036177B" w:rsidRDefault="00CE2979" w:rsidP="00384508">
                  <w:pPr>
                    <w:snapToGrid w:val="0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177B">
                    <w:rPr>
                      <w:rFonts w:ascii="Arial" w:hAnsi="Arial" w:cs="Arial"/>
                      <w:sz w:val="24"/>
                      <w:szCs w:val="24"/>
                    </w:rPr>
                    <w:t>Modifica Nómina taxativa "Tareas especiales" Res (D) 728/5/998 y Res (d) 707/4/991</w:t>
                  </w:r>
                </w:p>
              </w:tc>
            </w:tr>
            <w:tr w:rsidR="00CE2979" w:rsidRPr="0036177B" w:rsidTr="009600F0"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979" w:rsidRPr="0036177B" w:rsidRDefault="00CE2979" w:rsidP="009600F0">
                  <w:pPr>
                    <w:snapToGrid w:val="0"/>
                    <w:spacing w:line="276" w:lineRule="auto"/>
                    <w:ind w:left="851" w:hanging="85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177B">
                    <w:rPr>
                      <w:rFonts w:ascii="Arial" w:hAnsi="Arial" w:cs="Arial"/>
                      <w:sz w:val="24"/>
                      <w:szCs w:val="24"/>
                    </w:rPr>
                    <w:t>1088/10/2015</w:t>
                  </w:r>
                </w:p>
              </w:tc>
              <w:tc>
                <w:tcPr>
                  <w:tcW w:w="1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979" w:rsidRPr="0036177B" w:rsidRDefault="00CE2979" w:rsidP="009600F0">
                  <w:pPr>
                    <w:snapToGrid w:val="0"/>
                    <w:spacing w:line="276" w:lineRule="auto"/>
                    <w:ind w:left="851" w:hanging="851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177B">
                    <w:rPr>
                      <w:rFonts w:ascii="Arial" w:hAnsi="Arial" w:cs="Arial"/>
                      <w:sz w:val="24"/>
                      <w:szCs w:val="24"/>
                    </w:rPr>
                    <w:t>22/10/2015</w:t>
                  </w:r>
                </w:p>
              </w:tc>
              <w:tc>
                <w:tcPr>
                  <w:tcW w:w="3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979" w:rsidRPr="0036177B" w:rsidRDefault="00CE2979" w:rsidP="00384508">
                  <w:pPr>
                    <w:snapToGrid w:val="0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177B">
                    <w:rPr>
                      <w:rFonts w:ascii="Arial" w:hAnsi="Arial" w:cs="Arial"/>
                      <w:sz w:val="24"/>
                      <w:szCs w:val="24"/>
                    </w:rPr>
                    <w:t xml:space="preserve">Condiciona viáticos a Asesores y Secretarios de Directores </w:t>
                  </w:r>
                </w:p>
              </w:tc>
            </w:tr>
            <w:tr w:rsidR="00CE2979" w:rsidRPr="0036177B" w:rsidTr="009600F0"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979" w:rsidRPr="0036177B" w:rsidRDefault="00CE2979" w:rsidP="009600F0">
                  <w:pPr>
                    <w:snapToGrid w:val="0"/>
                    <w:spacing w:line="276" w:lineRule="auto"/>
                    <w:ind w:left="851" w:hanging="85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177B">
                    <w:rPr>
                      <w:rFonts w:ascii="Arial" w:hAnsi="Arial" w:cs="Arial"/>
                      <w:sz w:val="24"/>
                      <w:szCs w:val="24"/>
                    </w:rPr>
                    <w:t>1145/11/2015</w:t>
                  </w:r>
                </w:p>
              </w:tc>
              <w:tc>
                <w:tcPr>
                  <w:tcW w:w="1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979" w:rsidRPr="0036177B" w:rsidRDefault="00CE2979" w:rsidP="009600F0">
                  <w:pPr>
                    <w:snapToGrid w:val="0"/>
                    <w:spacing w:line="276" w:lineRule="auto"/>
                    <w:ind w:left="851" w:hanging="851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177B">
                    <w:rPr>
                      <w:rFonts w:ascii="Arial" w:hAnsi="Arial" w:cs="Arial"/>
                      <w:sz w:val="24"/>
                      <w:szCs w:val="24"/>
                    </w:rPr>
                    <w:t>05/11/2015</w:t>
                  </w:r>
                </w:p>
              </w:tc>
              <w:tc>
                <w:tcPr>
                  <w:tcW w:w="3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979" w:rsidRPr="0036177B" w:rsidRDefault="00CE2979" w:rsidP="00384508">
                  <w:pPr>
                    <w:snapToGrid w:val="0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177B">
                    <w:rPr>
                      <w:rFonts w:ascii="Arial" w:hAnsi="Arial" w:cs="Arial"/>
                      <w:sz w:val="24"/>
                      <w:szCs w:val="24"/>
                    </w:rPr>
                    <w:t xml:space="preserve">Convenio Laboral provisorio embarcación </w:t>
                  </w:r>
                  <w:proofErr w:type="spellStart"/>
                  <w:r w:rsidRPr="0036177B">
                    <w:rPr>
                      <w:rFonts w:ascii="Arial" w:hAnsi="Arial" w:cs="Arial"/>
                      <w:sz w:val="24"/>
                      <w:szCs w:val="24"/>
                    </w:rPr>
                    <w:t>Ky</w:t>
                  </w:r>
                  <w:proofErr w:type="spellEnd"/>
                  <w:r w:rsidRPr="0036177B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6177B">
                    <w:rPr>
                      <w:rFonts w:ascii="Arial" w:hAnsi="Arial" w:cs="Arial"/>
                      <w:sz w:val="24"/>
                      <w:szCs w:val="24"/>
                    </w:rPr>
                    <w:t>Chororó</w:t>
                  </w:r>
                  <w:proofErr w:type="spellEnd"/>
                </w:p>
              </w:tc>
            </w:tr>
            <w:tr w:rsidR="00CE2979" w:rsidRPr="0036177B" w:rsidTr="009600F0"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979" w:rsidRPr="0036177B" w:rsidRDefault="00CE2979" w:rsidP="009600F0">
                  <w:pPr>
                    <w:snapToGrid w:val="0"/>
                    <w:spacing w:line="276" w:lineRule="auto"/>
                    <w:ind w:left="851" w:hanging="85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177B">
                    <w:rPr>
                      <w:rFonts w:ascii="Arial" w:hAnsi="Arial" w:cs="Arial"/>
                      <w:sz w:val="24"/>
                      <w:szCs w:val="24"/>
                    </w:rPr>
                    <w:t>210/4/2016</w:t>
                  </w:r>
                </w:p>
              </w:tc>
              <w:tc>
                <w:tcPr>
                  <w:tcW w:w="1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979" w:rsidRPr="0036177B" w:rsidRDefault="00CE2979" w:rsidP="009600F0">
                  <w:pPr>
                    <w:snapToGrid w:val="0"/>
                    <w:spacing w:line="276" w:lineRule="auto"/>
                    <w:ind w:left="851" w:hanging="851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177B">
                    <w:rPr>
                      <w:rFonts w:ascii="Arial" w:hAnsi="Arial" w:cs="Arial"/>
                      <w:sz w:val="24"/>
                      <w:szCs w:val="24"/>
                    </w:rPr>
                    <w:t>07/04/2016</w:t>
                  </w:r>
                </w:p>
              </w:tc>
              <w:tc>
                <w:tcPr>
                  <w:tcW w:w="3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979" w:rsidRPr="0036177B" w:rsidRDefault="00CE2979" w:rsidP="00384508">
                  <w:pPr>
                    <w:snapToGrid w:val="0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177B">
                    <w:rPr>
                      <w:rFonts w:ascii="Arial" w:hAnsi="Arial" w:cs="Arial"/>
                      <w:sz w:val="24"/>
                      <w:szCs w:val="24"/>
                    </w:rPr>
                    <w:t>Aprueba suscripción de Convenio Compensación Atención Emergencias para modificar Reglamento Compensación Atención Emergencias Res(D) 712/8/2009</w:t>
                  </w:r>
                </w:p>
              </w:tc>
            </w:tr>
          </w:tbl>
          <w:p w:rsidR="00CE2979" w:rsidRPr="0036177B" w:rsidRDefault="00CE2979" w:rsidP="009600F0">
            <w:pPr>
              <w:pStyle w:val="Textoindependiente2"/>
              <w:spacing w:line="276" w:lineRule="auto"/>
              <w:ind w:left="851" w:hanging="851"/>
              <w:rPr>
                <w:rFonts w:cs="Arial"/>
                <w:color w:val="auto"/>
                <w:szCs w:val="24"/>
              </w:rPr>
            </w:pPr>
          </w:p>
        </w:tc>
      </w:tr>
    </w:tbl>
    <w:p w:rsidR="00CE2979" w:rsidRPr="0036177B" w:rsidRDefault="00CE2979" w:rsidP="00CE2979">
      <w:pPr>
        <w:pStyle w:val="Textoindependiente2"/>
        <w:ind w:left="851" w:hanging="851"/>
        <w:rPr>
          <w:rFonts w:cs="Arial"/>
          <w:color w:val="auto"/>
          <w:szCs w:val="24"/>
        </w:rPr>
      </w:pPr>
    </w:p>
    <w:p w:rsidR="00CE2979" w:rsidRPr="0036177B" w:rsidRDefault="00361A18" w:rsidP="00CE2979">
      <w:pPr>
        <w:spacing w:line="360" w:lineRule="auto"/>
        <w:ind w:left="851" w:hanging="851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>
        <w:rPr>
          <w:rFonts w:ascii="Arial" w:hAnsi="Arial" w:cs="Arial"/>
          <w:spacing w:val="-3"/>
          <w:sz w:val="24"/>
          <w:szCs w:val="24"/>
          <w:lang w:val="es-ES_tradnl"/>
        </w:rPr>
        <w:t>Asimismo, dicho A</w:t>
      </w:r>
      <w:r w:rsidR="00CE2979" w:rsidRPr="0036177B">
        <w:rPr>
          <w:rFonts w:ascii="Arial" w:hAnsi="Arial" w:cs="Arial"/>
          <w:spacing w:val="-3"/>
          <w:sz w:val="24"/>
          <w:szCs w:val="24"/>
          <w:lang w:val="es-ES_tradnl"/>
        </w:rPr>
        <w:t>rtículo debe incluir toda otra resolución vigente relacionada con las partidas presupuestadas en el Grupo “0” de Retribuciones Personales, renglón 5.01-“Otras Retribuciones: Compensaciones”.</w:t>
      </w:r>
    </w:p>
    <w:p w:rsidR="00CE2979" w:rsidRPr="0036177B" w:rsidRDefault="00CE2979" w:rsidP="00CE2979">
      <w:pPr>
        <w:spacing w:line="360" w:lineRule="auto"/>
        <w:ind w:left="851" w:hanging="851"/>
        <w:jc w:val="both"/>
        <w:rPr>
          <w:rFonts w:ascii="Arial" w:hAnsi="Arial" w:cs="Arial"/>
          <w:sz w:val="24"/>
          <w:szCs w:val="24"/>
          <w:lang w:val="es-ES_tradnl"/>
        </w:rPr>
      </w:pPr>
      <w:r w:rsidRPr="0036177B">
        <w:rPr>
          <w:rFonts w:ascii="Arial" w:hAnsi="Arial" w:cs="Arial"/>
          <w:b/>
          <w:sz w:val="24"/>
          <w:szCs w:val="24"/>
        </w:rPr>
        <w:t>Párrafo</w:t>
      </w:r>
      <w:r w:rsidRPr="0036177B">
        <w:rPr>
          <w:rFonts w:ascii="Arial" w:hAnsi="Arial" w:cs="Arial"/>
          <w:b/>
          <w:bCs/>
          <w:sz w:val="24"/>
          <w:szCs w:val="24"/>
        </w:rPr>
        <w:t xml:space="preserve"> 2.11</w:t>
      </w:r>
      <w:r w:rsidRPr="0036177B">
        <w:rPr>
          <w:rFonts w:ascii="Arial" w:hAnsi="Arial" w:cs="Arial"/>
          <w:bCs/>
          <w:sz w:val="24"/>
          <w:szCs w:val="24"/>
        </w:rPr>
        <w:t xml:space="preserve">)  </w:t>
      </w:r>
      <w:r w:rsidR="00361A18">
        <w:rPr>
          <w:rFonts w:ascii="Arial" w:hAnsi="Arial" w:cs="Arial"/>
          <w:sz w:val="24"/>
          <w:szCs w:val="24"/>
        </w:rPr>
        <w:t>El A</w:t>
      </w:r>
      <w:r w:rsidRPr="0036177B">
        <w:rPr>
          <w:rFonts w:ascii="Arial" w:hAnsi="Arial" w:cs="Arial"/>
          <w:sz w:val="24"/>
          <w:szCs w:val="24"/>
        </w:rPr>
        <w:t xml:space="preserve">rtículo antes referido contiene un error al mencionar la Res. (D) 682/11/2013 </w:t>
      </w:r>
      <w:r>
        <w:rPr>
          <w:rFonts w:ascii="Arial" w:hAnsi="Arial" w:cs="Arial"/>
          <w:sz w:val="24"/>
          <w:szCs w:val="24"/>
        </w:rPr>
        <w:t>en vez de la Res. (D) 1682/11/13</w:t>
      </w:r>
      <w:r w:rsidRPr="0036177B">
        <w:rPr>
          <w:rFonts w:ascii="Arial" w:hAnsi="Arial" w:cs="Arial"/>
          <w:sz w:val="24"/>
          <w:szCs w:val="24"/>
        </w:rPr>
        <w:t xml:space="preserve"> referida a </w:t>
      </w:r>
      <w:r w:rsidRPr="0036177B">
        <w:rPr>
          <w:rFonts w:ascii="Arial" w:hAnsi="Arial" w:cs="Arial"/>
          <w:sz w:val="24"/>
          <w:szCs w:val="24"/>
          <w:lang w:val="es-UY" w:eastAsia="es-UY"/>
        </w:rPr>
        <w:t>Compensaciones por  “Operación de Grúa”.</w:t>
      </w:r>
    </w:p>
    <w:p w:rsidR="00CE2979" w:rsidRPr="0036177B" w:rsidRDefault="00CE2979" w:rsidP="00CE2979">
      <w:pPr>
        <w:spacing w:line="360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 w:rsidRPr="0036177B">
        <w:rPr>
          <w:rFonts w:ascii="Arial" w:hAnsi="Arial" w:cs="Arial"/>
          <w:b/>
          <w:sz w:val="24"/>
          <w:szCs w:val="24"/>
        </w:rPr>
        <w:t>Párrafo 2.13)</w:t>
      </w:r>
      <w:r w:rsidRPr="0036177B">
        <w:rPr>
          <w:rFonts w:ascii="Arial" w:hAnsi="Arial" w:cs="Arial"/>
          <w:sz w:val="24"/>
          <w:szCs w:val="24"/>
        </w:rPr>
        <w:t xml:space="preserve">  Con relación a la aplicación del Clasificador del Gasto Público dispuesto en el Decreto N° 395/98 de 30 de diciembre de 1998</w:t>
      </w:r>
      <w:r w:rsidRPr="0036177B">
        <w:rPr>
          <w:rFonts w:ascii="Arial" w:hAnsi="Arial" w:cs="Arial"/>
          <w:b/>
          <w:sz w:val="24"/>
          <w:szCs w:val="24"/>
        </w:rPr>
        <w:t xml:space="preserve"> l</w:t>
      </w:r>
      <w:r w:rsidRPr="0036177B">
        <w:rPr>
          <w:rFonts w:ascii="Arial" w:hAnsi="Arial" w:cs="Arial"/>
          <w:sz w:val="24"/>
          <w:szCs w:val="24"/>
        </w:rPr>
        <w:t>os “Tributos Municipales”- subgrupo “2.6” no se incluyen en el total del Grupo “2” –“Servicios No Personales”, distorsionando la clasificación prevista en dicha norma.</w:t>
      </w:r>
    </w:p>
    <w:p w:rsidR="00361A18" w:rsidRDefault="00CE2979" w:rsidP="00361A18">
      <w:pPr>
        <w:tabs>
          <w:tab w:val="left" w:pos="0"/>
          <w:tab w:val="num" w:pos="567"/>
        </w:tabs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36177B">
        <w:rPr>
          <w:rFonts w:ascii="Arial" w:hAnsi="Arial" w:cs="Arial"/>
          <w:b/>
          <w:sz w:val="24"/>
          <w:szCs w:val="24"/>
        </w:rPr>
        <w:t xml:space="preserve">3) </w:t>
      </w:r>
      <w:r w:rsidRPr="00E1758B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6177B">
        <w:rPr>
          <w:rFonts w:ascii="Arial" w:hAnsi="Arial" w:cs="Arial"/>
          <w:sz w:val="24"/>
          <w:szCs w:val="24"/>
        </w:rPr>
        <w:t>se expone</w:t>
      </w:r>
      <w:r>
        <w:rPr>
          <w:rFonts w:ascii="Arial" w:hAnsi="Arial" w:cs="Arial"/>
          <w:sz w:val="24"/>
          <w:szCs w:val="24"/>
        </w:rPr>
        <w:t xml:space="preserve"> en </w:t>
      </w:r>
      <w:r w:rsidRPr="0036177B">
        <w:rPr>
          <w:rFonts w:ascii="Arial" w:hAnsi="Arial" w:cs="Arial"/>
          <w:sz w:val="24"/>
          <w:szCs w:val="24"/>
        </w:rPr>
        <w:t>información</w:t>
      </w:r>
      <w:r>
        <w:rPr>
          <w:rFonts w:ascii="Arial" w:hAnsi="Arial" w:cs="Arial"/>
          <w:sz w:val="24"/>
          <w:szCs w:val="24"/>
        </w:rPr>
        <w:t xml:space="preserve"> complementaria del proyecto de presupuesto que </w:t>
      </w:r>
      <w:r w:rsidRPr="0036177B">
        <w:rPr>
          <w:rFonts w:ascii="Arial" w:hAnsi="Arial" w:cs="Arial"/>
          <w:sz w:val="24"/>
          <w:szCs w:val="24"/>
        </w:rPr>
        <w:t xml:space="preserve">el saldo de caja </w:t>
      </w:r>
      <w:r>
        <w:rPr>
          <w:rFonts w:ascii="Arial" w:hAnsi="Arial" w:cs="Arial"/>
          <w:sz w:val="24"/>
          <w:szCs w:val="24"/>
        </w:rPr>
        <w:t xml:space="preserve">promedio </w:t>
      </w:r>
      <w:r w:rsidRPr="0036177B">
        <w:rPr>
          <w:rFonts w:ascii="Arial" w:hAnsi="Arial" w:cs="Arial"/>
          <w:sz w:val="24"/>
          <w:szCs w:val="24"/>
        </w:rPr>
        <w:t xml:space="preserve">para el 2017 </w:t>
      </w:r>
      <w:r>
        <w:rPr>
          <w:rFonts w:ascii="Arial" w:hAnsi="Arial" w:cs="Arial"/>
          <w:sz w:val="24"/>
          <w:szCs w:val="24"/>
        </w:rPr>
        <w:t xml:space="preserve">se estima en </w:t>
      </w:r>
      <w:r w:rsidRPr="0036177B">
        <w:rPr>
          <w:rFonts w:ascii="Arial" w:hAnsi="Arial" w:cs="Arial"/>
          <w:sz w:val="24"/>
          <w:szCs w:val="24"/>
        </w:rPr>
        <w:t>$</w:t>
      </w:r>
      <w:r w:rsidR="00361A18">
        <w:rPr>
          <w:rFonts w:ascii="Arial" w:hAnsi="Arial" w:cs="Arial"/>
          <w:sz w:val="24"/>
          <w:szCs w:val="24"/>
        </w:rPr>
        <w:t xml:space="preserve"> </w:t>
      </w:r>
      <w:r w:rsidRPr="0036177B">
        <w:rPr>
          <w:rFonts w:ascii="Arial" w:hAnsi="Arial" w:cs="Arial"/>
          <w:sz w:val="24"/>
          <w:szCs w:val="24"/>
        </w:rPr>
        <w:t>2.622:000.000</w:t>
      </w:r>
      <w:r>
        <w:rPr>
          <w:rFonts w:ascii="Arial" w:hAnsi="Arial" w:cs="Arial"/>
          <w:sz w:val="24"/>
          <w:szCs w:val="24"/>
        </w:rPr>
        <w:t>, resultando suficiente para la financiación prevista, (párrafo 1.3 el Dictamen);</w:t>
      </w:r>
    </w:p>
    <w:p w:rsidR="00361A18" w:rsidRDefault="00CE2979" w:rsidP="00361A18">
      <w:pPr>
        <w:tabs>
          <w:tab w:val="left" w:pos="0"/>
          <w:tab w:val="num" w:pos="567"/>
        </w:tabs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E1758B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6177B">
        <w:rPr>
          <w:rFonts w:ascii="Arial" w:hAnsi="Arial" w:cs="Arial"/>
          <w:sz w:val="24"/>
          <w:szCs w:val="24"/>
        </w:rPr>
        <w:t xml:space="preserve">que el Organismo adjunta información comparativa con el </w:t>
      </w:r>
      <w:r>
        <w:rPr>
          <w:rFonts w:ascii="Arial" w:hAnsi="Arial" w:cs="Arial"/>
          <w:sz w:val="24"/>
          <w:szCs w:val="24"/>
        </w:rPr>
        <w:t>p</w:t>
      </w:r>
      <w:r w:rsidRPr="0036177B">
        <w:rPr>
          <w:rFonts w:ascii="Arial" w:hAnsi="Arial" w:cs="Arial"/>
          <w:sz w:val="24"/>
          <w:szCs w:val="24"/>
        </w:rPr>
        <w:t>resupuesto vigente por prórroga automática correspondiente al Decreto N°347/2013</w:t>
      </w:r>
      <w:r>
        <w:rPr>
          <w:rFonts w:ascii="Arial" w:hAnsi="Arial" w:cs="Arial"/>
          <w:sz w:val="24"/>
          <w:szCs w:val="24"/>
        </w:rPr>
        <w:t>,</w:t>
      </w:r>
      <w:r w:rsidR="00361A18">
        <w:rPr>
          <w:rFonts w:ascii="Arial" w:hAnsi="Arial" w:cs="Arial"/>
          <w:sz w:val="24"/>
          <w:szCs w:val="24"/>
        </w:rPr>
        <w:t xml:space="preserve"> conforme con</w:t>
      </w:r>
      <w:r w:rsidRPr="0036177B">
        <w:rPr>
          <w:rFonts w:ascii="Arial" w:hAnsi="Arial" w:cs="Arial"/>
          <w:sz w:val="24"/>
          <w:szCs w:val="24"/>
        </w:rPr>
        <w:t xml:space="preserve"> la disposición constitucional contenida en el Artículo 228 de </w:t>
      </w:r>
      <w:r w:rsidR="00361A18">
        <w:rPr>
          <w:rFonts w:ascii="Arial" w:hAnsi="Arial" w:cs="Arial"/>
          <w:sz w:val="24"/>
          <w:szCs w:val="24"/>
        </w:rPr>
        <w:t>la Constitución de la República</w:t>
      </w:r>
      <w:r w:rsidRPr="0036177B">
        <w:rPr>
          <w:rFonts w:ascii="Arial" w:hAnsi="Arial" w:cs="Arial"/>
          <w:sz w:val="24"/>
          <w:szCs w:val="24"/>
        </w:rPr>
        <w:t xml:space="preserve"> (párrafo 2.2 del Dictamen);</w:t>
      </w:r>
    </w:p>
    <w:p w:rsidR="00361A18" w:rsidRDefault="00CE2979" w:rsidP="00361A18">
      <w:pPr>
        <w:tabs>
          <w:tab w:val="left" w:pos="0"/>
          <w:tab w:val="num" w:pos="567"/>
        </w:tabs>
        <w:spacing w:line="360" w:lineRule="auto"/>
        <w:ind w:firstLine="2694"/>
        <w:jc w:val="both"/>
        <w:rPr>
          <w:rFonts w:ascii="Arial" w:hAnsi="Arial" w:cs="Arial"/>
          <w:bCs/>
          <w:sz w:val="24"/>
          <w:szCs w:val="24"/>
        </w:rPr>
      </w:pPr>
      <w:r w:rsidRPr="00361A18">
        <w:rPr>
          <w:rFonts w:ascii="Arial" w:hAnsi="Arial" w:cs="Arial"/>
          <w:b/>
          <w:bCs/>
          <w:sz w:val="24"/>
          <w:szCs w:val="24"/>
        </w:rPr>
        <w:t xml:space="preserve">5) </w:t>
      </w:r>
      <w:r w:rsidRPr="00361A18">
        <w:rPr>
          <w:rFonts w:ascii="Arial" w:hAnsi="Arial" w:cs="Arial"/>
          <w:bCs/>
          <w:sz w:val="24"/>
          <w:szCs w:val="24"/>
        </w:rPr>
        <w:t>que las planillas del Anexo de Presupuesto de Inversiones se modificaron e incluyen la previsión porcentual de planes y metas</w:t>
      </w:r>
      <w:r w:rsidR="00361A18">
        <w:rPr>
          <w:rFonts w:ascii="Arial" w:hAnsi="Arial" w:cs="Arial"/>
          <w:bCs/>
          <w:sz w:val="24"/>
          <w:szCs w:val="24"/>
        </w:rPr>
        <w:t xml:space="preserve"> para el quinquenio de acuerdo con lo previsto en el A</w:t>
      </w:r>
      <w:r w:rsidRPr="00361A18">
        <w:rPr>
          <w:rFonts w:ascii="Arial" w:hAnsi="Arial" w:cs="Arial"/>
          <w:bCs/>
          <w:sz w:val="24"/>
          <w:szCs w:val="24"/>
        </w:rPr>
        <w:t>rt</w:t>
      </w:r>
      <w:r w:rsidR="00361A18">
        <w:rPr>
          <w:rFonts w:ascii="Arial" w:hAnsi="Arial" w:cs="Arial"/>
          <w:bCs/>
          <w:sz w:val="24"/>
          <w:szCs w:val="24"/>
        </w:rPr>
        <w:t>ículo 4 de la L</w:t>
      </w:r>
      <w:r w:rsidRPr="00361A18">
        <w:rPr>
          <w:rFonts w:ascii="Arial" w:hAnsi="Arial" w:cs="Arial"/>
          <w:bCs/>
          <w:sz w:val="24"/>
          <w:szCs w:val="24"/>
        </w:rPr>
        <w:t>ey 16.211, de 10 de octubre de 1991, (párrafo 2.3 del Dictamen);</w:t>
      </w:r>
    </w:p>
    <w:p w:rsidR="00361A18" w:rsidRDefault="00CE2979" w:rsidP="00361A18">
      <w:pPr>
        <w:tabs>
          <w:tab w:val="left" w:pos="0"/>
          <w:tab w:val="num" w:pos="567"/>
        </w:tabs>
        <w:spacing w:line="360" w:lineRule="auto"/>
        <w:ind w:firstLine="269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36177B">
        <w:rPr>
          <w:rFonts w:ascii="Arial" w:hAnsi="Arial" w:cs="Arial"/>
          <w:b/>
          <w:sz w:val="24"/>
          <w:szCs w:val="24"/>
        </w:rPr>
        <w:t>)</w:t>
      </w:r>
      <w:r w:rsidRPr="003617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177B">
        <w:rPr>
          <w:rFonts w:ascii="Arial" w:hAnsi="Arial" w:cs="Arial"/>
          <w:bCs/>
          <w:sz w:val="24"/>
          <w:szCs w:val="24"/>
        </w:rPr>
        <w:t>que la</w:t>
      </w:r>
      <w:r w:rsidRPr="0036177B">
        <w:rPr>
          <w:rFonts w:ascii="Arial" w:hAnsi="Arial" w:cs="Arial"/>
          <w:sz w:val="24"/>
          <w:szCs w:val="24"/>
        </w:rPr>
        <w:t xml:space="preserve"> Resolución de Directorio N° 876/10/2016 de 20 de octubre de 2016 complementaria de </w:t>
      </w:r>
      <w:r w:rsidRPr="0036177B">
        <w:rPr>
          <w:rFonts w:ascii="Arial" w:hAnsi="Arial" w:cs="Arial"/>
          <w:bCs/>
          <w:sz w:val="24"/>
          <w:szCs w:val="24"/>
        </w:rPr>
        <w:t xml:space="preserve">la Resolución </w:t>
      </w:r>
      <w:r w:rsidRPr="0036177B">
        <w:rPr>
          <w:rFonts w:ascii="Arial" w:hAnsi="Arial" w:cs="Arial"/>
          <w:sz w:val="24"/>
          <w:szCs w:val="24"/>
        </w:rPr>
        <w:t>N° 535/7/2016 de 28/07/2016</w:t>
      </w:r>
      <w:r w:rsidRPr="0036177B">
        <w:rPr>
          <w:rFonts w:ascii="Arial" w:hAnsi="Arial" w:cs="Arial"/>
          <w:bCs/>
          <w:sz w:val="24"/>
          <w:szCs w:val="24"/>
        </w:rPr>
        <w:t xml:space="preserve"> establece el importe de los ingresos, egresos y resultado presupuestal que se aprueban y en los anexos constan las firmas</w:t>
      </w:r>
      <w:r w:rsidR="00361A18">
        <w:rPr>
          <w:rFonts w:ascii="Arial" w:hAnsi="Arial" w:cs="Arial"/>
          <w:bCs/>
          <w:sz w:val="24"/>
          <w:szCs w:val="24"/>
        </w:rPr>
        <w:t xml:space="preserve"> de las autoridades competentes;</w:t>
      </w:r>
    </w:p>
    <w:p w:rsidR="00361A18" w:rsidRDefault="00CE2979" w:rsidP="00361A18">
      <w:pPr>
        <w:tabs>
          <w:tab w:val="left" w:pos="0"/>
          <w:tab w:val="num" w:pos="567"/>
        </w:tabs>
        <w:spacing w:line="360" w:lineRule="auto"/>
        <w:ind w:firstLine="2694"/>
        <w:jc w:val="both"/>
        <w:rPr>
          <w:rFonts w:ascii="Arial" w:hAnsi="Arial" w:cs="Arial"/>
          <w:bCs/>
          <w:sz w:val="24"/>
          <w:szCs w:val="24"/>
        </w:rPr>
      </w:pPr>
      <w:r w:rsidRPr="00F85460">
        <w:rPr>
          <w:rFonts w:ascii="Arial" w:hAnsi="Arial" w:cs="Arial"/>
          <w:b/>
          <w:bCs/>
          <w:sz w:val="24"/>
          <w:szCs w:val="24"/>
        </w:rPr>
        <w:t xml:space="preserve">7) </w:t>
      </w:r>
      <w:r>
        <w:rPr>
          <w:rFonts w:ascii="Arial" w:hAnsi="Arial" w:cs="Arial"/>
          <w:bCs/>
          <w:sz w:val="24"/>
          <w:szCs w:val="24"/>
        </w:rPr>
        <w:t xml:space="preserve">que en </w:t>
      </w:r>
      <w:r w:rsidRPr="0036177B">
        <w:rPr>
          <w:rFonts w:ascii="Arial" w:hAnsi="Arial" w:cs="Arial"/>
          <w:bCs/>
          <w:sz w:val="24"/>
          <w:szCs w:val="24"/>
        </w:rPr>
        <w:t>el proyecto de decreto remitido y los anexos correspondientes se corrigieron los errores u omisiones expuestos en los párrafos 2.5, 2.6, y 2.7;</w:t>
      </w:r>
    </w:p>
    <w:p w:rsidR="00361A18" w:rsidRDefault="00CE2979" w:rsidP="00361A18">
      <w:pPr>
        <w:tabs>
          <w:tab w:val="left" w:pos="0"/>
          <w:tab w:val="num" w:pos="567"/>
        </w:tabs>
        <w:spacing w:line="360" w:lineRule="auto"/>
        <w:ind w:firstLine="2694"/>
        <w:jc w:val="both"/>
        <w:rPr>
          <w:rFonts w:ascii="Arial" w:hAnsi="Arial" w:cs="Arial"/>
          <w:bCs/>
          <w:sz w:val="24"/>
          <w:szCs w:val="24"/>
        </w:rPr>
      </w:pPr>
      <w:r w:rsidRPr="00361A18">
        <w:rPr>
          <w:rFonts w:ascii="Arial" w:hAnsi="Arial" w:cs="Arial"/>
          <w:b/>
          <w:bCs/>
          <w:sz w:val="24"/>
          <w:szCs w:val="24"/>
        </w:rPr>
        <w:t>8</w:t>
      </w:r>
      <w:r w:rsidRPr="00361A18">
        <w:rPr>
          <w:rFonts w:ascii="Arial" w:hAnsi="Arial" w:cs="Arial"/>
          <w:b/>
          <w:sz w:val="24"/>
          <w:szCs w:val="24"/>
        </w:rPr>
        <w:t xml:space="preserve">) </w:t>
      </w:r>
      <w:r w:rsidR="00361A18">
        <w:rPr>
          <w:rFonts w:ascii="Arial" w:hAnsi="Arial" w:cs="Arial"/>
          <w:bCs/>
          <w:sz w:val="24"/>
          <w:szCs w:val="24"/>
        </w:rPr>
        <w:t>que en la redacción del A</w:t>
      </w:r>
      <w:r w:rsidRPr="00361A18">
        <w:rPr>
          <w:rFonts w:ascii="Arial" w:hAnsi="Arial" w:cs="Arial"/>
          <w:bCs/>
          <w:sz w:val="24"/>
          <w:szCs w:val="24"/>
        </w:rPr>
        <w:t>rtículo 25 se incorporan las Resoluciones omitidas señaladas en el párrafo 2.10 del Dictamen y se corrige la mención a la Resol</w:t>
      </w:r>
      <w:r w:rsidR="00361A18">
        <w:rPr>
          <w:rFonts w:ascii="Arial" w:hAnsi="Arial" w:cs="Arial"/>
          <w:bCs/>
          <w:sz w:val="24"/>
          <w:szCs w:val="24"/>
        </w:rPr>
        <w:t>ución N°1682/11/14, de acuerdo con</w:t>
      </w:r>
      <w:r w:rsidRPr="00361A18">
        <w:rPr>
          <w:rFonts w:ascii="Arial" w:hAnsi="Arial" w:cs="Arial"/>
          <w:bCs/>
          <w:sz w:val="24"/>
          <w:szCs w:val="24"/>
        </w:rPr>
        <w:t xml:space="preserve"> lo expresado en el Párrafo 2.11;</w:t>
      </w:r>
    </w:p>
    <w:p w:rsidR="00361A18" w:rsidRDefault="00CE2979" w:rsidP="00361A18">
      <w:pPr>
        <w:tabs>
          <w:tab w:val="left" w:pos="0"/>
          <w:tab w:val="num" w:pos="567"/>
        </w:tabs>
        <w:spacing w:line="360" w:lineRule="auto"/>
        <w:ind w:firstLine="2694"/>
        <w:jc w:val="both"/>
        <w:rPr>
          <w:rFonts w:ascii="Arial" w:hAnsi="Arial" w:cs="Arial"/>
          <w:bCs/>
          <w:sz w:val="24"/>
          <w:szCs w:val="24"/>
        </w:rPr>
      </w:pPr>
      <w:r w:rsidRPr="00361A18">
        <w:rPr>
          <w:rFonts w:ascii="Arial" w:hAnsi="Arial" w:cs="Arial"/>
          <w:b/>
          <w:bCs/>
          <w:sz w:val="24"/>
          <w:szCs w:val="24"/>
        </w:rPr>
        <w:t>9</w:t>
      </w:r>
      <w:r w:rsidRPr="00361A18">
        <w:rPr>
          <w:rFonts w:ascii="Arial" w:hAnsi="Arial" w:cs="Arial"/>
          <w:b/>
          <w:sz w:val="24"/>
          <w:szCs w:val="24"/>
        </w:rPr>
        <w:t>)</w:t>
      </w:r>
      <w:r w:rsidRPr="00361A18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1A18">
        <w:rPr>
          <w:rFonts w:ascii="Arial" w:hAnsi="Arial" w:cs="Arial"/>
          <w:bCs/>
          <w:sz w:val="24"/>
          <w:szCs w:val="24"/>
        </w:rPr>
        <w:t>que el proyecto de decreto remitido en esta oportunidad presenta acumulados los importes del “subgrupo 2.6”  con los restantes del “grupo 2”, corrigiendo la situación señalada en el Párrafo 2.13;</w:t>
      </w:r>
    </w:p>
    <w:p w:rsidR="00CE2979" w:rsidRPr="0036177B" w:rsidRDefault="00CE2979" w:rsidP="00361A18">
      <w:pPr>
        <w:tabs>
          <w:tab w:val="left" w:pos="0"/>
          <w:tab w:val="num" w:pos="567"/>
        </w:tabs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361A18">
        <w:rPr>
          <w:rFonts w:ascii="Arial" w:hAnsi="Arial" w:cs="Arial"/>
          <w:b/>
          <w:sz w:val="24"/>
          <w:szCs w:val="24"/>
        </w:rPr>
        <w:t>10</w:t>
      </w:r>
      <w:r w:rsidRPr="0036177B">
        <w:rPr>
          <w:rFonts w:ascii="Arial" w:hAnsi="Arial" w:cs="Arial"/>
          <w:b/>
          <w:bCs/>
          <w:sz w:val="24"/>
          <w:szCs w:val="24"/>
        </w:rPr>
        <w:t>)</w:t>
      </w:r>
      <w:r w:rsidRPr="0036177B">
        <w:rPr>
          <w:rFonts w:ascii="Arial" w:hAnsi="Arial" w:cs="Arial"/>
          <w:sz w:val="24"/>
          <w:szCs w:val="24"/>
        </w:rPr>
        <w:t xml:space="preserve"> que el Organismo comunica que “a sugerencia de la Oficina de Planeamiento y Presupuesto” modifica el articulado del proyecto de presupuesto incluyendo </w:t>
      </w:r>
      <w:r>
        <w:rPr>
          <w:rFonts w:ascii="Arial" w:hAnsi="Arial" w:cs="Arial"/>
          <w:sz w:val="24"/>
          <w:szCs w:val="24"/>
        </w:rPr>
        <w:t xml:space="preserve">al mismo </w:t>
      </w:r>
      <w:r w:rsidRPr="0036177B">
        <w:rPr>
          <w:rFonts w:ascii="Arial" w:hAnsi="Arial" w:cs="Arial"/>
          <w:sz w:val="24"/>
          <w:szCs w:val="24"/>
        </w:rPr>
        <w:t>el Artículo 32 y modificaciones en los Art</w:t>
      </w:r>
      <w:r w:rsidR="00361A18">
        <w:rPr>
          <w:rFonts w:ascii="Arial" w:hAnsi="Arial" w:cs="Arial"/>
          <w:sz w:val="24"/>
          <w:szCs w:val="24"/>
        </w:rPr>
        <w:t>ículo</w:t>
      </w:r>
      <w:r w:rsidRPr="0036177B">
        <w:rPr>
          <w:rFonts w:ascii="Arial" w:hAnsi="Arial" w:cs="Arial"/>
          <w:sz w:val="24"/>
          <w:szCs w:val="24"/>
        </w:rPr>
        <w:t>s 8 y 10;</w:t>
      </w:r>
    </w:p>
    <w:p w:rsidR="00361A18" w:rsidRDefault="00CE2979" w:rsidP="00361A18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177B">
        <w:rPr>
          <w:rFonts w:ascii="Arial" w:hAnsi="Arial" w:cs="Arial"/>
          <w:b/>
          <w:bCs/>
          <w:sz w:val="24"/>
          <w:szCs w:val="24"/>
        </w:rPr>
        <w:t>CONSIDERANDO:</w:t>
      </w:r>
      <w:r w:rsidR="00361A18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177B">
        <w:rPr>
          <w:rFonts w:ascii="Arial" w:hAnsi="Arial" w:cs="Arial"/>
          <w:b/>
          <w:bCs/>
          <w:sz w:val="24"/>
          <w:szCs w:val="24"/>
        </w:rPr>
        <w:t xml:space="preserve">1) </w:t>
      </w:r>
      <w:r w:rsidRPr="0036177B">
        <w:rPr>
          <w:rFonts w:ascii="Arial" w:hAnsi="Arial" w:cs="Arial"/>
          <w:sz w:val="24"/>
          <w:szCs w:val="24"/>
        </w:rPr>
        <w:t>que el Organismo realizó</w:t>
      </w:r>
      <w:r w:rsidR="00361A18">
        <w:rPr>
          <w:rFonts w:ascii="Arial" w:hAnsi="Arial" w:cs="Arial"/>
          <w:sz w:val="24"/>
          <w:szCs w:val="24"/>
        </w:rPr>
        <w:t xml:space="preserve"> modificaciones al p</w:t>
      </w:r>
      <w:r w:rsidRPr="0036177B">
        <w:rPr>
          <w:rFonts w:ascii="Arial" w:hAnsi="Arial" w:cs="Arial"/>
          <w:sz w:val="24"/>
          <w:szCs w:val="24"/>
        </w:rPr>
        <w:t>royecto de Presupuesto, atendiendo las observaciones realizadas por el Tribunal de Cuentas en los Párrafo</w:t>
      </w:r>
      <w:r>
        <w:rPr>
          <w:rFonts w:ascii="Arial" w:hAnsi="Arial" w:cs="Arial"/>
          <w:sz w:val="24"/>
          <w:szCs w:val="24"/>
        </w:rPr>
        <w:t>s</w:t>
      </w:r>
      <w:r w:rsidRPr="003617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1.3</w:t>
      </w:r>
      <w:r w:rsidR="00361A1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 w:rsidRPr="0036177B">
        <w:rPr>
          <w:rFonts w:ascii="Arial" w:hAnsi="Arial" w:cs="Arial"/>
          <w:sz w:val="24"/>
          <w:szCs w:val="24"/>
        </w:rPr>
        <w:t>2.2</w:t>
      </w:r>
      <w:r w:rsidR="00361A18">
        <w:rPr>
          <w:rFonts w:ascii="Arial" w:hAnsi="Arial" w:cs="Arial"/>
          <w:sz w:val="24"/>
          <w:szCs w:val="24"/>
        </w:rPr>
        <w:t>)</w:t>
      </w:r>
      <w:r w:rsidRPr="0036177B">
        <w:rPr>
          <w:rFonts w:ascii="Arial" w:hAnsi="Arial" w:cs="Arial"/>
          <w:sz w:val="24"/>
          <w:szCs w:val="24"/>
        </w:rPr>
        <w:t>, 2.3</w:t>
      </w:r>
      <w:r w:rsidR="00361A18">
        <w:rPr>
          <w:rFonts w:ascii="Arial" w:hAnsi="Arial" w:cs="Arial"/>
          <w:sz w:val="24"/>
          <w:szCs w:val="24"/>
        </w:rPr>
        <w:t>)</w:t>
      </w:r>
      <w:r w:rsidRPr="0036177B">
        <w:rPr>
          <w:rFonts w:ascii="Arial" w:hAnsi="Arial" w:cs="Arial"/>
          <w:sz w:val="24"/>
          <w:szCs w:val="24"/>
        </w:rPr>
        <w:t>, 2.4</w:t>
      </w:r>
      <w:r w:rsidR="00361A18">
        <w:rPr>
          <w:rFonts w:ascii="Arial" w:hAnsi="Arial" w:cs="Arial"/>
          <w:sz w:val="24"/>
          <w:szCs w:val="24"/>
        </w:rPr>
        <w:t>)</w:t>
      </w:r>
      <w:r w:rsidRPr="0036177B">
        <w:rPr>
          <w:rFonts w:ascii="Arial" w:hAnsi="Arial" w:cs="Arial"/>
          <w:sz w:val="24"/>
          <w:szCs w:val="24"/>
        </w:rPr>
        <w:t xml:space="preserve"> 2.5</w:t>
      </w:r>
      <w:r w:rsidR="00361A18">
        <w:rPr>
          <w:rFonts w:ascii="Arial" w:hAnsi="Arial" w:cs="Arial"/>
          <w:sz w:val="24"/>
          <w:szCs w:val="24"/>
        </w:rPr>
        <w:t>)</w:t>
      </w:r>
      <w:r w:rsidRPr="0036177B">
        <w:rPr>
          <w:rFonts w:ascii="Arial" w:hAnsi="Arial" w:cs="Arial"/>
          <w:sz w:val="24"/>
          <w:szCs w:val="24"/>
        </w:rPr>
        <w:t>, 2.6</w:t>
      </w:r>
      <w:r w:rsidR="00361A18">
        <w:rPr>
          <w:rFonts w:ascii="Arial" w:hAnsi="Arial" w:cs="Arial"/>
          <w:sz w:val="24"/>
          <w:szCs w:val="24"/>
        </w:rPr>
        <w:t>)</w:t>
      </w:r>
      <w:r w:rsidRPr="0036177B">
        <w:rPr>
          <w:rFonts w:ascii="Arial" w:hAnsi="Arial" w:cs="Arial"/>
          <w:sz w:val="24"/>
          <w:szCs w:val="24"/>
        </w:rPr>
        <w:t>, 2.7</w:t>
      </w:r>
      <w:r w:rsidR="00361A18">
        <w:rPr>
          <w:rFonts w:ascii="Arial" w:hAnsi="Arial" w:cs="Arial"/>
          <w:sz w:val="24"/>
          <w:szCs w:val="24"/>
        </w:rPr>
        <w:t>)</w:t>
      </w:r>
      <w:r w:rsidRPr="0036177B">
        <w:rPr>
          <w:rFonts w:ascii="Arial" w:hAnsi="Arial" w:cs="Arial"/>
          <w:sz w:val="24"/>
          <w:szCs w:val="24"/>
        </w:rPr>
        <w:t>, 2.10</w:t>
      </w:r>
      <w:r w:rsidR="00361A18">
        <w:rPr>
          <w:rFonts w:ascii="Arial" w:hAnsi="Arial" w:cs="Arial"/>
          <w:sz w:val="24"/>
          <w:szCs w:val="24"/>
        </w:rPr>
        <w:t>)</w:t>
      </w:r>
      <w:r w:rsidRPr="0036177B">
        <w:rPr>
          <w:rFonts w:ascii="Arial" w:hAnsi="Arial" w:cs="Arial"/>
          <w:sz w:val="24"/>
          <w:szCs w:val="24"/>
        </w:rPr>
        <w:t>, 2.11</w:t>
      </w:r>
      <w:r w:rsidR="00361A18">
        <w:rPr>
          <w:rFonts w:ascii="Arial" w:hAnsi="Arial" w:cs="Arial"/>
          <w:sz w:val="24"/>
          <w:szCs w:val="24"/>
        </w:rPr>
        <w:t>)</w:t>
      </w:r>
      <w:r w:rsidRPr="0036177B">
        <w:rPr>
          <w:rFonts w:ascii="Arial" w:hAnsi="Arial" w:cs="Arial"/>
          <w:sz w:val="24"/>
          <w:szCs w:val="24"/>
        </w:rPr>
        <w:t xml:space="preserve"> y 2.13</w:t>
      </w:r>
      <w:r w:rsidR="00361A18">
        <w:rPr>
          <w:rFonts w:ascii="Arial" w:hAnsi="Arial" w:cs="Arial"/>
          <w:sz w:val="24"/>
          <w:szCs w:val="24"/>
        </w:rPr>
        <w:t>)</w:t>
      </w:r>
      <w:r w:rsidRPr="0036177B">
        <w:rPr>
          <w:rFonts w:ascii="Arial" w:hAnsi="Arial" w:cs="Arial"/>
          <w:sz w:val="24"/>
          <w:szCs w:val="24"/>
        </w:rPr>
        <w:t xml:space="preserve"> del Dictamen (Resultandos</w:t>
      </w:r>
      <w:r>
        <w:rPr>
          <w:rFonts w:ascii="Arial" w:hAnsi="Arial" w:cs="Arial"/>
          <w:sz w:val="24"/>
          <w:szCs w:val="24"/>
        </w:rPr>
        <w:t xml:space="preserve"> 3</w:t>
      </w:r>
      <w:r w:rsidR="00361A1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4</w:t>
      </w:r>
      <w:r w:rsidR="00361A1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5</w:t>
      </w:r>
      <w:r w:rsidR="00361A1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6</w:t>
      </w:r>
      <w:r w:rsidR="00361A1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,7</w:t>
      </w:r>
      <w:r w:rsidR="00361A1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, 8</w:t>
      </w:r>
      <w:r w:rsidR="00361A1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y 9</w:t>
      </w:r>
      <w:r w:rsidR="00361A18">
        <w:rPr>
          <w:rFonts w:ascii="Arial" w:hAnsi="Arial" w:cs="Arial"/>
          <w:sz w:val="24"/>
          <w:szCs w:val="24"/>
        </w:rPr>
        <w:t>)</w:t>
      </w:r>
      <w:r w:rsidRPr="0036177B">
        <w:rPr>
          <w:rFonts w:ascii="Arial" w:hAnsi="Arial" w:cs="Arial"/>
          <w:sz w:val="24"/>
          <w:szCs w:val="24"/>
        </w:rPr>
        <w:t>);</w:t>
      </w:r>
    </w:p>
    <w:p w:rsidR="00361A18" w:rsidRDefault="00CE2979" w:rsidP="00361A18">
      <w:pPr>
        <w:spacing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361A18">
        <w:rPr>
          <w:rFonts w:ascii="Arial" w:hAnsi="Arial" w:cs="Arial"/>
          <w:b/>
          <w:sz w:val="24"/>
          <w:szCs w:val="24"/>
        </w:rPr>
        <w:t xml:space="preserve">2) </w:t>
      </w:r>
      <w:r w:rsidRPr="00361A18">
        <w:rPr>
          <w:rFonts w:ascii="Arial" w:hAnsi="Arial" w:cs="Arial"/>
          <w:sz w:val="24"/>
          <w:szCs w:val="24"/>
        </w:rPr>
        <w:t xml:space="preserve">que </w:t>
      </w:r>
      <w:r w:rsidR="00361A18">
        <w:rPr>
          <w:rFonts w:ascii="Arial" w:hAnsi="Arial" w:cs="Arial"/>
          <w:sz w:val="24"/>
          <w:szCs w:val="24"/>
        </w:rPr>
        <w:t>el O</w:t>
      </w:r>
      <w:r w:rsidRPr="00361A18">
        <w:rPr>
          <w:rFonts w:ascii="Arial" w:hAnsi="Arial" w:cs="Arial"/>
          <w:sz w:val="24"/>
          <w:szCs w:val="24"/>
        </w:rPr>
        <w:t>rganismo a sugerencia de la Oficina de Planeamiento y Presupuesto</w:t>
      </w:r>
      <w:r w:rsidR="00361A18">
        <w:rPr>
          <w:rFonts w:ascii="Arial" w:hAnsi="Arial" w:cs="Arial"/>
          <w:sz w:val="24"/>
          <w:szCs w:val="24"/>
        </w:rPr>
        <w:t xml:space="preserve">, </w:t>
      </w:r>
      <w:r w:rsidRPr="00361A18">
        <w:rPr>
          <w:rFonts w:ascii="Arial" w:hAnsi="Arial" w:cs="Arial"/>
          <w:sz w:val="24"/>
          <w:szCs w:val="24"/>
        </w:rPr>
        <w:t>incluye modificaciones expuestas en el Resultando 10);</w:t>
      </w:r>
    </w:p>
    <w:p w:rsidR="00CE2979" w:rsidRPr="0036177B" w:rsidRDefault="00CE2979" w:rsidP="00361A18">
      <w:pPr>
        <w:spacing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CE6ABA">
        <w:rPr>
          <w:rFonts w:ascii="Arial" w:hAnsi="Arial" w:cs="Arial"/>
          <w:b/>
          <w:sz w:val="24"/>
          <w:szCs w:val="24"/>
        </w:rPr>
        <w:t>3</w:t>
      </w:r>
      <w:r w:rsidRPr="00CE6ABA">
        <w:rPr>
          <w:rFonts w:ascii="Arial" w:hAnsi="Arial" w:cs="Arial"/>
          <w:b/>
          <w:bCs/>
          <w:sz w:val="24"/>
          <w:szCs w:val="24"/>
        </w:rPr>
        <w:t>)</w:t>
      </w:r>
      <w:r w:rsidRPr="0036177B">
        <w:rPr>
          <w:rFonts w:ascii="Arial" w:hAnsi="Arial" w:cs="Arial"/>
          <w:b/>
          <w:bCs/>
          <w:sz w:val="24"/>
          <w:szCs w:val="24"/>
        </w:rPr>
        <w:t xml:space="preserve"> </w:t>
      </w:r>
      <w:r w:rsidR="00361A18">
        <w:rPr>
          <w:rFonts w:ascii="Arial" w:hAnsi="Arial" w:cs="Arial"/>
          <w:sz w:val="24"/>
          <w:szCs w:val="24"/>
        </w:rPr>
        <w:t>que de acuerdo con</w:t>
      </w:r>
      <w:r w:rsidRPr="0036177B">
        <w:rPr>
          <w:rFonts w:ascii="Arial" w:hAnsi="Arial" w:cs="Arial"/>
          <w:sz w:val="24"/>
          <w:szCs w:val="24"/>
        </w:rPr>
        <w:t xml:space="preserve"> la normativa constitucional vigente el Directorio de ANCAP debe tener presente que luego de aprobado el presupuesto no puede modificarlo hasta la nueva instancia presupuestal;</w:t>
      </w:r>
    </w:p>
    <w:p w:rsidR="00CE2979" w:rsidRPr="0036177B" w:rsidRDefault="00CE2979" w:rsidP="00361A18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177B">
        <w:rPr>
          <w:rFonts w:ascii="Arial" w:hAnsi="Arial" w:cs="Arial"/>
          <w:b/>
          <w:bCs/>
          <w:sz w:val="24"/>
          <w:szCs w:val="24"/>
        </w:rPr>
        <w:t>ATENTO</w:t>
      </w:r>
      <w:r w:rsidRPr="00F85460">
        <w:rPr>
          <w:rFonts w:ascii="Arial" w:hAnsi="Arial" w:cs="Arial"/>
          <w:b/>
          <w:sz w:val="24"/>
          <w:szCs w:val="24"/>
        </w:rPr>
        <w:t>:</w:t>
      </w:r>
      <w:r w:rsidRPr="0036177B">
        <w:rPr>
          <w:rFonts w:ascii="Arial" w:hAnsi="Arial" w:cs="Arial"/>
          <w:sz w:val="24"/>
          <w:szCs w:val="24"/>
        </w:rPr>
        <w:t xml:space="preserve"> a lo precedentemente expuesto;</w:t>
      </w:r>
    </w:p>
    <w:p w:rsidR="00CE2979" w:rsidRPr="0036177B" w:rsidRDefault="00CE2979" w:rsidP="00CE297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177B"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CE2979" w:rsidRPr="0036177B" w:rsidRDefault="00CE2979" w:rsidP="00CE2979">
      <w:pPr>
        <w:pStyle w:val="Sangradetextonormal"/>
        <w:widowControl/>
        <w:numPr>
          <w:ilvl w:val="0"/>
          <w:numId w:val="3"/>
        </w:numPr>
        <w:tabs>
          <w:tab w:val="clear" w:pos="114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6177B">
        <w:rPr>
          <w:rFonts w:ascii="Arial" w:hAnsi="Arial" w:cs="Arial"/>
          <w:sz w:val="24"/>
          <w:szCs w:val="24"/>
        </w:rPr>
        <w:t xml:space="preserve">Levantar las observaciones formuladas por este  Tribunal, en los Párrafos </w:t>
      </w:r>
      <w:r>
        <w:rPr>
          <w:rFonts w:ascii="Arial" w:hAnsi="Arial" w:cs="Arial"/>
          <w:sz w:val="24"/>
          <w:szCs w:val="24"/>
        </w:rPr>
        <w:t>1.3</w:t>
      </w:r>
      <w:r w:rsidR="00361A1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 w:rsidRPr="0036177B">
        <w:rPr>
          <w:rFonts w:ascii="Arial" w:hAnsi="Arial" w:cs="Arial"/>
          <w:sz w:val="24"/>
          <w:szCs w:val="24"/>
        </w:rPr>
        <w:t>2.2</w:t>
      </w:r>
      <w:r w:rsidR="00361A18">
        <w:rPr>
          <w:rFonts w:ascii="Arial" w:hAnsi="Arial" w:cs="Arial"/>
          <w:sz w:val="24"/>
          <w:szCs w:val="24"/>
        </w:rPr>
        <w:t>)</w:t>
      </w:r>
      <w:r w:rsidRPr="0036177B">
        <w:rPr>
          <w:rFonts w:ascii="Arial" w:hAnsi="Arial" w:cs="Arial"/>
          <w:sz w:val="24"/>
          <w:szCs w:val="24"/>
        </w:rPr>
        <w:t>, 2.3</w:t>
      </w:r>
      <w:r w:rsidR="00361A18">
        <w:rPr>
          <w:rFonts w:ascii="Arial" w:hAnsi="Arial" w:cs="Arial"/>
          <w:sz w:val="24"/>
          <w:szCs w:val="24"/>
        </w:rPr>
        <w:t>)</w:t>
      </w:r>
      <w:r w:rsidRPr="0036177B">
        <w:rPr>
          <w:rFonts w:ascii="Arial" w:hAnsi="Arial" w:cs="Arial"/>
          <w:sz w:val="24"/>
          <w:szCs w:val="24"/>
        </w:rPr>
        <w:t>, 2.4</w:t>
      </w:r>
      <w:r w:rsidR="00361A18">
        <w:rPr>
          <w:rFonts w:ascii="Arial" w:hAnsi="Arial" w:cs="Arial"/>
          <w:sz w:val="24"/>
          <w:szCs w:val="24"/>
        </w:rPr>
        <w:t>)</w:t>
      </w:r>
      <w:r w:rsidRPr="0036177B">
        <w:rPr>
          <w:rFonts w:ascii="Arial" w:hAnsi="Arial" w:cs="Arial"/>
          <w:sz w:val="24"/>
          <w:szCs w:val="24"/>
        </w:rPr>
        <w:t xml:space="preserve"> 2.5</w:t>
      </w:r>
      <w:r w:rsidR="00361A18">
        <w:rPr>
          <w:rFonts w:ascii="Arial" w:hAnsi="Arial" w:cs="Arial"/>
          <w:sz w:val="24"/>
          <w:szCs w:val="24"/>
        </w:rPr>
        <w:t>)</w:t>
      </w:r>
      <w:r w:rsidRPr="0036177B">
        <w:rPr>
          <w:rFonts w:ascii="Arial" w:hAnsi="Arial" w:cs="Arial"/>
          <w:sz w:val="24"/>
          <w:szCs w:val="24"/>
        </w:rPr>
        <w:t>, 2.6</w:t>
      </w:r>
      <w:r w:rsidR="00361A18">
        <w:rPr>
          <w:rFonts w:ascii="Arial" w:hAnsi="Arial" w:cs="Arial"/>
          <w:sz w:val="24"/>
          <w:szCs w:val="24"/>
        </w:rPr>
        <w:t>)</w:t>
      </w:r>
      <w:r w:rsidRPr="0036177B">
        <w:rPr>
          <w:rFonts w:ascii="Arial" w:hAnsi="Arial" w:cs="Arial"/>
          <w:sz w:val="24"/>
          <w:szCs w:val="24"/>
        </w:rPr>
        <w:t>, 2.7</w:t>
      </w:r>
      <w:r w:rsidR="00361A18">
        <w:rPr>
          <w:rFonts w:ascii="Arial" w:hAnsi="Arial" w:cs="Arial"/>
          <w:sz w:val="24"/>
          <w:szCs w:val="24"/>
        </w:rPr>
        <w:t>)</w:t>
      </w:r>
      <w:r w:rsidRPr="0036177B">
        <w:rPr>
          <w:rFonts w:ascii="Arial" w:hAnsi="Arial" w:cs="Arial"/>
          <w:sz w:val="24"/>
          <w:szCs w:val="24"/>
        </w:rPr>
        <w:t>, 2.10</w:t>
      </w:r>
      <w:r w:rsidR="00361A18">
        <w:rPr>
          <w:rFonts w:ascii="Arial" w:hAnsi="Arial" w:cs="Arial"/>
          <w:sz w:val="24"/>
          <w:szCs w:val="24"/>
        </w:rPr>
        <w:t>)</w:t>
      </w:r>
      <w:r w:rsidRPr="0036177B">
        <w:rPr>
          <w:rFonts w:ascii="Arial" w:hAnsi="Arial" w:cs="Arial"/>
          <w:sz w:val="24"/>
          <w:szCs w:val="24"/>
        </w:rPr>
        <w:t>, 2.11</w:t>
      </w:r>
      <w:r w:rsidR="00361A18">
        <w:rPr>
          <w:rFonts w:ascii="Arial" w:hAnsi="Arial" w:cs="Arial"/>
          <w:sz w:val="24"/>
          <w:szCs w:val="24"/>
        </w:rPr>
        <w:t>)</w:t>
      </w:r>
      <w:r w:rsidRPr="0036177B">
        <w:rPr>
          <w:rFonts w:ascii="Arial" w:hAnsi="Arial" w:cs="Arial"/>
          <w:sz w:val="24"/>
          <w:szCs w:val="24"/>
        </w:rPr>
        <w:t xml:space="preserve"> y 2.13</w:t>
      </w:r>
      <w:r w:rsidR="00361A18">
        <w:rPr>
          <w:rFonts w:ascii="Arial" w:hAnsi="Arial" w:cs="Arial"/>
          <w:sz w:val="24"/>
          <w:szCs w:val="24"/>
        </w:rPr>
        <w:t>)</w:t>
      </w:r>
      <w:r w:rsidRPr="0036177B">
        <w:rPr>
          <w:rFonts w:ascii="Arial" w:hAnsi="Arial" w:cs="Arial"/>
          <w:sz w:val="24"/>
          <w:szCs w:val="24"/>
        </w:rPr>
        <w:t xml:space="preserve"> de su Dictamen Constitucional </w:t>
      </w:r>
      <w:r w:rsidR="00361A18">
        <w:rPr>
          <w:rFonts w:ascii="Arial" w:hAnsi="Arial" w:cs="Arial"/>
          <w:sz w:val="24"/>
          <w:szCs w:val="24"/>
        </w:rPr>
        <w:t>de fecha 24/08/16  respecto al p</w:t>
      </w:r>
      <w:r w:rsidRPr="0036177B">
        <w:rPr>
          <w:rFonts w:ascii="Arial" w:hAnsi="Arial" w:cs="Arial"/>
          <w:sz w:val="24"/>
          <w:szCs w:val="24"/>
        </w:rPr>
        <w:t>royecto de Presupuesto de la Administración Nacional de Combustibles, Alcohol y Portland correspondiente al Ejercicio 2017;</w:t>
      </w:r>
    </w:p>
    <w:p w:rsidR="00CE2979" w:rsidRPr="0036177B" w:rsidRDefault="00CE2979" w:rsidP="00CE2979">
      <w:pPr>
        <w:pStyle w:val="Sangradetextonormal"/>
        <w:widowControl/>
        <w:numPr>
          <w:ilvl w:val="0"/>
          <w:numId w:val="3"/>
        </w:numPr>
        <w:tabs>
          <w:tab w:val="clear" w:pos="114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6177B">
        <w:rPr>
          <w:rFonts w:ascii="Arial" w:hAnsi="Arial" w:cs="Arial"/>
          <w:sz w:val="24"/>
          <w:szCs w:val="24"/>
        </w:rPr>
        <w:t xml:space="preserve">Téngase presente lo expresado en el Considerando </w:t>
      </w:r>
      <w:r>
        <w:rPr>
          <w:rFonts w:ascii="Arial" w:hAnsi="Arial" w:cs="Arial"/>
          <w:sz w:val="24"/>
          <w:szCs w:val="24"/>
        </w:rPr>
        <w:t>3);</w:t>
      </w:r>
    </w:p>
    <w:p w:rsidR="00CE2979" w:rsidRDefault="00CE2979" w:rsidP="00CE2979">
      <w:pPr>
        <w:pStyle w:val="Sangradetextonormal"/>
        <w:widowControl/>
        <w:numPr>
          <w:ilvl w:val="0"/>
          <w:numId w:val="3"/>
        </w:numPr>
        <w:tabs>
          <w:tab w:val="clear" w:pos="114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86C28">
        <w:rPr>
          <w:rFonts w:ascii="Arial" w:hAnsi="Arial" w:cs="Arial"/>
          <w:sz w:val="24"/>
          <w:szCs w:val="24"/>
        </w:rPr>
        <w:t>Comunicar la presente  Resolución al Poder Ejecutivo, al Organismo  y a la Oficina de Planeamiento y Presupuesto.</w:t>
      </w:r>
    </w:p>
    <w:p w:rsidR="000A4EFF" w:rsidRDefault="00361A18" w:rsidP="00361A18">
      <w:pPr>
        <w:pStyle w:val="Sangradetextonormal"/>
        <w:widowControl/>
        <w:spacing w:after="0" w:line="360" w:lineRule="auto"/>
        <w:ind w:hanging="709"/>
        <w:jc w:val="both"/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0A4EFF" w:rsidSect="00361A18">
      <w:footerReference w:type="default" r:id="rId8"/>
      <w:pgSz w:w="11906" w:h="16838" w:code="9"/>
      <w:pgMar w:top="3119" w:right="1701" w:bottom="1701" w:left="1701" w:header="709" w:footer="227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440" w:rsidRDefault="00361A18">
      <w:r>
        <w:separator/>
      </w:r>
    </w:p>
  </w:endnote>
  <w:endnote w:type="continuationSeparator" w:id="0">
    <w:p w:rsidR="004B6440" w:rsidRDefault="0036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9718545"/>
      <w:docPartObj>
        <w:docPartGallery w:val="Page Numbers (Bottom of Page)"/>
        <w:docPartUnique/>
      </w:docPartObj>
    </w:sdtPr>
    <w:sdtEndPr/>
    <w:sdtContent>
      <w:p w:rsidR="00361A18" w:rsidRDefault="00361A1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460">
          <w:rPr>
            <w:noProof/>
          </w:rPr>
          <w:t>1</w:t>
        </w:r>
        <w:r>
          <w:fldChar w:fldCharType="end"/>
        </w:r>
      </w:p>
    </w:sdtContent>
  </w:sdt>
  <w:p w:rsidR="003503D6" w:rsidRDefault="00F8546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440" w:rsidRDefault="00361A18">
      <w:r>
        <w:separator/>
      </w:r>
    </w:p>
  </w:footnote>
  <w:footnote w:type="continuationSeparator" w:id="0">
    <w:p w:rsidR="004B6440" w:rsidRDefault="00361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4457"/>
    <w:multiLevelType w:val="hybridMultilevel"/>
    <w:tmpl w:val="907C480A"/>
    <w:lvl w:ilvl="0" w:tplc="2702BC5C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52B957A1"/>
    <w:multiLevelType w:val="hybridMultilevel"/>
    <w:tmpl w:val="011866B0"/>
    <w:lvl w:ilvl="0" w:tplc="25EC49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40ED2"/>
    <w:multiLevelType w:val="hybridMultilevel"/>
    <w:tmpl w:val="C4E062C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79"/>
    <w:rsid w:val="000A4EFF"/>
    <w:rsid w:val="00361A18"/>
    <w:rsid w:val="00384508"/>
    <w:rsid w:val="004B6440"/>
    <w:rsid w:val="00807301"/>
    <w:rsid w:val="00CE2979"/>
    <w:rsid w:val="00F8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97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CE2979"/>
    <w:pPr>
      <w:keepNext/>
      <w:widowControl/>
      <w:spacing w:line="360" w:lineRule="auto"/>
      <w:ind w:left="720"/>
      <w:jc w:val="center"/>
      <w:outlineLvl w:val="0"/>
    </w:pPr>
    <w:rPr>
      <w:rFonts w:ascii="Arial" w:hAnsi="Arial" w:cs="Arial"/>
      <w:b/>
      <w:bCs/>
      <w:snapToGrid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E2979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CE2979"/>
    <w:pPr>
      <w:tabs>
        <w:tab w:val="left" w:pos="0"/>
      </w:tabs>
      <w:suppressAutoHyphens/>
      <w:jc w:val="both"/>
    </w:pPr>
    <w:rPr>
      <w:rFonts w:ascii="Arial" w:hAnsi="Arial"/>
      <w:color w:val="FF0000"/>
      <w:spacing w:val="-3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CE2979"/>
    <w:rPr>
      <w:rFonts w:ascii="Arial" w:eastAsia="Times New Roman" w:hAnsi="Arial" w:cs="Times New Roman"/>
      <w:snapToGrid w:val="0"/>
      <w:color w:val="FF0000"/>
      <w:spacing w:val="-3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E297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2979"/>
    <w:rPr>
      <w:rFonts w:ascii="Courier New" w:eastAsia="Times New Roman" w:hAnsi="Courier New" w:cs="Times New Roman"/>
      <w:snapToGrid w:val="0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E297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2979"/>
    <w:rPr>
      <w:rFonts w:ascii="Courier New" w:eastAsia="Times New Roman" w:hAnsi="Courier New" w:cs="Times New Roman"/>
      <w:snapToGrid w:val="0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E2979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CE297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E2979"/>
    <w:rPr>
      <w:rFonts w:ascii="Courier New" w:eastAsia="Times New Roman" w:hAnsi="Courier New" w:cs="Times New Roman"/>
      <w:snapToGrid w:val="0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97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CE2979"/>
    <w:pPr>
      <w:keepNext/>
      <w:widowControl/>
      <w:spacing w:line="360" w:lineRule="auto"/>
      <w:ind w:left="720"/>
      <w:jc w:val="center"/>
      <w:outlineLvl w:val="0"/>
    </w:pPr>
    <w:rPr>
      <w:rFonts w:ascii="Arial" w:hAnsi="Arial" w:cs="Arial"/>
      <w:b/>
      <w:bCs/>
      <w:snapToGrid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E2979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CE2979"/>
    <w:pPr>
      <w:tabs>
        <w:tab w:val="left" w:pos="0"/>
      </w:tabs>
      <w:suppressAutoHyphens/>
      <w:jc w:val="both"/>
    </w:pPr>
    <w:rPr>
      <w:rFonts w:ascii="Arial" w:hAnsi="Arial"/>
      <w:color w:val="FF0000"/>
      <w:spacing w:val="-3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CE2979"/>
    <w:rPr>
      <w:rFonts w:ascii="Arial" w:eastAsia="Times New Roman" w:hAnsi="Arial" w:cs="Times New Roman"/>
      <w:snapToGrid w:val="0"/>
      <w:color w:val="FF0000"/>
      <w:spacing w:val="-3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E297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2979"/>
    <w:rPr>
      <w:rFonts w:ascii="Courier New" w:eastAsia="Times New Roman" w:hAnsi="Courier New" w:cs="Times New Roman"/>
      <w:snapToGrid w:val="0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E297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2979"/>
    <w:rPr>
      <w:rFonts w:ascii="Courier New" w:eastAsia="Times New Roman" w:hAnsi="Courier New" w:cs="Times New Roman"/>
      <w:snapToGrid w:val="0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E2979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CE297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E2979"/>
    <w:rPr>
      <w:rFonts w:ascii="Courier New" w:eastAsia="Times New Roman" w:hAnsi="Courier New" w:cs="Times New Roman"/>
      <w:snapToGrid w:val="0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1456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 Lombide</dc:creator>
  <cp:lastModifiedBy> </cp:lastModifiedBy>
  <cp:revision>3</cp:revision>
  <cp:lastPrinted>2016-11-25T20:30:00Z</cp:lastPrinted>
  <dcterms:created xsi:type="dcterms:W3CDTF">2016-11-25T20:31:00Z</dcterms:created>
  <dcterms:modified xsi:type="dcterms:W3CDTF">2017-05-09T19:19:00Z</dcterms:modified>
</cp:coreProperties>
</file>