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E4" w:rsidRPr="005E57E4" w:rsidRDefault="005E57E4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5E57E4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1040</w:t>
      </w:r>
      <w:r w:rsidRPr="005E57E4">
        <w:rPr>
          <w:rFonts w:ascii="Arial" w:hAnsi="Arial" w:cs="Arial"/>
          <w:sz w:val="28"/>
          <w:szCs w:val="28"/>
          <w:lang w:val="es-ES_tradnl"/>
        </w:rPr>
        <w:t>/17</w:t>
      </w:r>
    </w:p>
    <w:p w:rsidR="005E57E4" w:rsidRPr="005E57E4" w:rsidRDefault="005E57E4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031152" w:rsidRDefault="00031152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E57E4" w:rsidRPr="005E57E4" w:rsidRDefault="005E57E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E57E4">
        <w:rPr>
          <w:rFonts w:ascii="Arial" w:hAnsi="Arial" w:cs="Arial"/>
          <w:lang w:val="es-ES_tradnl"/>
        </w:rPr>
        <w:t>RESOLUCION ADOPTADA POR EL</w:t>
      </w:r>
    </w:p>
    <w:p w:rsidR="005E57E4" w:rsidRPr="005E57E4" w:rsidRDefault="005E57E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E57E4" w:rsidRPr="005E57E4" w:rsidRDefault="005E57E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E57E4">
        <w:rPr>
          <w:rFonts w:ascii="Arial" w:hAnsi="Arial" w:cs="Arial"/>
          <w:lang w:val="es-ES_tradnl"/>
        </w:rPr>
        <w:t>TRIBUNAL DE CUENTAS</w:t>
      </w:r>
    </w:p>
    <w:p w:rsidR="005E57E4" w:rsidRPr="005E57E4" w:rsidRDefault="005E57E4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E57E4" w:rsidRPr="005E57E4" w:rsidRDefault="005E57E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E57E4">
        <w:rPr>
          <w:rFonts w:ascii="Arial" w:hAnsi="Arial" w:cs="Arial"/>
          <w:lang w:val="es-ES_tradnl"/>
        </w:rPr>
        <w:t xml:space="preserve">EN SESION DE FECHA 29 DE MARZO </w:t>
      </w:r>
      <w:r w:rsidRPr="005E57E4">
        <w:rPr>
          <w:rFonts w:ascii="Helvetica" w:hAnsi="Helvetica"/>
          <w:lang w:val="es-ES_tradnl"/>
        </w:rPr>
        <w:t>DE 2017</w:t>
      </w:r>
    </w:p>
    <w:p w:rsidR="005E57E4" w:rsidRPr="005E57E4" w:rsidRDefault="005E57E4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E57E4" w:rsidRPr="005E57E4" w:rsidRDefault="005E57E4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5E57E4">
        <w:rPr>
          <w:rFonts w:ascii="Arial" w:hAnsi="Arial" w:cs="Arial"/>
          <w:lang w:val="es-UY"/>
        </w:rPr>
        <w:t xml:space="preserve">(E. E. Nº 2017-17-1-0001620, </w:t>
      </w:r>
      <w:proofErr w:type="spellStart"/>
      <w:r w:rsidRPr="005E57E4">
        <w:rPr>
          <w:rFonts w:ascii="Arial" w:hAnsi="Arial" w:cs="Arial"/>
          <w:lang w:val="es-UY"/>
        </w:rPr>
        <w:t>Ent</w:t>
      </w:r>
      <w:proofErr w:type="spellEnd"/>
      <w:r w:rsidRPr="005E57E4">
        <w:rPr>
          <w:rFonts w:ascii="Arial" w:hAnsi="Arial" w:cs="Arial"/>
          <w:lang w:val="es-UY"/>
        </w:rPr>
        <w:t>. N° 1255/17)</w:t>
      </w:r>
    </w:p>
    <w:p w:rsidR="005E57E4" w:rsidRPr="005E57E4" w:rsidRDefault="005E57E4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5E57E4" w:rsidRPr="005E57E4" w:rsidRDefault="005E57E4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6558A5" w:rsidRPr="009528D4" w:rsidRDefault="006558A5" w:rsidP="006558A5">
      <w:pPr>
        <w:pStyle w:val="Ttulo"/>
        <w:ind w:firstLine="708"/>
        <w:jc w:val="both"/>
        <w:rPr>
          <w:b w:val="0"/>
          <w:u w:val="none"/>
        </w:rPr>
      </w:pPr>
      <w:r>
        <w:rPr>
          <w:u w:val="none"/>
        </w:rPr>
        <w:t xml:space="preserve">VISTO: </w:t>
      </w:r>
      <w:r>
        <w:rPr>
          <w:b w:val="0"/>
          <w:u w:val="none"/>
        </w:rPr>
        <w:t xml:space="preserve">las actuaciones remitidas por el Instituto Nacional del Cáncer (INCA) de la Administración de los Servicios de Salud del Estado (ASSE), relacionadas con la Licitación Pública Nº 25/2016 cuyo objeto es la </w:t>
      </w:r>
      <w:r w:rsidRPr="009528D4">
        <w:rPr>
          <w:b w:val="0"/>
          <w:u w:val="none"/>
        </w:rPr>
        <w:t>“Contratación de servicio de limpieza para toda la Institución, exceptuando Servicio de Block Quirúrgico y alguna otra área a indicación expresa de la dirección de la misma”</w:t>
      </w:r>
    </w:p>
    <w:p w:rsidR="006558A5" w:rsidRDefault="006558A5" w:rsidP="006558A5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 xml:space="preserve">que cumplidos los trámites de estilo (publicaciones e invitaciones), al Acto de Apertura realizado con fecha 6 de diciembre de 2016 se presentaron las firmas: </w:t>
      </w:r>
      <w:r w:rsidR="000C7452">
        <w:rPr>
          <w:b w:val="0"/>
          <w:bCs/>
          <w:u w:val="none"/>
        </w:rPr>
        <w:t>Jorge Rebollo (S</w:t>
      </w:r>
      <w:r w:rsidRPr="009528D4">
        <w:rPr>
          <w:b w:val="0"/>
          <w:bCs/>
          <w:u w:val="none"/>
        </w:rPr>
        <w:t>an Jorge)</w:t>
      </w:r>
      <w:r>
        <w:rPr>
          <w:b w:val="0"/>
          <w:bCs/>
          <w:u w:val="none"/>
        </w:rPr>
        <w:t xml:space="preserve">; </w:t>
      </w:r>
      <w:r w:rsidRPr="009528D4">
        <w:rPr>
          <w:b w:val="0"/>
          <w:bCs/>
          <w:u w:val="none"/>
        </w:rPr>
        <w:t xml:space="preserve">Cooperativa de Trabajo de Responsabilidad </w:t>
      </w:r>
      <w:proofErr w:type="spellStart"/>
      <w:r w:rsidRPr="009528D4">
        <w:rPr>
          <w:b w:val="0"/>
          <w:bCs/>
          <w:u w:val="none"/>
        </w:rPr>
        <w:t>Ltda</w:t>
      </w:r>
      <w:proofErr w:type="spellEnd"/>
      <w:r w:rsidRPr="009528D4">
        <w:rPr>
          <w:b w:val="0"/>
          <w:bCs/>
          <w:u w:val="none"/>
        </w:rPr>
        <w:t xml:space="preserve"> (REDES)</w:t>
      </w:r>
      <w:r>
        <w:rPr>
          <w:b w:val="0"/>
          <w:bCs/>
          <w:u w:val="none"/>
        </w:rPr>
        <w:t xml:space="preserve">; </w:t>
      </w:r>
      <w:r w:rsidRPr="009528D4">
        <w:rPr>
          <w:b w:val="0"/>
          <w:bCs/>
          <w:u w:val="none"/>
        </w:rPr>
        <w:t>Compromiso Social Cooperativa</w:t>
      </w:r>
      <w:r>
        <w:rPr>
          <w:b w:val="0"/>
          <w:bCs/>
          <w:u w:val="none"/>
        </w:rPr>
        <w:t xml:space="preserve">; </w:t>
      </w:r>
      <w:r w:rsidRPr="009528D4">
        <w:rPr>
          <w:b w:val="0"/>
          <w:bCs/>
          <w:u w:val="none"/>
        </w:rPr>
        <w:t>Elías, Ana Beatriz</w:t>
      </w:r>
      <w:r>
        <w:rPr>
          <w:b w:val="0"/>
          <w:bCs/>
          <w:u w:val="none"/>
        </w:rPr>
        <w:t xml:space="preserve">; </w:t>
      </w:r>
      <w:r w:rsidRPr="009528D4">
        <w:rPr>
          <w:b w:val="0"/>
          <w:bCs/>
          <w:u w:val="none"/>
        </w:rPr>
        <w:t>M y M Servicios S.R.L</w:t>
      </w:r>
      <w:r>
        <w:rPr>
          <w:b w:val="0"/>
          <w:bCs/>
          <w:u w:val="none"/>
        </w:rPr>
        <w:t xml:space="preserve">; </w:t>
      </w:r>
      <w:proofErr w:type="spellStart"/>
      <w:r w:rsidRPr="009528D4">
        <w:rPr>
          <w:b w:val="0"/>
          <w:bCs/>
          <w:u w:val="none"/>
        </w:rPr>
        <w:t>Nobas</w:t>
      </w:r>
      <w:proofErr w:type="spellEnd"/>
      <w:r w:rsidRPr="009528D4">
        <w:rPr>
          <w:b w:val="0"/>
          <w:bCs/>
          <w:u w:val="none"/>
        </w:rPr>
        <w:t xml:space="preserve"> </w:t>
      </w:r>
      <w:proofErr w:type="spellStart"/>
      <w:r w:rsidRPr="009528D4">
        <w:rPr>
          <w:b w:val="0"/>
          <w:bCs/>
          <w:u w:val="none"/>
        </w:rPr>
        <w:t>Segredo</w:t>
      </w:r>
      <w:proofErr w:type="spellEnd"/>
      <w:r w:rsidRPr="009528D4">
        <w:rPr>
          <w:b w:val="0"/>
          <w:bCs/>
          <w:u w:val="none"/>
        </w:rPr>
        <w:t xml:space="preserve"> Norberto Andrés</w:t>
      </w:r>
      <w:r>
        <w:rPr>
          <w:b w:val="0"/>
          <w:bCs/>
          <w:u w:val="none"/>
        </w:rPr>
        <w:t xml:space="preserve"> y </w:t>
      </w:r>
      <w:proofErr w:type="spellStart"/>
      <w:r w:rsidRPr="009528D4">
        <w:rPr>
          <w:b w:val="0"/>
          <w:bCs/>
          <w:u w:val="none"/>
        </w:rPr>
        <w:t>Logiworks</w:t>
      </w:r>
      <w:proofErr w:type="spellEnd"/>
      <w:r>
        <w:rPr>
          <w:b w:val="0"/>
          <w:bCs/>
          <w:u w:val="none"/>
        </w:rPr>
        <w:t>;</w:t>
      </w:r>
    </w:p>
    <w:p w:rsidR="006558A5" w:rsidRDefault="006558A5" w:rsidP="005E57E4">
      <w:pPr>
        <w:pStyle w:val="Ttulo"/>
        <w:ind w:firstLine="2552"/>
        <w:jc w:val="both"/>
        <w:rPr>
          <w:b w:val="0"/>
          <w:bCs/>
          <w:u w:val="none"/>
        </w:rPr>
      </w:pPr>
      <w:r w:rsidRPr="00F079EE">
        <w:rPr>
          <w:bCs/>
          <w:u w:val="none"/>
        </w:rPr>
        <w:t>2)</w:t>
      </w:r>
      <w:r>
        <w:rPr>
          <w:b w:val="0"/>
          <w:bCs/>
          <w:u w:val="none"/>
        </w:rPr>
        <w:t xml:space="preserve"> que en el referido acto, la Administración actuante observa que: </w:t>
      </w:r>
    </w:p>
    <w:p w:rsidR="006558A5" w:rsidRDefault="006558A5" w:rsidP="005E57E4">
      <w:pPr>
        <w:pStyle w:val="Ttulo"/>
        <w:ind w:left="567" w:hanging="567"/>
        <w:jc w:val="both"/>
        <w:rPr>
          <w:b w:val="0"/>
          <w:bCs/>
          <w:u w:val="none"/>
        </w:rPr>
      </w:pPr>
      <w:r w:rsidRPr="00F079EE">
        <w:rPr>
          <w:bCs/>
          <w:u w:val="none"/>
        </w:rPr>
        <w:t>2.1)</w:t>
      </w:r>
      <w:r>
        <w:rPr>
          <w:b w:val="0"/>
          <w:bCs/>
          <w:u w:val="none"/>
        </w:rPr>
        <w:t xml:space="preserve"> </w:t>
      </w:r>
      <w:r w:rsidRPr="00F079EE">
        <w:rPr>
          <w:b w:val="0"/>
          <w:bCs/>
          <w:u w:val="none"/>
        </w:rPr>
        <w:t xml:space="preserve">REDES no designa por parte del oferente, persona o personas autorizadas </w:t>
      </w:r>
      <w:r>
        <w:rPr>
          <w:b w:val="0"/>
          <w:bCs/>
          <w:u w:val="none"/>
        </w:rPr>
        <w:t>a presentar o firmar la oferta;</w:t>
      </w:r>
    </w:p>
    <w:p w:rsidR="006558A5" w:rsidRDefault="006558A5" w:rsidP="005E57E4">
      <w:pPr>
        <w:pStyle w:val="Ttulo"/>
        <w:jc w:val="both"/>
        <w:rPr>
          <w:b w:val="0"/>
          <w:bCs/>
          <w:u w:val="none"/>
        </w:rPr>
      </w:pPr>
      <w:r w:rsidRPr="00F079EE">
        <w:rPr>
          <w:bCs/>
          <w:u w:val="none"/>
        </w:rPr>
        <w:t>2.2)</w:t>
      </w:r>
      <w:r>
        <w:rPr>
          <w:b w:val="0"/>
          <w:bCs/>
          <w:u w:val="none"/>
        </w:rPr>
        <w:t xml:space="preserve"> </w:t>
      </w:r>
      <w:r w:rsidR="005E57E4">
        <w:rPr>
          <w:b w:val="0"/>
          <w:bCs/>
          <w:u w:val="none"/>
        </w:rPr>
        <w:t xml:space="preserve">  </w:t>
      </w:r>
      <w:r w:rsidRPr="00F079EE">
        <w:rPr>
          <w:b w:val="0"/>
          <w:bCs/>
          <w:u w:val="none"/>
        </w:rPr>
        <w:t>ELIAS ANA BEATRIZ no presenta Proyecto socioeducativo</w:t>
      </w:r>
      <w:r>
        <w:rPr>
          <w:b w:val="0"/>
          <w:bCs/>
          <w:u w:val="none"/>
        </w:rPr>
        <w:t>;</w:t>
      </w:r>
    </w:p>
    <w:p w:rsidR="006558A5" w:rsidRDefault="006558A5" w:rsidP="005E57E4">
      <w:pPr>
        <w:pStyle w:val="Ttulo"/>
        <w:ind w:left="567" w:hanging="567"/>
        <w:jc w:val="both"/>
        <w:rPr>
          <w:b w:val="0"/>
          <w:bCs/>
          <w:u w:val="none"/>
        </w:rPr>
      </w:pPr>
      <w:r w:rsidRPr="00F079EE">
        <w:rPr>
          <w:bCs/>
          <w:u w:val="none"/>
        </w:rPr>
        <w:t>2.3)</w:t>
      </w:r>
      <w:r>
        <w:rPr>
          <w:b w:val="0"/>
          <w:bCs/>
          <w:u w:val="none"/>
        </w:rPr>
        <w:t xml:space="preserve"> </w:t>
      </w:r>
      <w:r w:rsidR="005E57E4">
        <w:rPr>
          <w:b w:val="0"/>
          <w:bCs/>
          <w:u w:val="none"/>
        </w:rPr>
        <w:t xml:space="preserve"> </w:t>
      </w:r>
      <w:r w:rsidRPr="00F079EE">
        <w:rPr>
          <w:b w:val="0"/>
          <w:bCs/>
          <w:u w:val="none"/>
        </w:rPr>
        <w:t>La firma  M y M no presenta declaración jurada acerca de la integración de costos del servicio, Estructuras de costos de las ofertas presentadas y no designa por parte del oferente, persona o personas autorizadas a presentar o firmar</w:t>
      </w:r>
      <w:r>
        <w:rPr>
          <w:b w:val="0"/>
          <w:bCs/>
          <w:u w:val="none"/>
        </w:rPr>
        <w:t xml:space="preserve"> la oferta;</w:t>
      </w:r>
    </w:p>
    <w:p w:rsidR="006558A5" w:rsidRDefault="006558A5" w:rsidP="005E57E4">
      <w:pPr>
        <w:pStyle w:val="Ttulo"/>
        <w:ind w:left="567" w:hanging="567"/>
        <w:jc w:val="both"/>
        <w:rPr>
          <w:b w:val="0"/>
          <w:bCs/>
          <w:u w:val="none"/>
        </w:rPr>
      </w:pPr>
      <w:r w:rsidRPr="00F079EE">
        <w:rPr>
          <w:bCs/>
          <w:u w:val="none"/>
        </w:rPr>
        <w:lastRenderedPageBreak/>
        <w:t>2.4)</w:t>
      </w:r>
      <w:r>
        <w:rPr>
          <w:b w:val="0"/>
          <w:bCs/>
          <w:u w:val="none"/>
        </w:rPr>
        <w:t xml:space="preserve"> </w:t>
      </w:r>
      <w:r w:rsidRPr="00F079EE">
        <w:rPr>
          <w:b w:val="0"/>
          <w:bCs/>
          <w:u w:val="none"/>
        </w:rPr>
        <w:t>NOBAS SEGREDO y LOGIWORKS no presentan ninguna de la docume</w:t>
      </w:r>
      <w:r>
        <w:rPr>
          <w:b w:val="0"/>
          <w:bCs/>
          <w:u w:val="none"/>
        </w:rPr>
        <w:t>ntación solicitada en el pliego;</w:t>
      </w:r>
    </w:p>
    <w:p w:rsidR="006558A5" w:rsidRDefault="006558A5" w:rsidP="005E57E4">
      <w:pPr>
        <w:pStyle w:val="Ttulo"/>
        <w:ind w:firstLine="2552"/>
        <w:jc w:val="both"/>
        <w:rPr>
          <w:b w:val="0"/>
          <w:bCs/>
          <w:u w:val="none"/>
        </w:rPr>
      </w:pPr>
      <w:r>
        <w:rPr>
          <w:u w:val="none"/>
        </w:rPr>
        <w:t>3)</w:t>
      </w:r>
      <w:r>
        <w:rPr>
          <w:b w:val="0"/>
          <w:bCs/>
          <w:u w:val="none"/>
        </w:rPr>
        <w:t xml:space="preserve"> que la Comisión Asesora de Adjudicaciones, con fecha </w:t>
      </w:r>
      <w:r w:rsidRPr="00F079EE">
        <w:rPr>
          <w:b w:val="0"/>
          <w:bCs/>
          <w:u w:val="none"/>
        </w:rPr>
        <w:t>19.12.2016</w:t>
      </w:r>
      <w:r>
        <w:rPr>
          <w:b w:val="0"/>
          <w:bCs/>
          <w:u w:val="none"/>
        </w:rPr>
        <w:t xml:space="preserve"> dispone que </w:t>
      </w:r>
      <w:r w:rsidR="000C7452">
        <w:rPr>
          <w:b w:val="0"/>
          <w:bCs/>
          <w:u w:val="none"/>
        </w:rPr>
        <w:t>n</w:t>
      </w:r>
      <w:r w:rsidRPr="00F079EE">
        <w:rPr>
          <w:b w:val="0"/>
          <w:bCs/>
          <w:u w:val="none"/>
        </w:rPr>
        <w:t xml:space="preserve">o se evaluaron las ofertas </w:t>
      </w:r>
      <w:r>
        <w:rPr>
          <w:b w:val="0"/>
          <w:bCs/>
          <w:u w:val="none"/>
        </w:rPr>
        <w:t xml:space="preserve">que no presentaron la documentación </w:t>
      </w:r>
      <w:r w:rsidR="000C7452">
        <w:rPr>
          <w:b w:val="0"/>
          <w:bCs/>
          <w:u w:val="none"/>
        </w:rPr>
        <w:t xml:space="preserve">solicitada en el Pliego en el Acto de </w:t>
      </w:r>
      <w:r w:rsidRPr="00F079EE">
        <w:rPr>
          <w:b w:val="0"/>
          <w:bCs/>
          <w:u w:val="none"/>
        </w:rPr>
        <w:t>Apertura. La Comisión Asesora aconseja llamar a mejora de oferta</w:t>
      </w:r>
      <w:r w:rsidR="000C7452">
        <w:rPr>
          <w:b w:val="0"/>
          <w:bCs/>
          <w:u w:val="none"/>
        </w:rPr>
        <w:t xml:space="preserve"> por el </w:t>
      </w:r>
      <w:r w:rsidR="005E57E4">
        <w:rPr>
          <w:b w:val="0"/>
          <w:bCs/>
          <w:u w:val="none"/>
        </w:rPr>
        <w:t>A</w:t>
      </w:r>
      <w:r w:rsidR="000C7452">
        <w:rPr>
          <w:b w:val="0"/>
          <w:bCs/>
          <w:u w:val="none"/>
        </w:rPr>
        <w:t>rt</w:t>
      </w:r>
      <w:r w:rsidR="005E57E4">
        <w:rPr>
          <w:b w:val="0"/>
          <w:bCs/>
          <w:u w:val="none"/>
        </w:rPr>
        <w:t>ículo</w:t>
      </w:r>
      <w:r w:rsidR="000C7452">
        <w:rPr>
          <w:b w:val="0"/>
          <w:bCs/>
          <w:u w:val="none"/>
        </w:rPr>
        <w:t xml:space="preserve"> 66 del TOCAF, </w:t>
      </w:r>
      <w:r>
        <w:rPr>
          <w:b w:val="0"/>
          <w:bCs/>
          <w:u w:val="none"/>
        </w:rPr>
        <w:t xml:space="preserve"> anexando </w:t>
      </w:r>
      <w:r w:rsidRPr="00F079EE">
        <w:rPr>
          <w:b w:val="0"/>
          <w:bCs/>
          <w:u w:val="none"/>
        </w:rPr>
        <w:t>cuadro evaluativo de ofertas entre: Cooperativa de Trabajo y Responsabilidad Ltda.; Compromiso Social Cooperativa y Jorge Rebollo</w:t>
      </w:r>
      <w:r>
        <w:rPr>
          <w:b w:val="0"/>
          <w:bCs/>
          <w:u w:val="none"/>
        </w:rPr>
        <w:t>;</w:t>
      </w:r>
    </w:p>
    <w:p w:rsidR="006558A5" w:rsidRDefault="006558A5" w:rsidP="005E57E4">
      <w:pPr>
        <w:pStyle w:val="Ttulo"/>
        <w:ind w:firstLine="2552"/>
        <w:jc w:val="both"/>
      </w:pPr>
      <w:r w:rsidRPr="00E86A47">
        <w:rPr>
          <w:bCs/>
          <w:u w:val="none"/>
        </w:rPr>
        <w:t>4)</w:t>
      </w:r>
      <w:r>
        <w:rPr>
          <w:b w:val="0"/>
          <w:bCs/>
          <w:u w:val="none"/>
        </w:rPr>
        <w:t xml:space="preserve"> que con fecha 21.12.2016 se notifica </w:t>
      </w:r>
      <w:r w:rsidRPr="00F079EE">
        <w:rPr>
          <w:b w:val="0"/>
          <w:bCs/>
          <w:u w:val="none"/>
        </w:rPr>
        <w:t>a las firmas Compromiso Soc</w:t>
      </w:r>
      <w:r>
        <w:rPr>
          <w:b w:val="0"/>
          <w:bCs/>
          <w:u w:val="none"/>
        </w:rPr>
        <w:t xml:space="preserve">ial Cooperativa y Jorge Rebollo de la solicitud de la mejora de ofertas, habiéndose recibido las mismas en tiempo y forma,  de las que surge que la mejora de </w:t>
      </w:r>
      <w:r w:rsidRPr="00E86A47">
        <w:rPr>
          <w:b w:val="0"/>
          <w:u w:val="none"/>
        </w:rPr>
        <w:t>Jorge Rebollo asciende a $ 230 + IVA y Compromiso social Cooperativa $ 220 + IVA;</w:t>
      </w:r>
    </w:p>
    <w:p w:rsidR="006558A5" w:rsidRDefault="006558A5" w:rsidP="005E57E4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ES_tradnl"/>
        </w:rPr>
      </w:pPr>
      <w:r w:rsidRPr="00E86A47">
        <w:rPr>
          <w:rFonts w:ascii="Arial" w:hAnsi="Arial" w:cs="Arial"/>
          <w:bCs/>
          <w:lang w:val="es-ES_tradnl"/>
        </w:rPr>
        <w:t xml:space="preserve">5) </w:t>
      </w:r>
      <w:r>
        <w:rPr>
          <w:rFonts w:ascii="Arial" w:hAnsi="Arial" w:cs="Arial"/>
          <w:b w:val="0"/>
          <w:bCs/>
          <w:lang w:val="es-ES_tradnl"/>
        </w:rPr>
        <w:t>que la Comisión Asesora de Adjudicaciones, con fecha 29.12.2016 aconseja adjudicar en función de la mejora de ofertas a la firma Jorge Rebollo, en función del resultado obtenido de la mejora de ofertas, habiéndose tomado en cuenta los factores de menor precio, antigüedad, Antecedentes y proyecto Socio – Educativo;</w:t>
      </w:r>
    </w:p>
    <w:p w:rsidR="006558A5" w:rsidRDefault="006558A5" w:rsidP="005E57E4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ES_tradnl"/>
        </w:rPr>
      </w:pPr>
      <w:r w:rsidRPr="00E86A47">
        <w:rPr>
          <w:rFonts w:ascii="Arial" w:hAnsi="Arial" w:cs="Arial"/>
          <w:bCs/>
          <w:lang w:val="es-ES_tradnl"/>
        </w:rPr>
        <w:t>6)</w:t>
      </w:r>
      <w:r>
        <w:rPr>
          <w:rFonts w:ascii="Arial" w:hAnsi="Arial" w:cs="Arial"/>
          <w:b w:val="0"/>
          <w:bCs/>
          <w:lang w:val="es-ES_tradnl"/>
        </w:rPr>
        <w:t xml:space="preserve"> que con fecha 13.1.2017 se otorga vista de las actuaciones de lo dispuesto por la Comisión Asesora de Adjudicaciones a las firmas </w:t>
      </w:r>
      <w:r w:rsidR="005E57E4">
        <w:rPr>
          <w:rFonts w:ascii="Arial" w:hAnsi="Arial" w:cs="Arial"/>
          <w:b w:val="0"/>
          <w:bCs/>
          <w:lang w:val="es-ES_tradnl"/>
        </w:rPr>
        <w:t xml:space="preserve">  </w:t>
      </w:r>
      <w:r>
        <w:rPr>
          <w:rFonts w:ascii="Arial" w:hAnsi="Arial" w:cs="Arial"/>
          <w:b w:val="0"/>
          <w:bCs/>
          <w:lang w:val="es-ES_tradnl"/>
        </w:rPr>
        <w:t xml:space="preserve">Jorge </w:t>
      </w:r>
      <w:r w:rsidR="005E57E4">
        <w:rPr>
          <w:rFonts w:ascii="Arial" w:hAnsi="Arial" w:cs="Arial"/>
          <w:b w:val="0"/>
          <w:bCs/>
          <w:lang w:val="es-ES_tradnl"/>
        </w:rPr>
        <w:t xml:space="preserve">  </w:t>
      </w:r>
      <w:r>
        <w:rPr>
          <w:rFonts w:ascii="Arial" w:hAnsi="Arial" w:cs="Arial"/>
          <w:b w:val="0"/>
          <w:bCs/>
          <w:lang w:val="es-ES_tradnl"/>
        </w:rPr>
        <w:t xml:space="preserve">Rebollo, </w:t>
      </w:r>
      <w:r w:rsidR="005E57E4">
        <w:rPr>
          <w:rFonts w:ascii="Arial" w:hAnsi="Arial" w:cs="Arial"/>
          <w:b w:val="0"/>
          <w:bCs/>
          <w:lang w:val="es-ES_tradnl"/>
        </w:rPr>
        <w:t xml:space="preserve">  </w:t>
      </w:r>
      <w:r w:rsidRPr="006C656B">
        <w:rPr>
          <w:rFonts w:ascii="Arial" w:hAnsi="Arial" w:cs="Arial"/>
          <w:b w:val="0"/>
          <w:bCs/>
          <w:lang w:val="es-ES_tradnl"/>
        </w:rPr>
        <w:t xml:space="preserve">Cooperativa </w:t>
      </w:r>
      <w:r w:rsidR="005E57E4">
        <w:rPr>
          <w:rFonts w:ascii="Arial" w:hAnsi="Arial" w:cs="Arial"/>
          <w:b w:val="0"/>
          <w:bCs/>
          <w:lang w:val="es-ES_tradnl"/>
        </w:rPr>
        <w:t xml:space="preserve">  </w:t>
      </w:r>
      <w:r w:rsidRPr="006C656B">
        <w:rPr>
          <w:rFonts w:ascii="Arial" w:hAnsi="Arial" w:cs="Arial"/>
          <w:b w:val="0"/>
          <w:bCs/>
          <w:lang w:val="es-ES_tradnl"/>
        </w:rPr>
        <w:t xml:space="preserve">de </w:t>
      </w:r>
      <w:r w:rsidR="005E57E4">
        <w:rPr>
          <w:rFonts w:ascii="Arial" w:hAnsi="Arial" w:cs="Arial"/>
          <w:b w:val="0"/>
          <w:bCs/>
          <w:lang w:val="es-ES_tradnl"/>
        </w:rPr>
        <w:t xml:space="preserve">  </w:t>
      </w:r>
      <w:r w:rsidRPr="006C656B">
        <w:rPr>
          <w:rFonts w:ascii="Arial" w:hAnsi="Arial" w:cs="Arial"/>
          <w:b w:val="0"/>
          <w:bCs/>
          <w:lang w:val="es-ES_tradnl"/>
        </w:rPr>
        <w:t>T</w:t>
      </w:r>
      <w:r>
        <w:rPr>
          <w:rFonts w:ascii="Arial" w:hAnsi="Arial" w:cs="Arial"/>
          <w:b w:val="0"/>
          <w:bCs/>
          <w:lang w:val="es-ES_tradnl"/>
        </w:rPr>
        <w:t xml:space="preserve">rabajo </w:t>
      </w:r>
      <w:r w:rsidR="005E57E4">
        <w:rPr>
          <w:rFonts w:ascii="Arial" w:hAnsi="Arial" w:cs="Arial"/>
          <w:b w:val="0"/>
          <w:bCs/>
          <w:lang w:val="es-ES_tradnl"/>
        </w:rPr>
        <w:t xml:space="preserve"> </w:t>
      </w:r>
      <w:r>
        <w:rPr>
          <w:rFonts w:ascii="Arial" w:hAnsi="Arial" w:cs="Arial"/>
          <w:b w:val="0"/>
          <w:bCs/>
          <w:lang w:val="es-ES_tradnl"/>
        </w:rPr>
        <w:t>y</w:t>
      </w:r>
      <w:r w:rsidR="005E57E4">
        <w:rPr>
          <w:rFonts w:ascii="Arial" w:hAnsi="Arial" w:cs="Arial"/>
          <w:b w:val="0"/>
          <w:bCs/>
          <w:lang w:val="es-ES_tradnl"/>
        </w:rPr>
        <w:t xml:space="preserve"> </w:t>
      </w:r>
      <w:r>
        <w:rPr>
          <w:rFonts w:ascii="Arial" w:hAnsi="Arial" w:cs="Arial"/>
          <w:b w:val="0"/>
          <w:bCs/>
          <w:lang w:val="es-ES_tradnl"/>
        </w:rPr>
        <w:t xml:space="preserve"> Responsabilidad Ltda. </w:t>
      </w:r>
      <w:proofErr w:type="gramStart"/>
      <w:r>
        <w:rPr>
          <w:rFonts w:ascii="Arial" w:hAnsi="Arial" w:cs="Arial"/>
          <w:b w:val="0"/>
          <w:bCs/>
          <w:lang w:val="es-ES_tradnl"/>
        </w:rPr>
        <w:t>y</w:t>
      </w:r>
      <w:proofErr w:type="gramEnd"/>
      <w:r>
        <w:rPr>
          <w:rFonts w:ascii="Arial" w:hAnsi="Arial" w:cs="Arial"/>
          <w:b w:val="0"/>
          <w:bCs/>
          <w:lang w:val="es-ES_tradnl"/>
        </w:rPr>
        <w:t xml:space="preserve"> </w:t>
      </w:r>
    </w:p>
    <w:p w:rsidR="005E57E4" w:rsidRDefault="006558A5" w:rsidP="000C7452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6C656B">
        <w:rPr>
          <w:rFonts w:ascii="Arial" w:hAnsi="Arial" w:cs="Arial"/>
          <w:b w:val="0"/>
          <w:bCs/>
          <w:lang w:val="es-ES_tradnl"/>
        </w:rPr>
        <w:t>Compromiso So</w:t>
      </w:r>
      <w:r>
        <w:rPr>
          <w:rFonts w:ascii="Arial" w:hAnsi="Arial" w:cs="Arial"/>
          <w:b w:val="0"/>
          <w:bCs/>
          <w:lang w:val="es-ES_tradnl"/>
        </w:rPr>
        <w:t>cial Cooperativa</w:t>
      </w:r>
      <w:r w:rsidR="000C7452">
        <w:rPr>
          <w:rFonts w:ascii="Arial" w:hAnsi="Arial" w:cs="Arial"/>
          <w:b w:val="0"/>
          <w:bCs/>
          <w:lang w:val="es-ES_tradnl"/>
        </w:rPr>
        <w:t>, compareciendo con fecha</w:t>
      </w:r>
      <w:r>
        <w:rPr>
          <w:rFonts w:ascii="Arial" w:hAnsi="Arial" w:cs="Arial"/>
          <w:b w:val="0"/>
          <w:bCs/>
          <w:lang w:val="es-ES_tradnl"/>
        </w:rPr>
        <w:t xml:space="preserve"> 28.1.2017, </w:t>
      </w:r>
      <w:r w:rsidR="000C7452">
        <w:rPr>
          <w:rFonts w:ascii="Arial" w:hAnsi="Arial" w:cs="Arial"/>
          <w:b w:val="0"/>
          <w:lang w:val="es-ES_tradnl"/>
        </w:rPr>
        <w:t xml:space="preserve">Cooperativa Compromiso </w:t>
      </w:r>
      <w:r>
        <w:rPr>
          <w:rFonts w:ascii="Arial" w:hAnsi="Arial" w:cs="Arial"/>
          <w:b w:val="0"/>
          <w:lang w:val="es-ES_tradnl"/>
        </w:rPr>
        <w:t>Social</w:t>
      </w:r>
      <w:r w:rsidR="000C7452">
        <w:rPr>
          <w:rFonts w:ascii="Arial" w:hAnsi="Arial" w:cs="Arial"/>
          <w:b w:val="0"/>
          <w:lang w:val="es-ES_tradnl"/>
        </w:rPr>
        <w:t>,</w:t>
      </w:r>
      <w:r>
        <w:rPr>
          <w:rFonts w:ascii="Arial" w:hAnsi="Arial" w:cs="Arial"/>
          <w:b w:val="0"/>
          <w:lang w:val="es-ES_tradnl"/>
        </w:rPr>
        <w:t xml:space="preserve">  expresa</w:t>
      </w:r>
      <w:r w:rsidR="000C7452">
        <w:rPr>
          <w:rFonts w:ascii="Arial" w:hAnsi="Arial" w:cs="Arial"/>
          <w:b w:val="0"/>
          <w:lang w:val="es-ES_tradnl"/>
        </w:rPr>
        <w:t>ndo</w:t>
      </w:r>
      <w:r>
        <w:rPr>
          <w:rFonts w:ascii="Arial" w:hAnsi="Arial" w:cs="Arial"/>
          <w:b w:val="0"/>
          <w:lang w:val="es-ES_tradnl"/>
        </w:rPr>
        <w:t xml:space="preserve"> que a su entender la Comisión Asesora de Adjudicaciones s</w:t>
      </w:r>
      <w:r w:rsidR="000C7452">
        <w:rPr>
          <w:rFonts w:ascii="Arial" w:hAnsi="Arial" w:cs="Arial"/>
          <w:b w:val="0"/>
          <w:lang w:val="es-ES_tradnl"/>
        </w:rPr>
        <w:t xml:space="preserve">e </w:t>
      </w:r>
      <w:r>
        <w:rPr>
          <w:rFonts w:ascii="Arial" w:hAnsi="Arial" w:cs="Arial"/>
          <w:b w:val="0"/>
          <w:lang w:val="es-ES_tradnl"/>
        </w:rPr>
        <w:t xml:space="preserve">equivocó en relación </w:t>
      </w:r>
      <w:proofErr w:type="gramStart"/>
      <w:r>
        <w:rPr>
          <w:rFonts w:ascii="Arial" w:hAnsi="Arial" w:cs="Arial"/>
          <w:b w:val="0"/>
          <w:lang w:val="es-ES_tradnl"/>
        </w:rPr>
        <w:t>a</w:t>
      </w:r>
      <w:proofErr w:type="gramEnd"/>
      <w:r>
        <w:rPr>
          <w:rFonts w:ascii="Arial" w:hAnsi="Arial" w:cs="Arial"/>
          <w:b w:val="0"/>
          <w:lang w:val="es-ES_tradnl"/>
        </w:rPr>
        <w:t>:</w:t>
      </w:r>
    </w:p>
    <w:p w:rsidR="003331EC" w:rsidRDefault="006558A5" w:rsidP="000C7452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3331EC">
        <w:rPr>
          <w:rFonts w:ascii="Arial" w:hAnsi="Arial" w:cs="Arial"/>
          <w:lang w:val="es-ES_tradnl"/>
        </w:rPr>
        <w:t>a)</w:t>
      </w:r>
      <w:r>
        <w:rPr>
          <w:rFonts w:ascii="Arial" w:hAnsi="Arial" w:cs="Arial"/>
          <w:b w:val="0"/>
          <w:lang w:val="es-ES_tradnl"/>
        </w:rPr>
        <w:t xml:space="preserve"> puntaje otorgado en relación al factor precio a la firma Jorge Rebollo</w:t>
      </w:r>
      <w:r w:rsidR="003331EC">
        <w:rPr>
          <w:rFonts w:ascii="Arial" w:hAnsi="Arial" w:cs="Arial"/>
          <w:b w:val="0"/>
          <w:lang w:val="es-ES_tradnl"/>
        </w:rPr>
        <w:t>;</w:t>
      </w:r>
    </w:p>
    <w:p w:rsidR="006558A5" w:rsidRDefault="006558A5" w:rsidP="003331EC">
      <w:pPr>
        <w:spacing w:line="360" w:lineRule="auto"/>
        <w:ind w:left="284" w:hanging="284"/>
        <w:jc w:val="both"/>
        <w:rPr>
          <w:rFonts w:ascii="Arial" w:hAnsi="Arial" w:cs="Arial"/>
          <w:b w:val="0"/>
          <w:lang w:val="es-ES_tradnl"/>
        </w:rPr>
      </w:pPr>
      <w:r w:rsidRPr="003331EC">
        <w:rPr>
          <w:rFonts w:ascii="Arial" w:hAnsi="Arial" w:cs="Arial"/>
          <w:lang w:val="es-ES_tradnl"/>
        </w:rPr>
        <w:t>b)</w:t>
      </w:r>
      <w:r>
        <w:rPr>
          <w:rFonts w:ascii="Arial" w:hAnsi="Arial" w:cs="Arial"/>
          <w:b w:val="0"/>
          <w:lang w:val="es-ES_tradnl"/>
        </w:rPr>
        <w:t xml:space="preserve"> puntaje otorgado a Cooperativa Compromiso Social otorgado en  relación al Proyecto Socioeducativo; </w:t>
      </w:r>
    </w:p>
    <w:p w:rsidR="004E6E7C" w:rsidRDefault="004E6E7C" w:rsidP="003331EC">
      <w:pPr>
        <w:spacing w:line="360" w:lineRule="auto"/>
        <w:ind w:firstLine="2552"/>
        <w:jc w:val="both"/>
        <w:rPr>
          <w:rFonts w:ascii="Arial" w:hAnsi="Arial" w:cs="Arial"/>
          <w:bCs/>
          <w:lang w:val="es-ES_tradnl"/>
        </w:rPr>
      </w:pPr>
    </w:p>
    <w:p w:rsidR="004E6E7C" w:rsidRDefault="004E6E7C" w:rsidP="003331EC">
      <w:pPr>
        <w:spacing w:line="360" w:lineRule="auto"/>
        <w:ind w:firstLine="2552"/>
        <w:jc w:val="both"/>
        <w:rPr>
          <w:rFonts w:ascii="Arial" w:hAnsi="Arial" w:cs="Arial"/>
          <w:bCs/>
          <w:lang w:val="es-ES_tradnl"/>
        </w:rPr>
      </w:pPr>
    </w:p>
    <w:p w:rsidR="006558A5" w:rsidRDefault="000C7452" w:rsidP="003331EC">
      <w:pPr>
        <w:spacing w:line="360" w:lineRule="auto"/>
        <w:ind w:firstLine="2552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  <w:bCs/>
          <w:lang w:val="es-ES_tradnl"/>
        </w:rPr>
        <w:lastRenderedPageBreak/>
        <w:t>7</w:t>
      </w:r>
      <w:r w:rsidR="006558A5" w:rsidRPr="00E86A47">
        <w:rPr>
          <w:rFonts w:ascii="Arial" w:hAnsi="Arial" w:cs="Arial"/>
          <w:bCs/>
          <w:lang w:val="es-ES_tradnl"/>
        </w:rPr>
        <w:t>)</w:t>
      </w:r>
      <w:r w:rsidR="006558A5">
        <w:rPr>
          <w:rFonts w:ascii="Arial" w:hAnsi="Arial" w:cs="Arial"/>
          <w:b w:val="0"/>
          <w:bCs/>
          <w:lang w:val="es-ES_tradnl"/>
        </w:rPr>
        <w:t xml:space="preserve"> que la C</w:t>
      </w:r>
      <w:r w:rsidR="003331EC">
        <w:rPr>
          <w:rFonts w:ascii="Arial" w:hAnsi="Arial" w:cs="Arial"/>
          <w:b w:val="0"/>
          <w:bCs/>
          <w:lang w:val="es-ES_tradnl"/>
        </w:rPr>
        <w:t xml:space="preserve">omisión </w:t>
      </w:r>
      <w:r w:rsidR="006558A5">
        <w:rPr>
          <w:rFonts w:ascii="Arial" w:hAnsi="Arial" w:cs="Arial"/>
          <w:b w:val="0"/>
          <w:bCs/>
          <w:lang w:val="es-ES_tradnl"/>
        </w:rPr>
        <w:t>A</w:t>
      </w:r>
      <w:r w:rsidR="003331EC">
        <w:rPr>
          <w:rFonts w:ascii="Arial" w:hAnsi="Arial" w:cs="Arial"/>
          <w:b w:val="0"/>
          <w:bCs/>
          <w:lang w:val="es-ES_tradnl"/>
        </w:rPr>
        <w:t xml:space="preserve">sesora de </w:t>
      </w:r>
      <w:r w:rsidR="006558A5">
        <w:rPr>
          <w:rFonts w:ascii="Arial" w:hAnsi="Arial" w:cs="Arial"/>
          <w:b w:val="0"/>
          <w:bCs/>
          <w:lang w:val="es-ES_tradnl"/>
        </w:rPr>
        <w:t>A</w:t>
      </w:r>
      <w:r w:rsidR="003331EC">
        <w:rPr>
          <w:rFonts w:ascii="Arial" w:hAnsi="Arial" w:cs="Arial"/>
          <w:b w:val="0"/>
          <w:bCs/>
          <w:lang w:val="es-ES_tradnl"/>
        </w:rPr>
        <w:t>djudicaciones</w:t>
      </w:r>
      <w:r w:rsidR="006558A5">
        <w:rPr>
          <w:rFonts w:ascii="Arial" w:hAnsi="Arial" w:cs="Arial"/>
          <w:b w:val="0"/>
          <w:bCs/>
          <w:lang w:val="es-ES_tradnl"/>
        </w:rPr>
        <w:t xml:space="preserve"> con </w:t>
      </w:r>
      <w:proofErr w:type="gramStart"/>
      <w:r w:rsidR="006558A5">
        <w:rPr>
          <w:rFonts w:ascii="Arial" w:hAnsi="Arial" w:cs="Arial"/>
          <w:b w:val="0"/>
          <w:bCs/>
          <w:lang w:val="es-ES_tradnl"/>
        </w:rPr>
        <w:t>fecha</w:t>
      </w:r>
      <w:proofErr w:type="gramEnd"/>
      <w:r w:rsidR="006558A5">
        <w:rPr>
          <w:rFonts w:ascii="Arial" w:hAnsi="Arial" w:cs="Arial"/>
          <w:b w:val="0"/>
          <w:bCs/>
          <w:lang w:val="es-ES_tradnl"/>
        </w:rPr>
        <w:t xml:space="preserve"> 10.2.2017 informa que, de la sumatoria </w:t>
      </w:r>
      <w:r w:rsidR="003331EC">
        <w:rPr>
          <w:rFonts w:ascii="Arial" w:hAnsi="Arial" w:cs="Arial"/>
          <w:b w:val="0"/>
          <w:bCs/>
          <w:lang w:val="es-ES_tradnl"/>
        </w:rPr>
        <w:t xml:space="preserve">  </w:t>
      </w:r>
      <w:r w:rsidR="006558A5">
        <w:rPr>
          <w:rFonts w:ascii="Arial" w:hAnsi="Arial" w:cs="Arial"/>
          <w:b w:val="0"/>
          <w:bCs/>
          <w:lang w:val="es-ES_tradnl"/>
        </w:rPr>
        <w:t xml:space="preserve">de </w:t>
      </w:r>
      <w:r w:rsidR="003331EC">
        <w:rPr>
          <w:rFonts w:ascii="Arial" w:hAnsi="Arial" w:cs="Arial"/>
          <w:b w:val="0"/>
          <w:bCs/>
          <w:lang w:val="es-ES_tradnl"/>
        </w:rPr>
        <w:t xml:space="preserve">  </w:t>
      </w:r>
      <w:r w:rsidR="006558A5">
        <w:rPr>
          <w:rFonts w:ascii="Arial" w:hAnsi="Arial" w:cs="Arial"/>
          <w:b w:val="0"/>
          <w:bCs/>
          <w:lang w:val="es-ES_tradnl"/>
        </w:rPr>
        <w:t xml:space="preserve">los </w:t>
      </w:r>
      <w:r w:rsidR="003331EC">
        <w:rPr>
          <w:rFonts w:ascii="Arial" w:hAnsi="Arial" w:cs="Arial"/>
          <w:b w:val="0"/>
          <w:bCs/>
          <w:lang w:val="es-ES_tradnl"/>
        </w:rPr>
        <w:t xml:space="preserve">  </w:t>
      </w:r>
      <w:r w:rsidR="006558A5">
        <w:rPr>
          <w:rFonts w:ascii="Arial" w:hAnsi="Arial" w:cs="Arial"/>
          <w:b w:val="0"/>
          <w:bCs/>
          <w:lang w:val="es-ES_tradnl"/>
        </w:rPr>
        <w:t xml:space="preserve">puntajes </w:t>
      </w:r>
      <w:r w:rsidR="003331EC">
        <w:rPr>
          <w:rFonts w:ascii="Arial" w:hAnsi="Arial" w:cs="Arial"/>
          <w:b w:val="0"/>
          <w:bCs/>
          <w:lang w:val="es-ES_tradnl"/>
        </w:rPr>
        <w:t xml:space="preserve">  </w:t>
      </w:r>
      <w:r w:rsidR="006558A5">
        <w:rPr>
          <w:rFonts w:ascii="Arial" w:hAnsi="Arial" w:cs="Arial"/>
          <w:b w:val="0"/>
          <w:bCs/>
          <w:lang w:val="es-ES_tradnl"/>
        </w:rPr>
        <w:t xml:space="preserve">emergentes </w:t>
      </w:r>
      <w:r w:rsidR="003331EC">
        <w:rPr>
          <w:rFonts w:ascii="Arial" w:hAnsi="Arial" w:cs="Arial"/>
          <w:b w:val="0"/>
          <w:bCs/>
          <w:lang w:val="es-ES_tradnl"/>
        </w:rPr>
        <w:t xml:space="preserve">  </w:t>
      </w:r>
      <w:r w:rsidR="006558A5">
        <w:rPr>
          <w:rFonts w:ascii="Arial" w:hAnsi="Arial" w:cs="Arial"/>
          <w:b w:val="0"/>
          <w:bCs/>
          <w:lang w:val="es-ES_tradnl"/>
        </w:rPr>
        <w:t>en l</w:t>
      </w:r>
      <w:r w:rsidR="00F70E9C">
        <w:rPr>
          <w:rFonts w:ascii="Arial" w:hAnsi="Arial" w:cs="Arial"/>
          <w:b w:val="0"/>
          <w:bCs/>
          <w:lang w:val="es-ES_tradnl"/>
        </w:rPr>
        <w:t xml:space="preserve">a mejora de precios, surge una  </w:t>
      </w:r>
      <w:r w:rsidR="006558A5">
        <w:rPr>
          <w:rFonts w:ascii="Arial" w:hAnsi="Arial" w:cs="Arial"/>
          <w:b w:val="0"/>
          <w:bCs/>
          <w:lang w:val="es-ES_tradnl"/>
        </w:rPr>
        <w:t>diferencia a  favor en el puntaje de la empresa Jorge Rebollo</w:t>
      </w:r>
      <w:r>
        <w:rPr>
          <w:rFonts w:ascii="Arial" w:hAnsi="Arial" w:cs="Arial"/>
          <w:b w:val="0"/>
          <w:bCs/>
          <w:lang w:val="es-ES_tradnl"/>
        </w:rPr>
        <w:t xml:space="preserve">. Concordante </w:t>
      </w:r>
      <w:proofErr w:type="spellStart"/>
      <w:r>
        <w:rPr>
          <w:rFonts w:ascii="Arial" w:hAnsi="Arial" w:cs="Arial"/>
          <w:b w:val="0"/>
          <w:bCs/>
          <w:lang w:val="es-ES_tradnl"/>
        </w:rPr>
        <w:t>coneste</w:t>
      </w:r>
      <w:proofErr w:type="spellEnd"/>
      <w:r>
        <w:rPr>
          <w:rFonts w:ascii="Arial" w:hAnsi="Arial" w:cs="Arial"/>
          <w:b w:val="0"/>
          <w:bCs/>
          <w:lang w:val="es-ES_tradnl"/>
        </w:rPr>
        <w:t xml:space="preserve"> informe, </w:t>
      </w:r>
      <w:r w:rsidR="006558A5">
        <w:rPr>
          <w:rFonts w:ascii="Arial" w:hAnsi="Arial" w:cs="Arial"/>
          <w:b w:val="0"/>
          <w:bCs/>
          <w:lang w:val="es-ES_tradnl"/>
        </w:rPr>
        <w:t xml:space="preserve"> por Resolución de </w:t>
      </w:r>
      <w:r w:rsidR="00F70E9C">
        <w:rPr>
          <w:rFonts w:ascii="Arial" w:hAnsi="Arial" w:cs="Arial"/>
          <w:b w:val="0"/>
          <w:bCs/>
          <w:lang w:val="es-ES_tradnl"/>
        </w:rPr>
        <w:t>la Dirección del INCA de fecha  13.2.2017 se</w:t>
      </w:r>
      <w:r w:rsidR="003331EC">
        <w:rPr>
          <w:rFonts w:ascii="Arial" w:hAnsi="Arial" w:cs="Arial"/>
          <w:b w:val="0"/>
          <w:bCs/>
          <w:lang w:val="es-ES_tradnl"/>
        </w:rPr>
        <w:t xml:space="preserve"> </w:t>
      </w:r>
      <w:r w:rsidR="00F70E9C">
        <w:rPr>
          <w:rFonts w:ascii="Arial" w:hAnsi="Arial" w:cs="Arial"/>
          <w:b w:val="0"/>
          <w:bCs/>
          <w:lang w:val="es-ES_tradnl"/>
        </w:rPr>
        <w:t xml:space="preserve">resuelve </w:t>
      </w:r>
      <w:r w:rsidR="006558A5">
        <w:rPr>
          <w:rFonts w:ascii="Arial" w:hAnsi="Arial" w:cs="Arial"/>
          <w:b w:val="0"/>
          <w:bCs/>
          <w:lang w:val="es-ES_tradnl"/>
        </w:rPr>
        <w:t>no hacer lugar a</w:t>
      </w:r>
      <w:r w:rsidR="00F70E9C">
        <w:rPr>
          <w:rFonts w:ascii="Arial" w:hAnsi="Arial" w:cs="Arial"/>
          <w:b w:val="0"/>
          <w:bCs/>
          <w:lang w:val="es-ES_tradnl"/>
        </w:rPr>
        <w:t xml:space="preserve">l reclamo; </w:t>
      </w:r>
    </w:p>
    <w:p w:rsidR="006558A5" w:rsidRDefault="006558A5" w:rsidP="00F70E9C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u w:val="none"/>
          <w:lang w:val="es-ES_tradnl"/>
        </w:rPr>
        <w:t xml:space="preserve">               </w:t>
      </w:r>
      <w:r w:rsidR="00F70E9C">
        <w:rPr>
          <w:u w:val="none"/>
          <w:lang w:val="es-ES_tradnl"/>
        </w:rPr>
        <w:t xml:space="preserve">         </w:t>
      </w:r>
      <w:r>
        <w:rPr>
          <w:u w:val="none"/>
          <w:lang w:val="es-ES_tradnl"/>
        </w:rPr>
        <w:t xml:space="preserve">  </w:t>
      </w:r>
      <w:r w:rsidR="00F70E9C">
        <w:rPr>
          <w:u w:val="none"/>
          <w:lang w:val="es-ES_tradnl"/>
        </w:rPr>
        <w:t>8</w:t>
      </w:r>
      <w:r>
        <w:rPr>
          <w:u w:val="none"/>
        </w:rPr>
        <w:t>)</w:t>
      </w:r>
      <w:r>
        <w:rPr>
          <w:b w:val="0"/>
          <w:bCs/>
          <w:u w:val="none"/>
        </w:rPr>
        <w:t xml:space="preserve"> que consta Proyecto de Resolución, adjudicando el llamado </w:t>
      </w:r>
      <w:r w:rsidRPr="00B71B70">
        <w:rPr>
          <w:b w:val="0"/>
          <w:bCs/>
          <w:u w:val="none"/>
        </w:rPr>
        <w:t>según criterio de evaluación establecido en el Pliego Particular de Condiciones</w:t>
      </w:r>
      <w:r>
        <w:rPr>
          <w:b w:val="0"/>
          <w:bCs/>
          <w:u w:val="none"/>
        </w:rPr>
        <w:t xml:space="preserve">, a la firma Jorge Rebollo, por el monto total de </w:t>
      </w:r>
      <w:r w:rsidRPr="00B71B70">
        <w:rPr>
          <w:b w:val="0"/>
          <w:bCs/>
          <w:u w:val="none"/>
        </w:rPr>
        <w:t>$ 15.949.023 IVA incluido, por el período comprendido entre el 1.4.2017 al 31.12.2017, prorrogable automáticamente por hasta 2 períodos de 1 año, teniendo como vencimiento final el 31.12.2019</w:t>
      </w:r>
      <w:r>
        <w:rPr>
          <w:b w:val="0"/>
          <w:bCs/>
          <w:u w:val="none"/>
        </w:rPr>
        <w:t>;</w:t>
      </w:r>
    </w:p>
    <w:p w:rsidR="006558A5" w:rsidRDefault="006558A5" w:rsidP="00F70E9C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          </w:t>
      </w:r>
      <w:r w:rsidR="00F70E9C">
        <w:rPr>
          <w:b w:val="0"/>
          <w:bCs/>
          <w:u w:val="none"/>
        </w:rPr>
        <w:t xml:space="preserve">         </w:t>
      </w:r>
      <w:r>
        <w:rPr>
          <w:b w:val="0"/>
          <w:bCs/>
          <w:u w:val="none"/>
        </w:rPr>
        <w:t xml:space="preserve">   </w:t>
      </w:r>
      <w:r w:rsidRPr="00B03B6D">
        <w:rPr>
          <w:bCs/>
          <w:u w:val="none"/>
        </w:rPr>
        <w:t xml:space="preserve"> </w:t>
      </w:r>
      <w:r w:rsidR="003331EC">
        <w:rPr>
          <w:bCs/>
          <w:u w:val="none"/>
        </w:rPr>
        <w:t xml:space="preserve">  </w:t>
      </w:r>
      <w:r w:rsidR="00F70E9C">
        <w:rPr>
          <w:bCs/>
          <w:u w:val="none"/>
        </w:rPr>
        <w:t>9</w:t>
      </w:r>
      <w:r w:rsidRPr="00B03B6D">
        <w:rPr>
          <w:bCs/>
          <w:u w:val="none"/>
        </w:rPr>
        <w:t xml:space="preserve">) </w:t>
      </w:r>
      <w:r>
        <w:rPr>
          <w:b w:val="0"/>
          <w:bCs/>
          <w:u w:val="none"/>
        </w:rPr>
        <w:t xml:space="preserve">que se adjunta </w:t>
      </w:r>
      <w:r w:rsidRPr="00B03B6D">
        <w:rPr>
          <w:b w:val="0"/>
          <w:bCs/>
          <w:u w:val="none"/>
        </w:rPr>
        <w:t xml:space="preserve">Documento de Afectación </w:t>
      </w:r>
      <w:r>
        <w:rPr>
          <w:b w:val="0"/>
          <w:bCs/>
          <w:u w:val="none"/>
        </w:rPr>
        <w:t xml:space="preserve">Nº </w:t>
      </w:r>
      <w:r w:rsidRPr="00B03B6D">
        <w:rPr>
          <w:b w:val="0"/>
          <w:bCs/>
          <w:u w:val="none"/>
        </w:rPr>
        <w:t>111 Inciso 29 “ASSE”, UE 00</w:t>
      </w:r>
      <w:r w:rsidR="00F70E9C">
        <w:rPr>
          <w:b w:val="0"/>
          <w:bCs/>
          <w:u w:val="none"/>
        </w:rPr>
        <w:t>8 INCA, Financiamiento 12, Programa</w:t>
      </w:r>
      <w:r w:rsidRPr="00B03B6D">
        <w:rPr>
          <w:b w:val="0"/>
          <w:bCs/>
          <w:u w:val="none"/>
        </w:rPr>
        <w:t xml:space="preserve"> 440, Proy</w:t>
      </w:r>
      <w:r w:rsidR="00F70E9C">
        <w:rPr>
          <w:b w:val="0"/>
          <w:bCs/>
          <w:u w:val="none"/>
        </w:rPr>
        <w:t>ecto</w:t>
      </w:r>
      <w:r w:rsidRPr="00B03B6D">
        <w:rPr>
          <w:b w:val="0"/>
          <w:bCs/>
          <w:u w:val="none"/>
        </w:rPr>
        <w:t xml:space="preserve"> 000, Obj</w:t>
      </w:r>
      <w:r w:rsidR="00F70E9C">
        <w:rPr>
          <w:b w:val="0"/>
          <w:bCs/>
          <w:u w:val="none"/>
        </w:rPr>
        <w:t xml:space="preserve">eto del </w:t>
      </w:r>
      <w:r w:rsidRPr="00B03B6D">
        <w:rPr>
          <w:b w:val="0"/>
          <w:bCs/>
          <w:u w:val="none"/>
        </w:rPr>
        <w:t>Gas</w:t>
      </w:r>
      <w:r w:rsidR="00F70E9C">
        <w:rPr>
          <w:b w:val="0"/>
          <w:bCs/>
          <w:u w:val="none"/>
        </w:rPr>
        <w:t>to</w:t>
      </w:r>
      <w:r w:rsidRPr="00B03B6D">
        <w:rPr>
          <w:b w:val="0"/>
          <w:bCs/>
          <w:u w:val="none"/>
        </w:rPr>
        <w:t xml:space="preserve"> 278, Total nominal $ 16.842.169</w:t>
      </w:r>
      <w:r w:rsidR="00F70E9C">
        <w:rPr>
          <w:b w:val="0"/>
          <w:bCs/>
          <w:u w:val="none"/>
        </w:rPr>
        <w:t xml:space="preserve">; </w:t>
      </w:r>
    </w:p>
    <w:p w:rsidR="000D6AC9" w:rsidRDefault="006558A5" w:rsidP="000D6AC9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 w:rsidR="000D6AC9" w:rsidRPr="000D6AC9">
        <w:rPr>
          <w:b w:val="0"/>
          <w:bCs/>
          <w:u w:val="none"/>
        </w:rPr>
        <w:t xml:space="preserve"> que el procedimiento licitatorio se enmarca en las normas vigentes (</w:t>
      </w:r>
      <w:r w:rsidR="003331EC">
        <w:rPr>
          <w:b w:val="0"/>
          <w:bCs/>
          <w:u w:val="none"/>
        </w:rPr>
        <w:t>A</w:t>
      </w:r>
      <w:r w:rsidR="000D6AC9" w:rsidRPr="000D6AC9">
        <w:rPr>
          <w:b w:val="0"/>
          <w:bCs/>
          <w:u w:val="none"/>
        </w:rPr>
        <w:t>rt</w:t>
      </w:r>
      <w:r w:rsidR="003331EC">
        <w:rPr>
          <w:b w:val="0"/>
          <w:bCs/>
          <w:u w:val="none"/>
        </w:rPr>
        <w:t>ículo</w:t>
      </w:r>
      <w:r w:rsidR="000D6AC9" w:rsidRPr="000D6AC9">
        <w:rPr>
          <w:b w:val="0"/>
          <w:bCs/>
          <w:u w:val="none"/>
        </w:rPr>
        <w:t xml:space="preserve"> 33 y siguientes del TOCAF), por lo que el gasto no merece objeciones legales;</w:t>
      </w:r>
    </w:p>
    <w:p w:rsidR="000D6AC9" w:rsidRPr="000D6AC9" w:rsidRDefault="000D6AC9" w:rsidP="000D6AC9">
      <w:pPr>
        <w:keepNext/>
        <w:spacing w:line="360" w:lineRule="auto"/>
        <w:ind w:firstLine="708"/>
        <w:jc w:val="both"/>
        <w:outlineLvl w:val="1"/>
        <w:rPr>
          <w:rFonts w:ascii="Arial" w:hAnsi="Arial" w:cs="Arial"/>
          <w:b w:val="0"/>
          <w:bCs/>
          <w:lang w:val="es-UY"/>
        </w:rPr>
      </w:pPr>
      <w:r w:rsidRPr="000D6AC9">
        <w:rPr>
          <w:rFonts w:ascii="Arial" w:hAnsi="Arial" w:cs="Arial"/>
          <w:lang w:val="es-UY"/>
        </w:rPr>
        <w:t xml:space="preserve">ATENTO: </w:t>
      </w:r>
      <w:r w:rsidRPr="000D6AC9">
        <w:rPr>
          <w:rFonts w:ascii="Arial" w:hAnsi="Arial" w:cs="Arial"/>
          <w:b w:val="0"/>
          <w:bCs/>
          <w:lang w:val="es-UY"/>
        </w:rPr>
        <w:t xml:space="preserve">a lo precedentemente expuesto y a lo establecido en el </w:t>
      </w:r>
      <w:r w:rsidR="003331EC">
        <w:rPr>
          <w:rFonts w:ascii="Arial" w:hAnsi="Arial" w:cs="Arial"/>
          <w:b w:val="0"/>
          <w:bCs/>
          <w:lang w:val="es-UY"/>
        </w:rPr>
        <w:t>A</w:t>
      </w:r>
      <w:r w:rsidRPr="000D6AC9">
        <w:rPr>
          <w:rFonts w:ascii="Arial" w:hAnsi="Arial" w:cs="Arial"/>
          <w:b w:val="0"/>
          <w:bCs/>
          <w:lang w:val="es-UY"/>
        </w:rPr>
        <w:t xml:space="preserve">rtículo 211 </w:t>
      </w:r>
      <w:r w:rsidR="003331EC">
        <w:rPr>
          <w:rFonts w:ascii="Arial" w:hAnsi="Arial" w:cs="Arial"/>
          <w:b w:val="0"/>
          <w:bCs/>
          <w:lang w:val="es-UY"/>
        </w:rPr>
        <w:t>L</w:t>
      </w:r>
      <w:r w:rsidRPr="000D6AC9">
        <w:rPr>
          <w:rFonts w:ascii="Arial" w:hAnsi="Arial" w:cs="Arial"/>
          <w:b w:val="0"/>
          <w:bCs/>
          <w:lang w:val="es-UY"/>
        </w:rPr>
        <w:t>iteral B) de la Constitución de la República;</w:t>
      </w:r>
    </w:p>
    <w:p w:rsidR="000D6AC9" w:rsidRPr="000D6AC9" w:rsidRDefault="000D6AC9" w:rsidP="000D6AC9">
      <w:pPr>
        <w:keepNext/>
        <w:spacing w:line="360" w:lineRule="auto"/>
        <w:jc w:val="center"/>
        <w:outlineLvl w:val="1"/>
        <w:rPr>
          <w:rFonts w:ascii="Arial" w:hAnsi="Arial" w:cs="Arial"/>
          <w:lang w:val="es-UY"/>
        </w:rPr>
      </w:pPr>
      <w:r w:rsidRPr="000D6AC9">
        <w:rPr>
          <w:rFonts w:ascii="Arial" w:hAnsi="Arial" w:cs="Arial"/>
          <w:lang w:val="es-UY"/>
        </w:rPr>
        <w:t>EL TRIBUNAL ACUERDA</w:t>
      </w:r>
    </w:p>
    <w:p w:rsidR="00CE197D" w:rsidRPr="00CE197D" w:rsidRDefault="00031152" w:rsidP="00031152">
      <w:pPr>
        <w:pStyle w:val="Ttulo"/>
        <w:ind w:left="284" w:hanging="284"/>
        <w:jc w:val="both"/>
        <w:rPr>
          <w:rFonts w:cs="Arial"/>
          <w:b w:val="0"/>
          <w:bCs/>
          <w:u w:val="none"/>
        </w:rPr>
      </w:pPr>
      <w:r w:rsidRPr="00031152">
        <w:rPr>
          <w:rFonts w:cs="Arial"/>
          <w:bCs/>
          <w:u w:val="none"/>
        </w:rPr>
        <w:t>1)</w:t>
      </w:r>
      <w:r>
        <w:rPr>
          <w:rFonts w:cs="Arial"/>
          <w:b w:val="0"/>
          <w:bCs/>
          <w:u w:val="none"/>
        </w:rPr>
        <w:t xml:space="preserve"> </w:t>
      </w:r>
      <w:r w:rsidR="000D6AC9" w:rsidRPr="000D6AC9">
        <w:rPr>
          <w:rFonts w:cs="Arial"/>
          <w:b w:val="0"/>
          <w:bCs/>
          <w:u w:val="none"/>
        </w:rPr>
        <w:t xml:space="preserve">Dictada la Resolución </w:t>
      </w:r>
      <w:r>
        <w:rPr>
          <w:rFonts w:cs="Arial"/>
          <w:b w:val="0"/>
          <w:bCs/>
          <w:u w:val="none"/>
        </w:rPr>
        <w:t>d</w:t>
      </w:r>
      <w:r w:rsidR="000D6AC9" w:rsidRPr="000D6AC9">
        <w:rPr>
          <w:rFonts w:cs="Arial"/>
          <w:b w:val="0"/>
          <w:bCs/>
          <w:u w:val="none"/>
        </w:rPr>
        <w:t>efinitiva p</w:t>
      </w:r>
      <w:r w:rsidR="00CE197D">
        <w:rPr>
          <w:rFonts w:cs="Arial"/>
          <w:b w:val="0"/>
          <w:bCs/>
          <w:u w:val="none"/>
        </w:rPr>
        <w:t xml:space="preserve">or el Ordenador </w:t>
      </w:r>
      <w:r>
        <w:rPr>
          <w:rFonts w:cs="Arial"/>
          <w:b w:val="0"/>
          <w:bCs/>
          <w:u w:val="none"/>
        </w:rPr>
        <w:t>c</w:t>
      </w:r>
      <w:r w:rsidR="00CE197D">
        <w:rPr>
          <w:rFonts w:cs="Arial"/>
          <w:b w:val="0"/>
          <w:bCs/>
          <w:u w:val="none"/>
        </w:rPr>
        <w:t xml:space="preserve">ompetente, </w:t>
      </w:r>
      <w:proofErr w:type="spellStart"/>
      <w:r w:rsidR="00CE197D">
        <w:rPr>
          <w:rFonts w:cs="Arial"/>
          <w:b w:val="0"/>
          <w:bCs/>
          <w:u w:val="none"/>
        </w:rPr>
        <w:t>comé</w:t>
      </w:r>
      <w:r w:rsidR="000D6AC9" w:rsidRPr="000D6AC9">
        <w:rPr>
          <w:rFonts w:cs="Arial"/>
          <w:b w:val="0"/>
          <w:bCs/>
          <w:u w:val="none"/>
        </w:rPr>
        <w:t>te</w:t>
      </w:r>
      <w:r w:rsidR="00CE197D">
        <w:rPr>
          <w:rFonts w:cs="Arial"/>
          <w:b w:val="0"/>
          <w:bCs/>
          <w:u w:val="none"/>
        </w:rPr>
        <w:t>se</w:t>
      </w:r>
      <w:proofErr w:type="spellEnd"/>
      <w:r w:rsidR="000D6AC9" w:rsidRPr="000D6AC9">
        <w:rPr>
          <w:rFonts w:cs="Arial"/>
          <w:b w:val="0"/>
          <w:bCs/>
          <w:u w:val="none"/>
        </w:rPr>
        <w:t xml:space="preserve"> al Contador</w:t>
      </w:r>
      <w:r w:rsidR="00691C82">
        <w:rPr>
          <w:rFonts w:cs="Arial"/>
          <w:b w:val="0"/>
          <w:bCs/>
          <w:u w:val="none"/>
        </w:rPr>
        <w:t xml:space="preserve"> Delegado en ASSE, la intervención del gasto de </w:t>
      </w:r>
      <w:r w:rsidR="00691C82" w:rsidRPr="00B71B70">
        <w:rPr>
          <w:b w:val="0"/>
          <w:bCs/>
          <w:u w:val="none"/>
        </w:rPr>
        <w:t xml:space="preserve">$ 15.949.023 IVA incluido, por el período comprendido entre el 1.4.2017 al 31.12.2017, </w:t>
      </w:r>
      <w:r w:rsidR="00691C82">
        <w:rPr>
          <w:b w:val="0"/>
          <w:bCs/>
          <w:u w:val="none"/>
        </w:rPr>
        <w:t>así como sus sucesivas prórrogas, previo control de su imputación en el objeto del gast</w:t>
      </w:r>
      <w:r w:rsidR="00CE197D">
        <w:rPr>
          <w:b w:val="0"/>
          <w:bCs/>
          <w:u w:val="none"/>
        </w:rPr>
        <w:t xml:space="preserve">o con disponibilidad suficiente, </w:t>
      </w:r>
      <w:r w:rsidR="00CE197D" w:rsidRPr="00CE197D">
        <w:rPr>
          <w:rFonts w:cs="Arial"/>
          <w:b w:val="0"/>
          <w:bCs/>
          <w:u w:val="none"/>
        </w:rPr>
        <w:t xml:space="preserve">así como de lo establecido en el </w:t>
      </w:r>
      <w:r>
        <w:rPr>
          <w:rFonts w:cs="Arial"/>
          <w:b w:val="0"/>
          <w:bCs/>
          <w:u w:val="none"/>
        </w:rPr>
        <w:t>A</w:t>
      </w:r>
      <w:r w:rsidR="00CE197D" w:rsidRPr="00CE197D">
        <w:rPr>
          <w:rFonts w:cs="Arial"/>
          <w:b w:val="0"/>
          <w:bCs/>
          <w:u w:val="none"/>
        </w:rPr>
        <w:t xml:space="preserve">rtículo 3 de la Ley 18.244;                 </w:t>
      </w:r>
    </w:p>
    <w:p w:rsidR="00CE197D" w:rsidRPr="00CE197D" w:rsidRDefault="00031152" w:rsidP="00031152">
      <w:pPr>
        <w:pStyle w:val="Ttulo"/>
        <w:ind w:left="284" w:hanging="284"/>
        <w:jc w:val="both"/>
        <w:rPr>
          <w:rFonts w:cs="Arial"/>
          <w:b w:val="0"/>
          <w:bCs/>
          <w:u w:val="none"/>
        </w:rPr>
      </w:pPr>
      <w:r w:rsidRPr="00031152">
        <w:rPr>
          <w:rFonts w:cs="Arial"/>
          <w:bCs/>
          <w:u w:val="none"/>
        </w:rPr>
        <w:t>2)</w:t>
      </w:r>
      <w:r>
        <w:rPr>
          <w:rFonts w:cs="Arial"/>
          <w:b w:val="0"/>
          <w:bCs/>
          <w:u w:val="none"/>
        </w:rPr>
        <w:t xml:space="preserve"> </w:t>
      </w:r>
      <w:proofErr w:type="spellStart"/>
      <w:r w:rsidR="00CE197D">
        <w:rPr>
          <w:rFonts w:cs="Arial"/>
          <w:b w:val="0"/>
          <w:bCs/>
          <w:u w:val="none"/>
        </w:rPr>
        <w:t>Cométese</w:t>
      </w:r>
      <w:proofErr w:type="spellEnd"/>
      <w:r w:rsidR="00CE197D" w:rsidRPr="00CE197D">
        <w:rPr>
          <w:rFonts w:cs="Arial"/>
          <w:b w:val="0"/>
          <w:bCs/>
          <w:u w:val="none"/>
        </w:rPr>
        <w:t xml:space="preserve"> asimismo, al Contador </w:t>
      </w:r>
      <w:r w:rsidR="00CE197D">
        <w:rPr>
          <w:rFonts w:cs="Arial"/>
          <w:b w:val="0"/>
          <w:bCs/>
          <w:u w:val="none"/>
        </w:rPr>
        <w:t>Delegado</w:t>
      </w:r>
      <w:r w:rsidR="00CE197D" w:rsidRPr="00CE197D">
        <w:rPr>
          <w:rFonts w:cs="Arial"/>
          <w:b w:val="0"/>
          <w:bCs/>
          <w:u w:val="none"/>
        </w:rPr>
        <w:t xml:space="preserve"> la verificación que la Resolución definitiva concuerde con las condiciones de contrat</w:t>
      </w:r>
      <w:r w:rsidR="00CE197D">
        <w:rPr>
          <w:rFonts w:cs="Arial"/>
          <w:b w:val="0"/>
          <w:bCs/>
          <w:u w:val="none"/>
        </w:rPr>
        <w:t>ación sometidas a este Tribunal;</w:t>
      </w:r>
    </w:p>
    <w:p w:rsidR="00CE197D" w:rsidRDefault="00031152" w:rsidP="00031152">
      <w:pPr>
        <w:pStyle w:val="Ttulo"/>
        <w:jc w:val="both"/>
        <w:rPr>
          <w:rFonts w:cs="Arial"/>
          <w:b w:val="0"/>
          <w:bCs/>
          <w:u w:val="none"/>
        </w:rPr>
      </w:pPr>
      <w:r w:rsidRPr="00031152">
        <w:rPr>
          <w:rFonts w:cs="Arial"/>
          <w:bCs/>
          <w:u w:val="none"/>
        </w:rPr>
        <w:lastRenderedPageBreak/>
        <w:t>3)</w:t>
      </w:r>
      <w:r>
        <w:rPr>
          <w:rFonts w:cs="Arial"/>
          <w:b w:val="0"/>
          <w:bCs/>
          <w:u w:val="none"/>
        </w:rPr>
        <w:t xml:space="preserve"> </w:t>
      </w:r>
      <w:r w:rsidR="00CE197D">
        <w:rPr>
          <w:rFonts w:cs="Arial"/>
          <w:b w:val="0"/>
          <w:bCs/>
          <w:u w:val="none"/>
        </w:rPr>
        <w:t>Comuníquese al Contador;</w:t>
      </w:r>
      <w:r>
        <w:rPr>
          <w:rFonts w:cs="Arial"/>
          <w:b w:val="0"/>
          <w:bCs/>
          <w:u w:val="none"/>
        </w:rPr>
        <w:t xml:space="preserve"> y</w:t>
      </w:r>
    </w:p>
    <w:p w:rsidR="00CE197D" w:rsidRDefault="00031152" w:rsidP="00031152">
      <w:pPr>
        <w:pStyle w:val="Ttulo"/>
        <w:jc w:val="both"/>
        <w:rPr>
          <w:rFonts w:cs="Arial"/>
          <w:b w:val="0"/>
          <w:bCs/>
          <w:u w:val="none"/>
        </w:rPr>
      </w:pPr>
      <w:r w:rsidRPr="00031152">
        <w:rPr>
          <w:rFonts w:cs="Arial"/>
          <w:bCs/>
          <w:u w:val="none"/>
        </w:rPr>
        <w:t>4)</w:t>
      </w:r>
      <w:r>
        <w:rPr>
          <w:rFonts w:cs="Arial"/>
          <w:b w:val="0"/>
          <w:bCs/>
          <w:u w:val="none"/>
        </w:rPr>
        <w:t xml:space="preserve"> </w:t>
      </w:r>
      <w:r w:rsidR="00CE197D">
        <w:rPr>
          <w:rFonts w:cs="Arial"/>
          <w:b w:val="0"/>
          <w:bCs/>
          <w:u w:val="none"/>
        </w:rPr>
        <w:t>Devuélvase.</w:t>
      </w:r>
    </w:p>
    <w:p w:rsidR="00031152" w:rsidRDefault="00031152" w:rsidP="00031152">
      <w:pPr>
        <w:pStyle w:val="Ttulo"/>
        <w:jc w:val="both"/>
        <w:rPr>
          <w:rFonts w:cs="Arial"/>
          <w:b w:val="0"/>
          <w:bCs/>
          <w:u w:val="none"/>
        </w:rPr>
      </w:pPr>
    </w:p>
    <w:p w:rsidR="00031152" w:rsidRPr="00CE197D" w:rsidRDefault="00031152" w:rsidP="00031152">
      <w:pPr>
        <w:pStyle w:val="Ttulo"/>
        <w:jc w:val="both"/>
        <w:rPr>
          <w:rFonts w:cs="Arial"/>
          <w:b w:val="0"/>
          <w:bCs/>
          <w:u w:val="none"/>
        </w:rPr>
      </w:pPr>
    </w:p>
    <w:p w:rsidR="00691C82" w:rsidRDefault="00691C82" w:rsidP="00CE197D">
      <w:pPr>
        <w:pStyle w:val="Ttulo"/>
        <w:ind w:left="720"/>
        <w:jc w:val="both"/>
        <w:rPr>
          <w:rFonts w:cs="Arial"/>
          <w:b w:val="0"/>
          <w:bCs/>
          <w:u w:val="none"/>
        </w:rPr>
      </w:pPr>
    </w:p>
    <w:p w:rsidR="006558A5" w:rsidRDefault="006558A5" w:rsidP="000D6AC9">
      <w:pPr>
        <w:pStyle w:val="Ttulo"/>
        <w:ind w:firstLine="708"/>
        <w:jc w:val="both"/>
        <w:rPr>
          <w:rFonts w:cs="Arial"/>
          <w:b w:val="0"/>
          <w:bCs/>
        </w:rPr>
      </w:pPr>
    </w:p>
    <w:p w:rsidR="006558A5" w:rsidRDefault="006558A5" w:rsidP="006558A5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6558A5" w:rsidRDefault="006558A5" w:rsidP="006558A5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6558A5" w:rsidRDefault="006558A5" w:rsidP="006558A5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6558A5" w:rsidRDefault="004E6E7C" w:rsidP="006558A5">
      <w:pPr>
        <w:spacing w:line="360" w:lineRule="auto"/>
        <w:jc w:val="both"/>
        <w:rPr>
          <w:rFonts w:ascii="Arial" w:hAnsi="Arial" w:cs="Arial"/>
          <w:b w:val="0"/>
          <w:bCs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bookmarkStart w:id="0" w:name="_GoBack"/>
      <w:bookmarkEnd w:id="0"/>
      <w:proofErr w:type="spellEnd"/>
      <w:proofErr w:type="gramEnd"/>
    </w:p>
    <w:sectPr w:rsidR="006558A5" w:rsidSect="004E6E7C"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032"/>
    <w:multiLevelType w:val="hybridMultilevel"/>
    <w:tmpl w:val="D94CE992"/>
    <w:lvl w:ilvl="0" w:tplc="34228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A5"/>
    <w:rsid w:val="00031152"/>
    <w:rsid w:val="000C7452"/>
    <w:rsid w:val="000D6AC9"/>
    <w:rsid w:val="003331EC"/>
    <w:rsid w:val="003B3C4A"/>
    <w:rsid w:val="004E6E7C"/>
    <w:rsid w:val="00582991"/>
    <w:rsid w:val="005E57E4"/>
    <w:rsid w:val="006558A5"/>
    <w:rsid w:val="00691C82"/>
    <w:rsid w:val="00B94E74"/>
    <w:rsid w:val="00CE197D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A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6558A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558A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6558A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6558A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6558A5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6558A5"/>
    <w:rPr>
      <w:rFonts w:ascii="Arial" w:eastAsia="Times New Roman" w:hAnsi="Arial" w:cs="Arial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A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6558A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558A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6558A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6558A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6558A5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6558A5"/>
    <w:rPr>
      <w:rFonts w:ascii="Arial" w:eastAsia="Times New Roman" w:hAnsi="Arial" w:cs="Arial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4268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2017-04-03T15:07:00Z</cp:lastPrinted>
  <dcterms:created xsi:type="dcterms:W3CDTF">2017-04-03T15:08:00Z</dcterms:created>
  <dcterms:modified xsi:type="dcterms:W3CDTF">2017-04-03T15:08:00Z</dcterms:modified>
</cp:coreProperties>
</file>