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9E" w:rsidRPr="002C0B9E" w:rsidRDefault="002C0B9E" w:rsidP="002C0B9E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2C0B9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11</w:t>
      </w:r>
      <w:r w:rsidR="00CF44C9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33</w:t>
      </w:r>
      <w:r w:rsidRPr="002C0B9E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/17</w:t>
      </w:r>
    </w:p>
    <w:p w:rsidR="002C0B9E" w:rsidRPr="002C0B9E" w:rsidRDefault="002C0B9E" w:rsidP="002C0B9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2C0B9E" w:rsidRPr="002C0B9E" w:rsidRDefault="002C0B9E" w:rsidP="002C0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C0B9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2C0B9E" w:rsidRPr="002C0B9E" w:rsidRDefault="002C0B9E" w:rsidP="002C0B9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C0B9E" w:rsidRPr="002C0B9E" w:rsidRDefault="002C0B9E" w:rsidP="002C0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C0B9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2C0B9E" w:rsidRPr="002C0B9E" w:rsidRDefault="002C0B9E" w:rsidP="002C0B9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C0B9E" w:rsidRPr="002C0B9E" w:rsidRDefault="002C0B9E" w:rsidP="002C0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 w:rsidRPr="002C0B9E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5 DE ABRIL DE 2017</w:t>
      </w:r>
    </w:p>
    <w:p w:rsidR="002C0B9E" w:rsidRPr="002C0B9E" w:rsidRDefault="002C0B9E" w:rsidP="002C0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2C0B9E" w:rsidRPr="002C0B9E" w:rsidRDefault="002C0B9E" w:rsidP="002C0B9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2C0B9E">
        <w:rPr>
          <w:rFonts w:ascii="Helvetica" w:eastAsia="Times New Roman" w:hAnsi="Helvetica" w:cs="Times New Roman"/>
          <w:b/>
          <w:sz w:val="24"/>
          <w:szCs w:val="24"/>
          <w:lang w:eastAsia="es-ES"/>
        </w:rPr>
        <w:t>(E. E. Nº 201</w:t>
      </w:r>
      <w:r w:rsidR="00CF44C9">
        <w:rPr>
          <w:rFonts w:ascii="Helvetica" w:eastAsia="Times New Roman" w:hAnsi="Helvetica" w:cs="Times New Roman"/>
          <w:b/>
          <w:sz w:val="24"/>
          <w:szCs w:val="24"/>
          <w:lang w:eastAsia="es-ES"/>
        </w:rPr>
        <w:t>7</w:t>
      </w:r>
      <w:r w:rsidRPr="002C0B9E">
        <w:rPr>
          <w:rFonts w:ascii="Helvetica" w:eastAsia="Times New Roman" w:hAnsi="Helvetica" w:cs="Times New Roman"/>
          <w:b/>
          <w:sz w:val="24"/>
          <w:szCs w:val="24"/>
          <w:lang w:eastAsia="es-ES"/>
        </w:rPr>
        <w:t>-17-1-000</w:t>
      </w:r>
      <w:r w:rsidR="00CF44C9">
        <w:rPr>
          <w:rFonts w:ascii="Helvetica" w:eastAsia="Times New Roman" w:hAnsi="Helvetica" w:cs="Times New Roman"/>
          <w:b/>
          <w:sz w:val="24"/>
          <w:szCs w:val="24"/>
          <w:lang w:eastAsia="es-ES"/>
        </w:rPr>
        <w:t>1628</w:t>
      </w:r>
      <w:r w:rsidRPr="002C0B9E"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, </w:t>
      </w:r>
      <w:proofErr w:type="spellStart"/>
      <w:r w:rsidRPr="002C0B9E">
        <w:rPr>
          <w:rFonts w:ascii="Helvetica" w:eastAsia="Times New Roman" w:hAnsi="Helvetica" w:cs="Times New Roman"/>
          <w:b/>
          <w:sz w:val="24"/>
          <w:szCs w:val="24"/>
          <w:lang w:eastAsia="es-ES"/>
        </w:rPr>
        <w:t>Ent</w:t>
      </w:r>
      <w:proofErr w:type="spellEnd"/>
      <w:r w:rsidRPr="002C0B9E">
        <w:rPr>
          <w:rFonts w:ascii="Helvetica" w:eastAsia="Times New Roman" w:hAnsi="Helvetica" w:cs="Times New Roman"/>
          <w:b/>
          <w:sz w:val="24"/>
          <w:szCs w:val="24"/>
          <w:lang w:eastAsia="es-ES"/>
        </w:rPr>
        <w:t>. N° 1</w:t>
      </w:r>
      <w:r w:rsidR="00CF44C9">
        <w:rPr>
          <w:rFonts w:ascii="Helvetica" w:eastAsia="Times New Roman" w:hAnsi="Helvetica" w:cs="Times New Roman"/>
          <w:b/>
          <w:sz w:val="24"/>
          <w:szCs w:val="24"/>
          <w:lang w:eastAsia="es-ES"/>
        </w:rPr>
        <w:t>260</w:t>
      </w:r>
      <w:r w:rsidRPr="002C0B9E">
        <w:rPr>
          <w:rFonts w:ascii="Helvetica" w:eastAsia="Times New Roman" w:hAnsi="Helvetica" w:cs="Times New Roman"/>
          <w:b/>
          <w:sz w:val="24"/>
          <w:szCs w:val="24"/>
          <w:lang w:eastAsia="es-ES"/>
        </w:rPr>
        <w:t>/17)</w:t>
      </w:r>
    </w:p>
    <w:p w:rsidR="002C0B9E" w:rsidRDefault="002C0B9E" w:rsidP="00A620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C0B9E" w:rsidRDefault="002C0B9E" w:rsidP="00A620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5E68FF" w:rsidRPr="00ED1A02" w:rsidRDefault="005E68FF" w:rsidP="006144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ED1A02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ED1A02">
        <w:rPr>
          <w:rFonts w:ascii="Arial" w:hAnsi="Arial" w:cs="Arial"/>
          <w:bCs/>
          <w:sz w:val="24"/>
          <w:szCs w:val="24"/>
        </w:rPr>
        <w:t xml:space="preserve">la Nota de fecha </w:t>
      </w:r>
      <w:r w:rsidR="00AB57B3">
        <w:rPr>
          <w:rFonts w:ascii="Arial" w:hAnsi="Arial" w:cs="Arial"/>
          <w:bCs/>
          <w:sz w:val="24"/>
          <w:szCs w:val="24"/>
        </w:rPr>
        <w:t xml:space="preserve">07/03/2017 </w:t>
      </w:r>
      <w:r w:rsidRPr="00ED1A02">
        <w:rPr>
          <w:rFonts w:ascii="Arial" w:hAnsi="Arial" w:cs="Arial"/>
          <w:bCs/>
          <w:sz w:val="24"/>
          <w:szCs w:val="24"/>
        </w:rPr>
        <w:t xml:space="preserve">remitida por la Universidad Tecnológica (UTEC) por las </w:t>
      </w:r>
      <w:r w:rsidR="00367A7F">
        <w:rPr>
          <w:rFonts w:ascii="Arial" w:hAnsi="Arial" w:cs="Arial"/>
          <w:bCs/>
          <w:sz w:val="24"/>
          <w:szCs w:val="24"/>
        </w:rPr>
        <w:t>que</w:t>
      </w:r>
      <w:r w:rsidRPr="00ED1A02">
        <w:rPr>
          <w:rFonts w:ascii="Arial" w:hAnsi="Arial" w:cs="Arial"/>
          <w:bCs/>
          <w:sz w:val="24"/>
          <w:szCs w:val="24"/>
        </w:rPr>
        <w:t xml:space="preserve"> se solicita </w:t>
      </w:r>
      <w:r w:rsidR="00367A7F">
        <w:rPr>
          <w:rFonts w:ascii="Arial" w:hAnsi="Arial" w:cs="Arial"/>
          <w:bCs/>
          <w:sz w:val="24"/>
          <w:szCs w:val="24"/>
        </w:rPr>
        <w:t xml:space="preserve">una </w:t>
      </w:r>
      <w:r w:rsidRPr="00ED1A02">
        <w:rPr>
          <w:rFonts w:ascii="Arial" w:hAnsi="Arial" w:cs="Arial"/>
          <w:bCs/>
          <w:sz w:val="24"/>
          <w:szCs w:val="24"/>
        </w:rPr>
        <w:t xml:space="preserve">prórroga para presentar los </w:t>
      </w:r>
      <w:r w:rsidR="00367A7F">
        <w:rPr>
          <w:rFonts w:ascii="Arial" w:hAnsi="Arial" w:cs="Arial"/>
          <w:bCs/>
          <w:sz w:val="24"/>
          <w:szCs w:val="24"/>
        </w:rPr>
        <w:t>e</w:t>
      </w:r>
      <w:r w:rsidRPr="00ED1A02">
        <w:rPr>
          <w:rFonts w:ascii="Arial" w:hAnsi="Arial" w:cs="Arial"/>
          <w:bCs/>
          <w:sz w:val="24"/>
          <w:szCs w:val="24"/>
        </w:rPr>
        <w:t xml:space="preserve">stados </w:t>
      </w:r>
      <w:r w:rsidR="00367A7F">
        <w:rPr>
          <w:rFonts w:ascii="Arial" w:hAnsi="Arial" w:cs="Arial"/>
          <w:bCs/>
          <w:sz w:val="24"/>
          <w:szCs w:val="24"/>
        </w:rPr>
        <w:t>c</w:t>
      </w:r>
      <w:r w:rsidRPr="00ED1A02">
        <w:rPr>
          <w:rFonts w:ascii="Arial" w:hAnsi="Arial" w:cs="Arial"/>
          <w:bCs/>
          <w:sz w:val="24"/>
          <w:szCs w:val="24"/>
        </w:rPr>
        <w:t>ontables al 31/12/201</w:t>
      </w:r>
      <w:r w:rsidR="00AB57B3">
        <w:rPr>
          <w:rFonts w:ascii="Arial" w:hAnsi="Arial" w:cs="Arial"/>
          <w:bCs/>
          <w:sz w:val="24"/>
          <w:szCs w:val="24"/>
        </w:rPr>
        <w:t>6;</w:t>
      </w:r>
    </w:p>
    <w:p w:rsidR="005E68FF" w:rsidRPr="00ED1A02" w:rsidRDefault="005E68FF" w:rsidP="006144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ED1A02">
        <w:rPr>
          <w:rFonts w:ascii="Arial" w:hAnsi="Arial" w:cs="Arial"/>
          <w:b/>
          <w:bCs/>
          <w:sz w:val="24"/>
          <w:szCs w:val="24"/>
        </w:rPr>
        <w:t xml:space="preserve">RESULTANDO: </w:t>
      </w:r>
      <w:r w:rsidRPr="00ED1A02">
        <w:rPr>
          <w:rFonts w:ascii="Arial" w:hAnsi="Arial" w:cs="Arial"/>
          <w:bCs/>
          <w:sz w:val="24"/>
          <w:szCs w:val="24"/>
        </w:rPr>
        <w:t>que</w:t>
      </w:r>
      <w:r w:rsidR="00E27583">
        <w:rPr>
          <w:rFonts w:ascii="Arial" w:hAnsi="Arial" w:cs="Arial"/>
          <w:bCs/>
          <w:sz w:val="24"/>
          <w:szCs w:val="24"/>
        </w:rPr>
        <w:t xml:space="preserve"> </w:t>
      </w:r>
      <w:r w:rsidR="00AB57B3">
        <w:rPr>
          <w:rFonts w:ascii="Arial" w:hAnsi="Arial" w:cs="Arial"/>
          <w:bCs/>
          <w:sz w:val="24"/>
          <w:szCs w:val="24"/>
        </w:rPr>
        <w:t xml:space="preserve">en dicha nota se señala </w:t>
      </w:r>
      <w:r w:rsidR="00E27583">
        <w:rPr>
          <w:rFonts w:ascii="Arial" w:hAnsi="Arial" w:cs="Arial"/>
          <w:bCs/>
          <w:sz w:val="24"/>
          <w:szCs w:val="24"/>
        </w:rPr>
        <w:t xml:space="preserve">que </w:t>
      </w:r>
      <w:r w:rsidRPr="00ED1A02">
        <w:rPr>
          <w:rFonts w:ascii="Arial" w:hAnsi="Arial" w:cs="Arial"/>
          <w:bCs/>
          <w:sz w:val="24"/>
          <w:szCs w:val="24"/>
        </w:rPr>
        <w:t xml:space="preserve"> </w:t>
      </w:r>
      <w:r w:rsidRPr="00ED1A02">
        <w:rPr>
          <w:rFonts w:ascii="Arial" w:hAnsi="Arial" w:cs="Arial"/>
          <w:sz w:val="24"/>
          <w:szCs w:val="24"/>
        </w:rPr>
        <w:t xml:space="preserve">los mencionados </w:t>
      </w:r>
      <w:r w:rsidRPr="00ED1A02">
        <w:rPr>
          <w:rFonts w:ascii="Arial" w:hAnsi="Arial" w:cs="Arial"/>
          <w:bCs/>
          <w:sz w:val="24"/>
          <w:szCs w:val="24"/>
        </w:rPr>
        <w:t>estados están siendo auditados por una firma de auditores externos y</w:t>
      </w:r>
      <w:r w:rsidR="00AB57B3">
        <w:rPr>
          <w:rFonts w:ascii="Arial" w:hAnsi="Arial" w:cs="Arial"/>
          <w:bCs/>
          <w:sz w:val="24"/>
          <w:szCs w:val="24"/>
        </w:rPr>
        <w:t xml:space="preserve"> que recientemente han tenido la baja de algún funcionario integrante del equipo de contabilidad</w:t>
      </w:r>
      <w:r w:rsidR="00367A7F">
        <w:rPr>
          <w:rFonts w:ascii="Arial" w:hAnsi="Arial" w:cs="Arial"/>
          <w:bCs/>
          <w:sz w:val="24"/>
          <w:szCs w:val="24"/>
        </w:rPr>
        <w:t>,</w:t>
      </w:r>
      <w:r w:rsidR="00AB57B3">
        <w:rPr>
          <w:rFonts w:ascii="Arial" w:hAnsi="Arial" w:cs="Arial"/>
          <w:bCs/>
          <w:sz w:val="24"/>
          <w:szCs w:val="24"/>
        </w:rPr>
        <w:t xml:space="preserve"> por lo que se </w:t>
      </w:r>
      <w:r w:rsidR="00AB57B3" w:rsidRPr="00ED1A02">
        <w:rPr>
          <w:rFonts w:ascii="Arial" w:hAnsi="Arial" w:cs="Arial"/>
          <w:bCs/>
          <w:sz w:val="24"/>
          <w:szCs w:val="24"/>
        </w:rPr>
        <w:t>solicita una prorroga hasta el 3</w:t>
      </w:r>
      <w:r w:rsidR="00AB57B3">
        <w:rPr>
          <w:rFonts w:ascii="Arial" w:hAnsi="Arial" w:cs="Arial"/>
          <w:bCs/>
          <w:sz w:val="24"/>
          <w:szCs w:val="24"/>
        </w:rPr>
        <w:t>0</w:t>
      </w:r>
      <w:r w:rsidR="00AB57B3" w:rsidRPr="00ED1A02">
        <w:rPr>
          <w:rFonts w:ascii="Arial" w:hAnsi="Arial" w:cs="Arial"/>
          <w:bCs/>
          <w:sz w:val="24"/>
          <w:szCs w:val="24"/>
        </w:rPr>
        <w:t>/0</w:t>
      </w:r>
      <w:r w:rsidR="00AB57B3">
        <w:rPr>
          <w:rFonts w:ascii="Arial" w:hAnsi="Arial" w:cs="Arial"/>
          <w:bCs/>
          <w:sz w:val="24"/>
          <w:szCs w:val="24"/>
        </w:rPr>
        <w:t>4</w:t>
      </w:r>
      <w:r w:rsidR="00AB57B3" w:rsidRPr="00ED1A02">
        <w:rPr>
          <w:rFonts w:ascii="Arial" w:hAnsi="Arial" w:cs="Arial"/>
          <w:bCs/>
          <w:sz w:val="24"/>
          <w:szCs w:val="24"/>
        </w:rPr>
        <w:t>/201</w:t>
      </w:r>
      <w:r w:rsidR="00AB57B3">
        <w:rPr>
          <w:rFonts w:ascii="Arial" w:hAnsi="Arial" w:cs="Arial"/>
          <w:bCs/>
          <w:sz w:val="24"/>
          <w:szCs w:val="24"/>
        </w:rPr>
        <w:t xml:space="preserve">7 </w:t>
      </w:r>
      <w:r w:rsidR="00AB57B3" w:rsidRPr="00ED1A02">
        <w:rPr>
          <w:rFonts w:ascii="Arial" w:hAnsi="Arial" w:cs="Arial"/>
          <w:bCs/>
          <w:sz w:val="24"/>
          <w:szCs w:val="24"/>
        </w:rPr>
        <w:t>para su presentación</w:t>
      </w:r>
      <w:r w:rsidRPr="00ED1A02">
        <w:rPr>
          <w:rFonts w:ascii="Arial" w:hAnsi="Arial" w:cs="Arial"/>
          <w:bCs/>
          <w:sz w:val="24"/>
          <w:szCs w:val="24"/>
        </w:rPr>
        <w:t>;</w:t>
      </w:r>
    </w:p>
    <w:p w:rsidR="00F3048A" w:rsidRDefault="005E68FF" w:rsidP="006144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A02">
        <w:rPr>
          <w:rFonts w:ascii="Arial" w:hAnsi="Arial" w:cs="Arial"/>
          <w:b/>
          <w:sz w:val="24"/>
          <w:szCs w:val="24"/>
        </w:rPr>
        <w:t xml:space="preserve">CONSIDERANDO: </w:t>
      </w:r>
      <w:r w:rsidR="00F3048A">
        <w:rPr>
          <w:rFonts w:ascii="Arial" w:hAnsi="Arial" w:cs="Arial"/>
          <w:b/>
          <w:sz w:val="24"/>
          <w:szCs w:val="24"/>
        </w:rPr>
        <w:t xml:space="preserve">1) </w:t>
      </w:r>
      <w:r w:rsidRPr="00ED1A02">
        <w:rPr>
          <w:rFonts w:ascii="Arial" w:hAnsi="Arial" w:cs="Arial"/>
          <w:sz w:val="24"/>
          <w:szCs w:val="24"/>
        </w:rPr>
        <w:t>que</w:t>
      </w:r>
      <w:r w:rsidR="00F3048A">
        <w:rPr>
          <w:rFonts w:ascii="Arial" w:hAnsi="Arial" w:cs="Arial"/>
          <w:sz w:val="24"/>
          <w:szCs w:val="24"/>
        </w:rPr>
        <w:t xml:space="preserve"> en </w:t>
      </w:r>
      <w:r w:rsidRPr="00ED1A02">
        <w:rPr>
          <w:rFonts w:ascii="Arial" w:hAnsi="Arial" w:cs="Arial"/>
          <w:sz w:val="24"/>
          <w:szCs w:val="24"/>
        </w:rPr>
        <w:t xml:space="preserve">el </w:t>
      </w:r>
      <w:r w:rsidR="006144F0">
        <w:rPr>
          <w:rFonts w:ascii="Arial" w:hAnsi="Arial" w:cs="Arial"/>
          <w:sz w:val="24"/>
          <w:szCs w:val="24"/>
        </w:rPr>
        <w:t>A</w:t>
      </w:r>
      <w:r w:rsidRPr="00ED1A02">
        <w:rPr>
          <w:rFonts w:ascii="Arial" w:hAnsi="Arial" w:cs="Arial"/>
          <w:sz w:val="24"/>
          <w:szCs w:val="24"/>
        </w:rPr>
        <w:t>rtículo 32 de la Ordenanza Nº 81</w:t>
      </w:r>
      <w:r w:rsidR="00E47783">
        <w:rPr>
          <w:rFonts w:ascii="Arial" w:hAnsi="Arial" w:cs="Arial"/>
          <w:sz w:val="24"/>
          <w:szCs w:val="24"/>
        </w:rPr>
        <w:t xml:space="preserve"> </w:t>
      </w:r>
      <w:r w:rsidRPr="00ED1A02">
        <w:rPr>
          <w:rFonts w:ascii="Arial" w:hAnsi="Arial" w:cs="Arial"/>
          <w:sz w:val="24"/>
          <w:szCs w:val="24"/>
        </w:rPr>
        <w:t xml:space="preserve">de 17/12/2002 </w:t>
      </w:r>
      <w:r w:rsidR="00F3048A">
        <w:rPr>
          <w:rFonts w:ascii="Arial" w:hAnsi="Arial" w:cs="Arial"/>
          <w:sz w:val="24"/>
          <w:szCs w:val="24"/>
        </w:rPr>
        <w:t xml:space="preserve">se </w:t>
      </w:r>
      <w:r w:rsidRPr="00ED1A02">
        <w:rPr>
          <w:rFonts w:ascii="Arial" w:hAnsi="Arial" w:cs="Arial"/>
          <w:sz w:val="24"/>
          <w:szCs w:val="24"/>
        </w:rPr>
        <w:t>establece que</w:t>
      </w:r>
      <w:r w:rsidR="00F3048A">
        <w:rPr>
          <w:rFonts w:ascii="Arial" w:hAnsi="Arial" w:cs="Arial"/>
          <w:sz w:val="24"/>
          <w:szCs w:val="24"/>
        </w:rPr>
        <w:t xml:space="preserve"> “</w:t>
      </w:r>
      <w:r w:rsidR="00F3048A" w:rsidRPr="00F3048A">
        <w:rPr>
          <w:rFonts w:ascii="Arial" w:hAnsi="Arial" w:cs="Arial"/>
          <w:sz w:val="24"/>
          <w:szCs w:val="24"/>
        </w:rPr>
        <w:t>Las unidades contables comprendidas en la presente Ordenanza, deberán presentar los Estados Contables (o financieros) e Informes complementarios  dentro de los noventa días siguientes al cierre del Ejercicio ante el Tribunal de Cuentas, salvo que por disposición legal se establezca otro plazo</w:t>
      </w:r>
      <w:r w:rsidR="00F3048A">
        <w:rPr>
          <w:rFonts w:ascii="Arial" w:hAnsi="Arial" w:cs="Arial"/>
          <w:sz w:val="24"/>
          <w:szCs w:val="24"/>
        </w:rPr>
        <w:t>”</w:t>
      </w:r>
      <w:r w:rsidR="00693776">
        <w:rPr>
          <w:rFonts w:ascii="Arial" w:hAnsi="Arial" w:cs="Arial"/>
          <w:sz w:val="24"/>
          <w:szCs w:val="24"/>
        </w:rPr>
        <w:t>;</w:t>
      </w:r>
    </w:p>
    <w:p w:rsidR="00367A7F" w:rsidRDefault="00F3048A" w:rsidP="00693776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F3048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367A7F">
        <w:rPr>
          <w:rFonts w:ascii="Arial" w:hAnsi="Arial" w:cs="Arial"/>
          <w:sz w:val="24"/>
          <w:szCs w:val="24"/>
        </w:rPr>
        <w:t xml:space="preserve">que </w:t>
      </w:r>
      <w:r w:rsidR="00367A7F" w:rsidRPr="00367A7F">
        <w:rPr>
          <w:rFonts w:ascii="Arial" w:hAnsi="Arial" w:cs="Arial"/>
          <w:sz w:val="24"/>
          <w:szCs w:val="24"/>
          <w:lang w:val="es-ES"/>
        </w:rPr>
        <w:t xml:space="preserve">el </w:t>
      </w:r>
      <w:r w:rsidR="00693776">
        <w:rPr>
          <w:rFonts w:ascii="Arial" w:hAnsi="Arial" w:cs="Arial"/>
          <w:sz w:val="24"/>
          <w:szCs w:val="24"/>
          <w:lang w:val="es-ES"/>
        </w:rPr>
        <w:t>A</w:t>
      </w:r>
      <w:r w:rsidR="00367A7F" w:rsidRPr="00367A7F">
        <w:rPr>
          <w:rFonts w:ascii="Arial" w:hAnsi="Arial" w:cs="Arial"/>
          <w:sz w:val="24"/>
          <w:szCs w:val="24"/>
          <w:lang w:val="es-ES"/>
        </w:rPr>
        <w:t>rt</w:t>
      </w:r>
      <w:r w:rsidR="00693776">
        <w:rPr>
          <w:rFonts w:ascii="Arial" w:hAnsi="Arial" w:cs="Arial"/>
          <w:sz w:val="24"/>
          <w:szCs w:val="24"/>
          <w:lang w:val="es-ES"/>
        </w:rPr>
        <w:t>í</w:t>
      </w:r>
      <w:r w:rsidR="00367A7F" w:rsidRPr="00367A7F">
        <w:rPr>
          <w:rFonts w:ascii="Arial" w:hAnsi="Arial" w:cs="Arial"/>
          <w:sz w:val="24"/>
          <w:szCs w:val="24"/>
          <w:lang w:val="es-ES"/>
        </w:rPr>
        <w:t xml:space="preserve">culo 2 de la </w:t>
      </w:r>
      <w:r w:rsidR="00367A7F">
        <w:rPr>
          <w:rFonts w:ascii="Arial" w:hAnsi="Arial" w:cs="Arial"/>
          <w:sz w:val="24"/>
          <w:szCs w:val="24"/>
          <w:lang w:val="es-ES"/>
        </w:rPr>
        <w:t>citada ordenanza dispone</w:t>
      </w:r>
      <w:r w:rsidR="00367A7F" w:rsidRPr="00367A7F">
        <w:rPr>
          <w:rFonts w:ascii="Arial" w:hAnsi="Arial" w:cs="Arial"/>
          <w:sz w:val="24"/>
          <w:szCs w:val="24"/>
          <w:lang w:val="es-ES"/>
        </w:rPr>
        <w:t xml:space="preserve"> que</w:t>
      </w:r>
      <w:r w:rsidR="00367A7F">
        <w:rPr>
          <w:rFonts w:ascii="Arial" w:hAnsi="Arial" w:cs="Arial"/>
          <w:sz w:val="24"/>
          <w:szCs w:val="24"/>
          <w:lang w:val="es-ES"/>
        </w:rPr>
        <w:t>,</w:t>
      </w:r>
      <w:r w:rsidR="00367A7F" w:rsidRPr="00367A7F">
        <w:rPr>
          <w:rFonts w:ascii="Arial" w:hAnsi="Arial" w:cs="Arial"/>
          <w:sz w:val="24"/>
          <w:szCs w:val="24"/>
          <w:lang w:val="es-ES"/>
        </w:rPr>
        <w:t xml:space="preserve"> ante solicitud formal de la unidad contable, el Tribunal de Cuentas podrá autorizar en forma excepcional y para cada ejercicio, la no aplicación de las disposiciones de la </w:t>
      </w:r>
      <w:r w:rsidR="00367A7F">
        <w:rPr>
          <w:rFonts w:ascii="Arial" w:hAnsi="Arial" w:cs="Arial"/>
          <w:sz w:val="24"/>
          <w:szCs w:val="24"/>
          <w:lang w:val="es-ES"/>
        </w:rPr>
        <w:t>misma;</w:t>
      </w:r>
    </w:p>
    <w:p w:rsidR="00E47783" w:rsidRDefault="00367A7F" w:rsidP="00D70C58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Arial" w:hAnsi="Arial" w:cs="Arial"/>
          <w:bCs/>
          <w:sz w:val="24"/>
          <w:szCs w:val="24"/>
        </w:rPr>
      </w:pPr>
      <w:r w:rsidRPr="00367A7F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F3048A">
        <w:rPr>
          <w:rFonts w:ascii="Arial" w:hAnsi="Arial" w:cs="Arial"/>
          <w:sz w:val="24"/>
          <w:szCs w:val="24"/>
        </w:rPr>
        <w:t xml:space="preserve">que se consideran atendibles las razones expuestas por la UTEC en la </w:t>
      </w:r>
      <w:r w:rsidR="00F3048A" w:rsidRPr="00ED1A02">
        <w:rPr>
          <w:rFonts w:ascii="Arial" w:hAnsi="Arial" w:cs="Arial"/>
          <w:bCs/>
          <w:sz w:val="24"/>
          <w:szCs w:val="24"/>
        </w:rPr>
        <w:t>solicit</w:t>
      </w:r>
      <w:r w:rsidR="00F3048A">
        <w:rPr>
          <w:rFonts w:ascii="Arial" w:hAnsi="Arial" w:cs="Arial"/>
          <w:bCs/>
          <w:sz w:val="24"/>
          <w:szCs w:val="24"/>
        </w:rPr>
        <w:t>ud de</w:t>
      </w:r>
      <w:r w:rsidR="00F3048A" w:rsidRPr="00ED1A02">
        <w:rPr>
          <w:rFonts w:ascii="Arial" w:hAnsi="Arial" w:cs="Arial"/>
          <w:bCs/>
          <w:sz w:val="24"/>
          <w:szCs w:val="24"/>
        </w:rPr>
        <w:t xml:space="preserve"> prórroga para presentar los Estados Contables al 31/12/201</w:t>
      </w:r>
      <w:r w:rsidR="00F3048A">
        <w:rPr>
          <w:rFonts w:ascii="Arial" w:hAnsi="Arial" w:cs="Arial"/>
          <w:bCs/>
          <w:sz w:val="24"/>
          <w:szCs w:val="24"/>
        </w:rPr>
        <w:t>6;</w:t>
      </w:r>
    </w:p>
    <w:p w:rsidR="005E68FF" w:rsidRPr="00ED1A02" w:rsidRDefault="005E68FF" w:rsidP="00C233C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D1A02">
        <w:rPr>
          <w:rFonts w:ascii="Arial" w:hAnsi="Arial" w:cs="Arial"/>
          <w:b/>
          <w:bCs/>
          <w:sz w:val="24"/>
          <w:szCs w:val="24"/>
        </w:rPr>
        <w:lastRenderedPageBreak/>
        <w:t xml:space="preserve">ATENTO: </w:t>
      </w:r>
      <w:r w:rsidRPr="00ED1A02">
        <w:rPr>
          <w:rFonts w:ascii="Arial" w:hAnsi="Arial" w:cs="Arial"/>
          <w:sz w:val="24"/>
          <w:szCs w:val="24"/>
        </w:rPr>
        <w:t xml:space="preserve">a lo expresado anteriormente y a lo dispuesto por el </w:t>
      </w:r>
      <w:r w:rsidR="00AA6797">
        <w:rPr>
          <w:rFonts w:ascii="Arial" w:hAnsi="Arial" w:cs="Arial"/>
          <w:sz w:val="24"/>
          <w:szCs w:val="24"/>
        </w:rPr>
        <w:t xml:space="preserve">                  </w:t>
      </w:r>
      <w:r w:rsidRPr="00ED1A02">
        <w:rPr>
          <w:rFonts w:ascii="Arial" w:hAnsi="Arial" w:cs="Arial"/>
          <w:sz w:val="24"/>
          <w:szCs w:val="24"/>
        </w:rPr>
        <w:t>Artículo 2 de la</w:t>
      </w:r>
      <w:r w:rsidR="00AA6797">
        <w:rPr>
          <w:rFonts w:ascii="Arial" w:hAnsi="Arial" w:cs="Arial"/>
          <w:sz w:val="24"/>
          <w:szCs w:val="24"/>
        </w:rPr>
        <w:t xml:space="preserve"> </w:t>
      </w:r>
      <w:r w:rsidRPr="00ED1A02">
        <w:rPr>
          <w:rFonts w:ascii="Arial" w:hAnsi="Arial" w:cs="Arial"/>
          <w:sz w:val="24"/>
          <w:szCs w:val="24"/>
        </w:rPr>
        <w:t>Ordenanza N° 81;</w:t>
      </w:r>
    </w:p>
    <w:p w:rsidR="005E68FF" w:rsidRPr="00ED1A02" w:rsidRDefault="005E68FF" w:rsidP="006144F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1A02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5E68FF" w:rsidRPr="00ED1A02" w:rsidRDefault="005E68FF" w:rsidP="00AA6797">
      <w:pPr>
        <w:pStyle w:val="Prrafodelista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D1A02">
        <w:rPr>
          <w:rFonts w:ascii="Arial" w:hAnsi="Arial" w:cs="Arial"/>
          <w:sz w:val="24"/>
          <w:szCs w:val="24"/>
        </w:rPr>
        <w:t>Autorizar en forma excepcional a</w:t>
      </w:r>
      <w:r w:rsidR="00D416AB">
        <w:rPr>
          <w:rFonts w:ascii="Arial" w:hAnsi="Arial" w:cs="Arial"/>
          <w:sz w:val="24"/>
          <w:szCs w:val="24"/>
        </w:rPr>
        <w:t xml:space="preserve"> la</w:t>
      </w:r>
      <w:r w:rsidRPr="00ED1A02">
        <w:rPr>
          <w:rFonts w:ascii="Arial" w:hAnsi="Arial" w:cs="Arial"/>
          <w:sz w:val="24"/>
          <w:szCs w:val="24"/>
        </w:rPr>
        <w:t xml:space="preserve"> Universidad Tecnológica la extensión del plazo para presentar sus </w:t>
      </w:r>
      <w:r w:rsidR="00E27583">
        <w:rPr>
          <w:rFonts w:ascii="Arial" w:hAnsi="Arial" w:cs="Arial"/>
          <w:sz w:val="24"/>
          <w:szCs w:val="24"/>
        </w:rPr>
        <w:t>e</w:t>
      </w:r>
      <w:r w:rsidRPr="00ED1A02">
        <w:rPr>
          <w:rFonts w:ascii="Arial" w:hAnsi="Arial" w:cs="Arial"/>
          <w:sz w:val="24"/>
          <w:szCs w:val="24"/>
        </w:rPr>
        <w:t xml:space="preserve">stados </w:t>
      </w:r>
      <w:r w:rsidR="00E27583">
        <w:rPr>
          <w:rFonts w:ascii="Arial" w:hAnsi="Arial" w:cs="Arial"/>
          <w:sz w:val="24"/>
          <w:szCs w:val="24"/>
        </w:rPr>
        <w:t>c</w:t>
      </w:r>
      <w:r w:rsidRPr="00ED1A02">
        <w:rPr>
          <w:rFonts w:ascii="Arial" w:hAnsi="Arial" w:cs="Arial"/>
          <w:sz w:val="24"/>
          <w:szCs w:val="24"/>
        </w:rPr>
        <w:t xml:space="preserve">ontables correspondientes al </w:t>
      </w:r>
      <w:r w:rsidR="00AA6797">
        <w:rPr>
          <w:rFonts w:ascii="Arial" w:hAnsi="Arial" w:cs="Arial"/>
          <w:sz w:val="24"/>
          <w:szCs w:val="24"/>
        </w:rPr>
        <w:t>E</w:t>
      </w:r>
      <w:r w:rsidRPr="00ED1A02">
        <w:rPr>
          <w:rFonts w:ascii="Arial" w:hAnsi="Arial" w:cs="Arial"/>
          <w:sz w:val="24"/>
          <w:szCs w:val="24"/>
        </w:rPr>
        <w:t>jercicio 201</w:t>
      </w:r>
      <w:r w:rsidR="00AB57B3">
        <w:rPr>
          <w:rFonts w:ascii="Arial" w:hAnsi="Arial" w:cs="Arial"/>
          <w:sz w:val="24"/>
          <w:szCs w:val="24"/>
        </w:rPr>
        <w:t>6</w:t>
      </w:r>
      <w:r w:rsidRPr="00ED1A02">
        <w:rPr>
          <w:rFonts w:ascii="Arial" w:hAnsi="Arial" w:cs="Arial"/>
          <w:sz w:val="24"/>
          <w:szCs w:val="24"/>
        </w:rPr>
        <w:t xml:space="preserve"> hasta el 3</w:t>
      </w:r>
      <w:r w:rsidR="00AB57B3">
        <w:rPr>
          <w:rFonts w:ascii="Arial" w:hAnsi="Arial" w:cs="Arial"/>
          <w:sz w:val="24"/>
          <w:szCs w:val="24"/>
        </w:rPr>
        <w:t>0</w:t>
      </w:r>
      <w:r w:rsidRPr="00ED1A02">
        <w:rPr>
          <w:rFonts w:ascii="Arial" w:hAnsi="Arial" w:cs="Arial"/>
          <w:sz w:val="24"/>
          <w:szCs w:val="24"/>
        </w:rPr>
        <w:t>/0</w:t>
      </w:r>
      <w:r w:rsidR="00AB57B3">
        <w:rPr>
          <w:rFonts w:ascii="Arial" w:hAnsi="Arial" w:cs="Arial"/>
          <w:sz w:val="24"/>
          <w:szCs w:val="24"/>
        </w:rPr>
        <w:t>4</w:t>
      </w:r>
      <w:r w:rsidRPr="00ED1A02">
        <w:rPr>
          <w:rFonts w:ascii="Arial" w:hAnsi="Arial" w:cs="Arial"/>
          <w:sz w:val="24"/>
          <w:szCs w:val="24"/>
        </w:rPr>
        <w:t>/201</w:t>
      </w:r>
      <w:r w:rsidR="00AB57B3">
        <w:rPr>
          <w:rFonts w:ascii="Arial" w:hAnsi="Arial" w:cs="Arial"/>
          <w:sz w:val="24"/>
          <w:szCs w:val="24"/>
        </w:rPr>
        <w:t>7</w:t>
      </w:r>
      <w:r w:rsidR="00E70DBA">
        <w:rPr>
          <w:rFonts w:ascii="Arial" w:hAnsi="Arial" w:cs="Arial"/>
          <w:sz w:val="24"/>
          <w:szCs w:val="24"/>
        </w:rPr>
        <w:t>;</w:t>
      </w:r>
    </w:p>
    <w:p w:rsidR="006144F0" w:rsidRDefault="00AA6797" w:rsidP="006144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AA679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C233C7">
        <w:rPr>
          <w:rFonts w:ascii="Arial" w:hAnsi="Arial" w:cs="Arial"/>
          <w:sz w:val="24"/>
          <w:szCs w:val="24"/>
        </w:rPr>
        <w:t xml:space="preserve">  </w:t>
      </w:r>
      <w:r w:rsidR="005E68FF" w:rsidRPr="00AA6797">
        <w:rPr>
          <w:rFonts w:ascii="Arial" w:hAnsi="Arial" w:cs="Arial"/>
          <w:sz w:val="24"/>
          <w:szCs w:val="24"/>
        </w:rPr>
        <w:t>Comunicar al Organismo</w:t>
      </w:r>
      <w:r w:rsidR="00A16A45" w:rsidRPr="00AA6797">
        <w:rPr>
          <w:rFonts w:ascii="Arial" w:hAnsi="Arial" w:cs="Arial"/>
          <w:sz w:val="24"/>
          <w:szCs w:val="24"/>
        </w:rPr>
        <w:t>.</w:t>
      </w:r>
    </w:p>
    <w:p w:rsidR="00C233C7" w:rsidRDefault="00C233C7" w:rsidP="006144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C233C7" w:rsidRDefault="00C233C7" w:rsidP="006144F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sectPr w:rsidR="00C233C7" w:rsidSect="00DB746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Serif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1BDE"/>
    <w:multiLevelType w:val="hybridMultilevel"/>
    <w:tmpl w:val="4C3CE7DA"/>
    <w:lvl w:ilvl="0" w:tplc="22047978">
      <w:start w:val="1"/>
      <w:numFmt w:val="decimal"/>
      <w:lvlText w:val="%1)"/>
      <w:lvlJc w:val="left"/>
      <w:pPr>
        <w:ind w:left="720" w:hanging="360"/>
      </w:pPr>
      <w:rPr>
        <w:rFonts w:ascii="LiberationSerif-BoldItalic" w:hAnsi="LiberationSerif-BoldItalic" w:cs="LiberationSerif-BoldItalic" w:hint="default"/>
        <w:b/>
        <w:sz w:val="22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14F67"/>
    <w:multiLevelType w:val="hybridMultilevel"/>
    <w:tmpl w:val="BA001996"/>
    <w:lvl w:ilvl="0" w:tplc="ADA63620">
      <w:start w:val="2"/>
      <w:numFmt w:val="bullet"/>
      <w:lvlText w:val="-"/>
      <w:lvlJc w:val="left"/>
      <w:pPr>
        <w:ind w:left="1004" w:hanging="360"/>
      </w:pPr>
      <w:rPr>
        <w:rFonts w:ascii="LiberationSans-Regular" w:eastAsiaTheme="minorHAnsi" w:hAnsi="LiberationSans-Regular" w:cs="LiberationSans-Regular" w:hint="default"/>
      </w:rPr>
    </w:lvl>
    <w:lvl w:ilvl="1" w:tplc="3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FF"/>
    <w:rsid w:val="000A0029"/>
    <w:rsid w:val="00270AF0"/>
    <w:rsid w:val="002C0B9E"/>
    <w:rsid w:val="00367A7F"/>
    <w:rsid w:val="00392F37"/>
    <w:rsid w:val="003D17D7"/>
    <w:rsid w:val="005E68FF"/>
    <w:rsid w:val="006144F0"/>
    <w:rsid w:val="00693776"/>
    <w:rsid w:val="006F7F36"/>
    <w:rsid w:val="00714CD6"/>
    <w:rsid w:val="007445AA"/>
    <w:rsid w:val="00773B7F"/>
    <w:rsid w:val="007A2309"/>
    <w:rsid w:val="007C27C0"/>
    <w:rsid w:val="009B7345"/>
    <w:rsid w:val="00A16A45"/>
    <w:rsid w:val="00A6201B"/>
    <w:rsid w:val="00AA6797"/>
    <w:rsid w:val="00AB57B3"/>
    <w:rsid w:val="00B86E83"/>
    <w:rsid w:val="00C233C7"/>
    <w:rsid w:val="00CF44C9"/>
    <w:rsid w:val="00D416AB"/>
    <w:rsid w:val="00D533FD"/>
    <w:rsid w:val="00D70C58"/>
    <w:rsid w:val="00DB7461"/>
    <w:rsid w:val="00DE0A0C"/>
    <w:rsid w:val="00E27583"/>
    <w:rsid w:val="00E47783"/>
    <w:rsid w:val="00E70DBA"/>
    <w:rsid w:val="00E75615"/>
    <w:rsid w:val="00F3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FF"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8FF"/>
    <w:pPr>
      <w:ind w:left="720"/>
      <w:contextualSpacing/>
    </w:pPr>
  </w:style>
  <w:style w:type="paragraph" w:customStyle="1" w:styleId="Default">
    <w:name w:val="Default"/>
    <w:rsid w:val="00E47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7D7"/>
    <w:rPr>
      <w:rFonts w:ascii="Tahoma" w:hAnsi="Tahoma" w:cs="Tahoma"/>
      <w:sz w:val="16"/>
      <w:szCs w:val="16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8FF"/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8FF"/>
    <w:pPr>
      <w:ind w:left="720"/>
      <w:contextualSpacing/>
    </w:pPr>
  </w:style>
  <w:style w:type="paragraph" w:customStyle="1" w:styleId="Default">
    <w:name w:val="Default"/>
    <w:rsid w:val="00E47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7D7"/>
    <w:rPr>
      <w:rFonts w:ascii="Tahoma" w:hAnsi="Tahoma" w:cs="Tahoma"/>
      <w:sz w:val="16"/>
      <w:szCs w:val="16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 </cp:lastModifiedBy>
  <cp:revision>17</cp:revision>
  <cp:lastPrinted>2017-04-19T18:08:00Z</cp:lastPrinted>
  <dcterms:created xsi:type="dcterms:W3CDTF">2017-04-19T16:16:00Z</dcterms:created>
  <dcterms:modified xsi:type="dcterms:W3CDTF">2017-05-02T16:38:00Z</dcterms:modified>
</cp:coreProperties>
</file>