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CD0" w:rsidRPr="00175D7D" w:rsidRDefault="00162CD0" w:rsidP="00786EEB">
      <w:pPr>
        <w:tabs>
          <w:tab w:val="center" w:pos="4253"/>
        </w:tabs>
        <w:suppressAutoHyphens/>
        <w:jc w:val="right"/>
        <w:rPr>
          <w:rFonts w:ascii="Arial" w:hAnsi="Arial" w:cs="Arial"/>
          <w:b/>
          <w:sz w:val="28"/>
          <w:szCs w:val="28"/>
          <w:lang w:val="es-ES_tradnl"/>
        </w:rPr>
      </w:pPr>
      <w:r w:rsidRPr="00175D7D">
        <w:rPr>
          <w:rFonts w:ascii="Arial" w:hAnsi="Arial" w:cs="Arial"/>
          <w:b/>
          <w:sz w:val="28"/>
          <w:szCs w:val="28"/>
          <w:lang w:val="es-ES_tradnl"/>
        </w:rPr>
        <w:t xml:space="preserve">RES. </w:t>
      </w:r>
      <w:r w:rsidR="003133DF" w:rsidRPr="00175D7D">
        <w:rPr>
          <w:rFonts w:ascii="Arial" w:hAnsi="Arial" w:cs="Arial"/>
          <w:b/>
          <w:sz w:val="28"/>
          <w:szCs w:val="28"/>
          <w:lang w:val="es-ES_tradnl"/>
        </w:rPr>
        <w:t>885</w:t>
      </w:r>
      <w:r w:rsidRPr="00175D7D">
        <w:rPr>
          <w:rFonts w:ascii="Arial" w:hAnsi="Arial" w:cs="Arial"/>
          <w:b/>
          <w:sz w:val="28"/>
          <w:szCs w:val="28"/>
          <w:lang w:val="es-ES_tradnl"/>
        </w:rPr>
        <w:t>/17</w:t>
      </w:r>
    </w:p>
    <w:p w:rsidR="00162CD0" w:rsidRPr="00162CD0" w:rsidRDefault="00162CD0" w:rsidP="003133DF">
      <w:pPr>
        <w:tabs>
          <w:tab w:val="center" w:pos="4253"/>
        </w:tabs>
        <w:suppressAutoHyphens/>
        <w:spacing w:after="0" w:line="360" w:lineRule="auto"/>
        <w:jc w:val="center"/>
        <w:rPr>
          <w:rFonts w:ascii="Arial" w:hAnsi="Arial" w:cs="Arial"/>
          <w:b/>
          <w:sz w:val="24"/>
          <w:szCs w:val="24"/>
          <w:lang w:val="es-ES_tradnl"/>
        </w:rPr>
      </w:pPr>
      <w:bookmarkStart w:id="0" w:name="_GoBack"/>
      <w:bookmarkEnd w:id="0"/>
      <w:r w:rsidRPr="00162CD0">
        <w:rPr>
          <w:rFonts w:ascii="Arial" w:hAnsi="Arial" w:cs="Arial"/>
          <w:b/>
          <w:sz w:val="24"/>
          <w:szCs w:val="24"/>
          <w:lang w:val="es-ES_tradnl"/>
        </w:rPr>
        <w:t>RESOLUCION ADOPTADA POR EL</w:t>
      </w:r>
    </w:p>
    <w:p w:rsidR="00162CD0" w:rsidRPr="00162CD0" w:rsidRDefault="00162CD0" w:rsidP="003133DF">
      <w:pPr>
        <w:tabs>
          <w:tab w:val="center" w:pos="4253"/>
        </w:tabs>
        <w:suppressAutoHyphens/>
        <w:spacing w:after="0" w:line="360" w:lineRule="auto"/>
        <w:jc w:val="center"/>
        <w:rPr>
          <w:rFonts w:ascii="Arial" w:hAnsi="Arial" w:cs="Arial"/>
          <w:b/>
          <w:sz w:val="24"/>
          <w:szCs w:val="24"/>
          <w:lang w:val="es-ES_tradnl"/>
        </w:rPr>
      </w:pPr>
      <w:r w:rsidRPr="00162CD0">
        <w:rPr>
          <w:rFonts w:ascii="Arial" w:hAnsi="Arial" w:cs="Arial"/>
          <w:b/>
          <w:sz w:val="24"/>
          <w:szCs w:val="24"/>
          <w:lang w:val="es-ES_tradnl"/>
        </w:rPr>
        <w:t>TRIBUNAL DE CUENTAS</w:t>
      </w:r>
    </w:p>
    <w:p w:rsidR="00162CD0" w:rsidRPr="00162CD0" w:rsidRDefault="00162CD0" w:rsidP="003133DF">
      <w:pPr>
        <w:tabs>
          <w:tab w:val="center" w:pos="4253"/>
        </w:tabs>
        <w:suppressAutoHyphens/>
        <w:spacing w:after="0" w:line="360" w:lineRule="auto"/>
        <w:jc w:val="center"/>
        <w:rPr>
          <w:rFonts w:ascii="Arial" w:hAnsi="Arial" w:cs="Arial"/>
          <w:b/>
          <w:sz w:val="24"/>
          <w:szCs w:val="24"/>
          <w:lang w:val="es-ES_tradnl"/>
        </w:rPr>
      </w:pPr>
      <w:r w:rsidRPr="00162CD0">
        <w:rPr>
          <w:rFonts w:ascii="Arial" w:hAnsi="Arial" w:cs="Arial"/>
          <w:b/>
          <w:sz w:val="24"/>
          <w:szCs w:val="24"/>
          <w:lang w:val="es-ES_tradnl"/>
        </w:rPr>
        <w:t>EN SESION DE FECHA 15 DE MARZO DE 2017</w:t>
      </w:r>
    </w:p>
    <w:p w:rsidR="00162CD0" w:rsidRPr="00162CD0" w:rsidRDefault="00162CD0" w:rsidP="003133DF">
      <w:pPr>
        <w:tabs>
          <w:tab w:val="center" w:pos="4253"/>
        </w:tabs>
        <w:suppressAutoHyphens/>
        <w:spacing w:after="0" w:line="360" w:lineRule="auto"/>
        <w:jc w:val="center"/>
        <w:rPr>
          <w:rFonts w:ascii="Arial" w:hAnsi="Arial" w:cs="Arial"/>
          <w:b/>
          <w:sz w:val="24"/>
          <w:szCs w:val="24"/>
          <w:lang w:val="en-US"/>
        </w:rPr>
      </w:pPr>
      <w:r w:rsidRPr="00162CD0">
        <w:rPr>
          <w:rFonts w:ascii="Arial" w:hAnsi="Arial" w:cs="Arial"/>
          <w:b/>
          <w:sz w:val="24"/>
          <w:szCs w:val="24"/>
          <w:lang w:val="en-US"/>
        </w:rPr>
        <w:t xml:space="preserve">(E. E. Nº </w:t>
      </w:r>
      <w:r w:rsidR="003133DF">
        <w:rPr>
          <w:rFonts w:ascii="Arial" w:hAnsi="Arial" w:cs="Arial"/>
          <w:b/>
          <w:sz w:val="24"/>
          <w:szCs w:val="24"/>
          <w:lang w:val="en-US"/>
        </w:rPr>
        <w:t>2017-17-1-0001278</w:t>
      </w:r>
      <w:r w:rsidRPr="00162CD0">
        <w:rPr>
          <w:rFonts w:ascii="Arial" w:hAnsi="Arial" w:cs="Arial"/>
          <w:b/>
          <w:sz w:val="24"/>
          <w:szCs w:val="24"/>
          <w:lang w:val="en-US"/>
        </w:rPr>
        <w:t xml:space="preserve">, </w:t>
      </w:r>
      <w:proofErr w:type="gramStart"/>
      <w:r w:rsidRPr="00162CD0">
        <w:rPr>
          <w:rFonts w:ascii="Arial" w:hAnsi="Arial" w:cs="Arial"/>
          <w:b/>
          <w:sz w:val="24"/>
          <w:szCs w:val="24"/>
          <w:lang w:val="en-US"/>
        </w:rPr>
        <w:t>Ent</w:t>
      </w:r>
      <w:proofErr w:type="gramEnd"/>
      <w:r w:rsidRPr="00162CD0">
        <w:rPr>
          <w:rFonts w:ascii="Arial" w:hAnsi="Arial" w:cs="Arial"/>
          <w:b/>
          <w:sz w:val="24"/>
          <w:szCs w:val="24"/>
          <w:lang w:val="en-US"/>
        </w:rPr>
        <w:t>. N°</w:t>
      </w:r>
      <w:r w:rsidR="003133DF">
        <w:rPr>
          <w:rFonts w:ascii="Arial" w:hAnsi="Arial" w:cs="Arial"/>
          <w:b/>
          <w:sz w:val="24"/>
          <w:szCs w:val="24"/>
          <w:lang w:val="en-US"/>
        </w:rPr>
        <w:t xml:space="preserve"> 986/17</w:t>
      </w:r>
      <w:r w:rsidRPr="00162CD0">
        <w:rPr>
          <w:rFonts w:ascii="Arial" w:hAnsi="Arial" w:cs="Arial"/>
          <w:b/>
          <w:sz w:val="24"/>
          <w:szCs w:val="24"/>
          <w:lang w:val="en-US"/>
        </w:rPr>
        <w:t>)</w:t>
      </w:r>
    </w:p>
    <w:p w:rsidR="001C1C23" w:rsidRPr="001C1C23" w:rsidRDefault="001C1C23" w:rsidP="001C1C23">
      <w:pPr>
        <w:spacing w:after="0" w:line="360" w:lineRule="auto"/>
        <w:jc w:val="both"/>
        <w:rPr>
          <w:rFonts w:ascii="Arial" w:eastAsia="Times New Roman" w:hAnsi="Arial" w:cs="Times New Roman"/>
          <w:sz w:val="24"/>
          <w:szCs w:val="24"/>
          <w:lang w:val="es-UY" w:eastAsia="es-ES"/>
        </w:rPr>
      </w:pPr>
    </w:p>
    <w:p w:rsidR="001C1C23" w:rsidRPr="001C1C23" w:rsidRDefault="001C1C23" w:rsidP="001C1C23">
      <w:pPr>
        <w:spacing w:after="0" w:line="360" w:lineRule="auto"/>
        <w:jc w:val="both"/>
        <w:rPr>
          <w:rFonts w:ascii="Arial" w:eastAsia="Times New Roman" w:hAnsi="Arial" w:cs="Times New Roman"/>
          <w:sz w:val="24"/>
          <w:szCs w:val="24"/>
          <w:lang w:val="es-UY" w:eastAsia="es-ES"/>
        </w:rPr>
      </w:pPr>
      <w:r w:rsidRPr="001C1C23">
        <w:rPr>
          <w:rFonts w:ascii="Arial" w:eastAsia="Times New Roman" w:hAnsi="Arial" w:cs="Times New Roman"/>
          <w:b/>
          <w:sz w:val="24"/>
          <w:szCs w:val="24"/>
          <w:lang w:val="es-UY" w:eastAsia="es-ES"/>
        </w:rPr>
        <w:t xml:space="preserve"> </w:t>
      </w:r>
      <w:r w:rsidRPr="001C1C23">
        <w:rPr>
          <w:rFonts w:ascii="Arial" w:eastAsia="Times New Roman" w:hAnsi="Arial" w:cs="Times New Roman"/>
          <w:b/>
          <w:sz w:val="24"/>
          <w:szCs w:val="24"/>
          <w:lang w:val="es-UY" w:eastAsia="es-ES"/>
        </w:rPr>
        <w:tab/>
        <w:t>VISTO</w:t>
      </w:r>
      <w:r w:rsidRPr="001C1C23">
        <w:rPr>
          <w:rFonts w:ascii="Arial" w:eastAsia="Times New Roman" w:hAnsi="Arial" w:cs="Times New Roman"/>
          <w:b/>
          <w:bCs/>
          <w:sz w:val="24"/>
          <w:szCs w:val="24"/>
          <w:lang w:val="es-UY" w:eastAsia="es-ES"/>
        </w:rPr>
        <w:t>:</w:t>
      </w:r>
      <w:r w:rsidRPr="001C1C23">
        <w:rPr>
          <w:rFonts w:ascii="Arial" w:eastAsia="Times New Roman" w:hAnsi="Arial" w:cs="Times New Roman"/>
          <w:sz w:val="24"/>
          <w:szCs w:val="24"/>
          <w:lang w:val="es-UY" w:eastAsia="es-ES"/>
        </w:rPr>
        <w:t xml:space="preserve"> las actuaciones remitidas por el Instituto del Niño y Adolescente del Uruguay </w:t>
      </w:r>
      <w:r w:rsidRPr="001C1C23">
        <w:rPr>
          <w:rFonts w:ascii="Arial" w:eastAsia="Times New Roman" w:hAnsi="Arial" w:cs="Times New Roman"/>
          <w:sz w:val="24"/>
          <w:szCs w:val="24"/>
          <w:lang w:eastAsia="es-ES"/>
        </w:rPr>
        <w:t>(INAU) relativas a</w:t>
      </w:r>
      <w:r w:rsidRPr="001C1C23">
        <w:rPr>
          <w:rFonts w:ascii="Arial" w:eastAsia="Times New Roman" w:hAnsi="Arial" w:cs="Times New Roman"/>
          <w:bCs/>
          <w:sz w:val="24"/>
          <w:szCs w:val="24"/>
          <w:lang w:val="es-ES_tradnl" w:eastAsia="es-ES"/>
        </w:rPr>
        <w:t xml:space="preserve"> la compra directa por excepción  N° 20/2017 cuyo objeto es la “Adquisición de órdenes de compra para Transporte Colectivo”, al amparo del </w:t>
      </w:r>
      <w:r w:rsidR="003133DF">
        <w:rPr>
          <w:rFonts w:ascii="Arial" w:eastAsia="Times New Roman" w:hAnsi="Arial" w:cs="Times New Roman"/>
          <w:bCs/>
          <w:sz w:val="24"/>
          <w:szCs w:val="24"/>
          <w:lang w:val="es-ES_tradnl" w:eastAsia="es-ES"/>
        </w:rPr>
        <w:t>N</w:t>
      </w:r>
      <w:r w:rsidRPr="001C1C23">
        <w:rPr>
          <w:rFonts w:ascii="Arial" w:eastAsia="Times New Roman" w:hAnsi="Arial" w:cs="Times New Roman"/>
          <w:bCs/>
          <w:sz w:val="24"/>
          <w:szCs w:val="24"/>
          <w:lang w:val="es-ES_tradnl" w:eastAsia="es-ES"/>
        </w:rPr>
        <w:t xml:space="preserve">umeral 3) del </w:t>
      </w:r>
      <w:r w:rsidR="003133DF">
        <w:rPr>
          <w:rFonts w:ascii="Arial" w:eastAsia="Times New Roman" w:hAnsi="Arial" w:cs="Times New Roman"/>
          <w:bCs/>
          <w:sz w:val="24"/>
          <w:szCs w:val="24"/>
          <w:lang w:val="es-ES_tradnl" w:eastAsia="es-ES"/>
        </w:rPr>
        <w:t>L</w:t>
      </w:r>
      <w:r w:rsidRPr="001C1C23">
        <w:rPr>
          <w:rFonts w:ascii="Arial" w:eastAsia="Times New Roman" w:hAnsi="Arial" w:cs="Times New Roman"/>
          <w:bCs/>
          <w:sz w:val="24"/>
          <w:szCs w:val="24"/>
          <w:lang w:val="es-ES_tradnl" w:eastAsia="es-ES"/>
        </w:rPr>
        <w:t xml:space="preserve">iteral C) del </w:t>
      </w:r>
      <w:r w:rsidR="003133DF">
        <w:rPr>
          <w:rFonts w:ascii="Arial" w:eastAsia="Times New Roman" w:hAnsi="Arial" w:cs="Times New Roman"/>
          <w:bCs/>
          <w:sz w:val="24"/>
          <w:szCs w:val="24"/>
          <w:lang w:val="es-ES_tradnl" w:eastAsia="es-ES"/>
        </w:rPr>
        <w:t>A</w:t>
      </w:r>
      <w:r w:rsidRPr="001C1C23">
        <w:rPr>
          <w:rFonts w:ascii="Arial" w:eastAsia="Times New Roman" w:hAnsi="Arial" w:cs="Times New Roman"/>
          <w:bCs/>
          <w:sz w:val="24"/>
          <w:szCs w:val="24"/>
          <w:lang w:val="es-ES_tradnl" w:eastAsia="es-ES"/>
        </w:rPr>
        <w:t>rtículo 33 del TOCAF, destinados a Servicios de INAU e INISA mensuales, por el período de 1 año o hasta que se adjudique el nuevo procedimiento;</w:t>
      </w:r>
      <w:r w:rsidRPr="001C1C23">
        <w:rPr>
          <w:rFonts w:ascii="Arial" w:eastAsia="Times New Roman" w:hAnsi="Arial" w:cs="Times New Roman"/>
          <w:sz w:val="24"/>
          <w:szCs w:val="24"/>
          <w:lang w:val="es-UY" w:eastAsia="es-ES"/>
        </w:rPr>
        <w:t xml:space="preserve"> </w:t>
      </w:r>
    </w:p>
    <w:p w:rsidR="001C1C23" w:rsidRPr="001C1C23" w:rsidRDefault="001C1C23" w:rsidP="001C1C23">
      <w:pPr>
        <w:spacing w:after="0" w:line="360" w:lineRule="auto"/>
        <w:jc w:val="both"/>
        <w:rPr>
          <w:rFonts w:ascii="Arial" w:eastAsia="Times New Roman" w:hAnsi="Arial" w:cs="Times New Roman"/>
          <w:sz w:val="24"/>
          <w:szCs w:val="24"/>
          <w:lang w:val="es-ES_tradnl" w:eastAsia="es-ES"/>
        </w:rPr>
      </w:pPr>
      <w:r w:rsidRPr="001C1C23">
        <w:rPr>
          <w:rFonts w:ascii="Arial" w:eastAsia="Times New Roman" w:hAnsi="Arial" w:cs="Times New Roman"/>
          <w:b/>
          <w:sz w:val="24"/>
          <w:szCs w:val="24"/>
          <w:lang w:val="es-UY" w:eastAsia="es-ES"/>
        </w:rPr>
        <w:tab/>
        <w:t>RESULTANDO</w:t>
      </w:r>
      <w:r w:rsidRPr="001C1C23">
        <w:rPr>
          <w:rFonts w:ascii="Arial" w:eastAsia="Times New Roman" w:hAnsi="Arial" w:cs="Times New Roman"/>
          <w:b/>
          <w:bCs/>
          <w:sz w:val="24"/>
          <w:szCs w:val="24"/>
          <w:lang w:val="es-UY" w:eastAsia="es-ES"/>
        </w:rPr>
        <w:t>:</w:t>
      </w:r>
      <w:r w:rsidRPr="001C1C23">
        <w:rPr>
          <w:rFonts w:ascii="Arial" w:eastAsia="Times New Roman" w:hAnsi="Arial" w:cs="Times New Roman"/>
          <w:sz w:val="24"/>
          <w:szCs w:val="24"/>
          <w:lang w:val="es-UY" w:eastAsia="es-ES"/>
        </w:rPr>
        <w:t xml:space="preserve"> </w:t>
      </w:r>
      <w:r w:rsidRPr="001C1C23">
        <w:rPr>
          <w:rFonts w:ascii="Arial" w:eastAsia="Times New Roman" w:hAnsi="Arial" w:cs="Times New Roman"/>
          <w:b/>
          <w:bCs/>
          <w:sz w:val="24"/>
          <w:szCs w:val="24"/>
          <w:lang w:val="es-UY" w:eastAsia="es-ES"/>
        </w:rPr>
        <w:t>1)</w:t>
      </w:r>
      <w:r w:rsidRPr="001C1C23">
        <w:rPr>
          <w:rFonts w:ascii="Arial" w:eastAsia="Times New Roman" w:hAnsi="Arial" w:cs="Times New Roman"/>
          <w:sz w:val="24"/>
          <w:szCs w:val="24"/>
          <w:lang w:val="es-ES_tradnl" w:eastAsia="es-ES"/>
        </w:rPr>
        <w:t xml:space="preserve"> que p</w:t>
      </w:r>
      <w:proofErr w:type="spellStart"/>
      <w:r w:rsidRPr="001C1C23">
        <w:rPr>
          <w:rFonts w:ascii="Arial" w:eastAsia="Times New Roman" w:hAnsi="Arial" w:cs="Times New Roman"/>
          <w:bCs/>
          <w:sz w:val="24"/>
          <w:szCs w:val="24"/>
          <w:lang w:eastAsia="es-ES"/>
        </w:rPr>
        <w:t>or</w:t>
      </w:r>
      <w:proofErr w:type="spellEnd"/>
      <w:r w:rsidRPr="001C1C23">
        <w:rPr>
          <w:rFonts w:ascii="Arial" w:eastAsia="Times New Roman" w:hAnsi="Arial" w:cs="Times New Roman"/>
          <w:bCs/>
          <w:sz w:val="24"/>
          <w:szCs w:val="24"/>
          <w:lang w:eastAsia="es-ES"/>
        </w:rPr>
        <w:t xml:space="preserve"> Nota del Dpto. de Compras del INAU de fecha 2.1.2017 se informa que la contratación directa Excepcional Nº 17/14 con la firma </w:t>
      </w:r>
      <w:proofErr w:type="spellStart"/>
      <w:r w:rsidRPr="001C1C23">
        <w:rPr>
          <w:rFonts w:ascii="Arial" w:eastAsia="Times New Roman" w:hAnsi="Arial" w:cs="Times New Roman"/>
          <w:bCs/>
          <w:sz w:val="24"/>
          <w:szCs w:val="24"/>
          <w:lang w:eastAsia="es-ES"/>
        </w:rPr>
        <w:t>Luncheon</w:t>
      </w:r>
      <w:proofErr w:type="spellEnd"/>
      <w:r w:rsidRPr="001C1C23">
        <w:rPr>
          <w:rFonts w:ascii="Arial" w:eastAsia="Times New Roman" w:hAnsi="Arial" w:cs="Times New Roman"/>
          <w:bCs/>
          <w:sz w:val="24"/>
          <w:szCs w:val="24"/>
          <w:lang w:eastAsia="es-ES"/>
        </w:rPr>
        <w:t xml:space="preserve"> Tickets S.A., para la adquisición de órdenes de compra para transporte colectivo, vence en el mes de marzo de 2017;</w:t>
      </w:r>
    </w:p>
    <w:p w:rsidR="009311F2" w:rsidRPr="004379B8" w:rsidRDefault="001C1C23" w:rsidP="003133DF">
      <w:pPr>
        <w:spacing w:after="0" w:line="360" w:lineRule="auto"/>
        <w:ind w:firstLine="2552"/>
        <w:jc w:val="both"/>
        <w:rPr>
          <w:rFonts w:ascii="Arial" w:eastAsia="Times New Roman" w:hAnsi="Arial" w:cs="Times New Roman"/>
          <w:b/>
          <w:bCs/>
          <w:sz w:val="24"/>
          <w:szCs w:val="24"/>
          <w:lang w:eastAsia="es-ES"/>
        </w:rPr>
      </w:pPr>
      <w:r w:rsidRPr="001C1C23">
        <w:rPr>
          <w:rFonts w:ascii="Arial" w:eastAsia="Times New Roman" w:hAnsi="Arial" w:cs="Times New Roman"/>
          <w:b/>
          <w:bCs/>
          <w:sz w:val="24"/>
          <w:szCs w:val="24"/>
          <w:lang w:val="es-ES_tradnl" w:eastAsia="es-ES"/>
        </w:rPr>
        <w:t>2)</w:t>
      </w:r>
      <w:r w:rsidRPr="001C1C23">
        <w:rPr>
          <w:rFonts w:ascii="Arial" w:eastAsia="Times New Roman" w:hAnsi="Arial" w:cs="Times New Roman"/>
          <w:bCs/>
          <w:sz w:val="24"/>
          <w:szCs w:val="24"/>
          <w:lang w:val="es-ES_tradnl" w:eastAsia="es-ES"/>
        </w:rPr>
        <w:t xml:space="preserve"> que se adjunta </w:t>
      </w:r>
      <w:r w:rsidRPr="001C1C23">
        <w:rPr>
          <w:rFonts w:ascii="Arial" w:eastAsia="Times New Roman" w:hAnsi="Arial" w:cs="Times New Roman"/>
          <w:bCs/>
          <w:sz w:val="24"/>
          <w:szCs w:val="24"/>
          <w:lang w:eastAsia="es-ES"/>
        </w:rPr>
        <w:t>Publicación del llamado</w:t>
      </w:r>
      <w:r w:rsidR="00F83D2B">
        <w:rPr>
          <w:rFonts w:ascii="Arial" w:eastAsia="Times New Roman" w:hAnsi="Arial" w:cs="Times New Roman"/>
          <w:bCs/>
          <w:sz w:val="24"/>
          <w:szCs w:val="24"/>
          <w:lang w:eastAsia="es-ES"/>
        </w:rPr>
        <w:t xml:space="preserve"> 20/2017</w:t>
      </w:r>
      <w:r w:rsidRPr="001C1C23">
        <w:rPr>
          <w:rFonts w:ascii="Arial" w:eastAsia="Times New Roman" w:hAnsi="Arial" w:cs="Times New Roman"/>
          <w:bCs/>
          <w:sz w:val="24"/>
          <w:szCs w:val="24"/>
          <w:lang w:eastAsia="es-ES"/>
        </w:rPr>
        <w:t xml:space="preserve"> en el Sitio Web Compras y Contrataciones Estatales de fecha 18.1.2017</w:t>
      </w:r>
      <w:r w:rsidR="0066771E">
        <w:rPr>
          <w:rFonts w:ascii="Arial" w:eastAsia="Times New Roman" w:hAnsi="Arial" w:cs="Times New Roman"/>
          <w:bCs/>
          <w:sz w:val="24"/>
          <w:szCs w:val="24"/>
          <w:lang w:eastAsia="es-ES"/>
        </w:rPr>
        <w:t xml:space="preserve"> relativo a la “Compra Directa Nº 20/2017”</w:t>
      </w:r>
      <w:r w:rsidRPr="001C1C23">
        <w:rPr>
          <w:rFonts w:ascii="Arial" w:eastAsia="Times New Roman" w:hAnsi="Arial" w:cs="Times New Roman"/>
          <w:bCs/>
          <w:sz w:val="24"/>
          <w:szCs w:val="24"/>
          <w:lang w:eastAsia="es-ES"/>
        </w:rPr>
        <w:t xml:space="preserve">, así como </w:t>
      </w:r>
      <w:r w:rsidR="00EB695A">
        <w:rPr>
          <w:rFonts w:ascii="Arial" w:eastAsia="Times New Roman" w:hAnsi="Arial" w:cs="Times New Roman"/>
          <w:bCs/>
          <w:sz w:val="24"/>
          <w:szCs w:val="24"/>
          <w:lang w:eastAsia="es-ES"/>
        </w:rPr>
        <w:t xml:space="preserve">invitación a cotizar a la firma </w:t>
      </w:r>
      <w:proofErr w:type="spellStart"/>
      <w:r w:rsidR="00EB695A">
        <w:rPr>
          <w:rFonts w:ascii="Arial" w:eastAsia="Times New Roman" w:hAnsi="Arial" w:cs="Times New Roman"/>
          <w:bCs/>
          <w:sz w:val="24"/>
          <w:szCs w:val="24"/>
          <w:lang w:eastAsia="es-ES"/>
        </w:rPr>
        <w:t>Luncheon</w:t>
      </w:r>
      <w:proofErr w:type="spellEnd"/>
      <w:r w:rsidR="00EB695A">
        <w:rPr>
          <w:rFonts w:ascii="Arial" w:eastAsia="Times New Roman" w:hAnsi="Arial" w:cs="Times New Roman"/>
          <w:bCs/>
          <w:sz w:val="24"/>
          <w:szCs w:val="24"/>
          <w:lang w:eastAsia="es-ES"/>
        </w:rPr>
        <w:t xml:space="preserve"> </w:t>
      </w:r>
      <w:proofErr w:type="spellStart"/>
      <w:r w:rsidR="00EB695A">
        <w:rPr>
          <w:rFonts w:ascii="Arial" w:eastAsia="Times New Roman" w:hAnsi="Arial" w:cs="Times New Roman"/>
          <w:bCs/>
          <w:sz w:val="24"/>
          <w:szCs w:val="24"/>
          <w:lang w:eastAsia="es-ES"/>
        </w:rPr>
        <w:t>Tichets</w:t>
      </w:r>
      <w:proofErr w:type="spellEnd"/>
      <w:r w:rsidR="00EB695A">
        <w:rPr>
          <w:rFonts w:ascii="Arial" w:eastAsia="Times New Roman" w:hAnsi="Arial" w:cs="Times New Roman"/>
          <w:bCs/>
          <w:sz w:val="24"/>
          <w:szCs w:val="24"/>
          <w:lang w:eastAsia="es-ES"/>
        </w:rPr>
        <w:t xml:space="preserve"> S.A, “a los efectos de realizar un relevamiento de precios testigo de mercado” en relación con la Compra Directa Nº 20/2017, notificada </w:t>
      </w:r>
      <w:r w:rsidR="00F83D2B">
        <w:rPr>
          <w:rFonts w:ascii="Arial" w:eastAsia="Times New Roman" w:hAnsi="Arial" w:cs="Times New Roman"/>
          <w:bCs/>
          <w:sz w:val="24"/>
          <w:szCs w:val="24"/>
          <w:lang w:eastAsia="es-ES"/>
        </w:rPr>
        <w:t xml:space="preserve">a la misma </w:t>
      </w:r>
      <w:r w:rsidR="00EB695A">
        <w:rPr>
          <w:rFonts w:ascii="Arial" w:eastAsia="Times New Roman" w:hAnsi="Arial" w:cs="Times New Roman"/>
          <w:bCs/>
          <w:sz w:val="24"/>
          <w:szCs w:val="24"/>
          <w:lang w:eastAsia="es-ES"/>
        </w:rPr>
        <w:t>con fecha 18.1.2017</w:t>
      </w:r>
      <w:r w:rsidR="009311F2">
        <w:rPr>
          <w:rFonts w:ascii="Arial" w:eastAsia="Times New Roman" w:hAnsi="Arial" w:cs="Times New Roman"/>
          <w:bCs/>
          <w:sz w:val="24"/>
          <w:szCs w:val="24"/>
          <w:lang w:eastAsia="es-ES"/>
        </w:rPr>
        <w:t>, y listado actualizado en el cual se discriminan los Servicios de INAU e INISA, detallando las cantidades necesarias de boletos para cada uno de los citados centros</w:t>
      </w:r>
      <w:r w:rsidR="00EB695A">
        <w:rPr>
          <w:rFonts w:ascii="Arial" w:eastAsia="Times New Roman" w:hAnsi="Arial" w:cs="Times New Roman"/>
          <w:bCs/>
          <w:sz w:val="24"/>
          <w:szCs w:val="24"/>
          <w:lang w:eastAsia="es-ES"/>
        </w:rPr>
        <w:t>;</w:t>
      </w:r>
    </w:p>
    <w:p w:rsidR="001C1C23" w:rsidRPr="001C1C23" w:rsidRDefault="00EB695A" w:rsidP="003133DF">
      <w:pPr>
        <w:spacing w:after="0" w:line="360" w:lineRule="auto"/>
        <w:ind w:firstLine="2552"/>
        <w:jc w:val="both"/>
        <w:rPr>
          <w:rFonts w:ascii="Arial" w:eastAsia="Times New Roman" w:hAnsi="Arial" w:cs="Times New Roman"/>
          <w:bCs/>
          <w:sz w:val="24"/>
          <w:szCs w:val="24"/>
          <w:lang w:eastAsia="es-ES"/>
        </w:rPr>
      </w:pPr>
      <w:r w:rsidRPr="004379B8">
        <w:rPr>
          <w:rFonts w:ascii="Arial" w:eastAsia="Times New Roman" w:hAnsi="Arial" w:cs="Times New Roman"/>
          <w:b/>
          <w:bCs/>
          <w:sz w:val="24"/>
          <w:szCs w:val="24"/>
          <w:lang w:eastAsia="es-ES"/>
        </w:rPr>
        <w:t>3)</w:t>
      </w:r>
      <w:r>
        <w:rPr>
          <w:rFonts w:ascii="Arial" w:eastAsia="Times New Roman" w:hAnsi="Arial" w:cs="Times New Roman"/>
          <w:bCs/>
          <w:sz w:val="24"/>
          <w:szCs w:val="24"/>
          <w:lang w:eastAsia="es-ES"/>
        </w:rPr>
        <w:t xml:space="preserve"> que consta </w:t>
      </w:r>
      <w:r w:rsidR="00F83D2B">
        <w:rPr>
          <w:rFonts w:ascii="Arial" w:eastAsia="Times New Roman" w:hAnsi="Arial" w:cs="Times New Roman"/>
          <w:bCs/>
          <w:sz w:val="24"/>
          <w:szCs w:val="24"/>
          <w:lang w:eastAsia="es-ES"/>
        </w:rPr>
        <w:t xml:space="preserve">agregada la </w:t>
      </w:r>
      <w:r w:rsidR="001C1C23" w:rsidRPr="001C1C23">
        <w:rPr>
          <w:rFonts w:ascii="Arial" w:eastAsia="Times New Roman" w:hAnsi="Arial" w:cs="Times New Roman"/>
          <w:bCs/>
          <w:sz w:val="24"/>
          <w:szCs w:val="24"/>
          <w:lang w:eastAsia="es-ES"/>
        </w:rPr>
        <w:t>oferta</w:t>
      </w:r>
      <w:r>
        <w:rPr>
          <w:rFonts w:ascii="Arial" w:eastAsia="Times New Roman" w:hAnsi="Arial" w:cs="Times New Roman"/>
          <w:bCs/>
          <w:sz w:val="24"/>
          <w:szCs w:val="24"/>
          <w:lang w:eastAsia="es-ES"/>
        </w:rPr>
        <w:t xml:space="preserve"> pres</w:t>
      </w:r>
      <w:r w:rsidR="00F83D2B">
        <w:rPr>
          <w:rFonts w:ascii="Arial" w:eastAsia="Times New Roman" w:hAnsi="Arial" w:cs="Times New Roman"/>
          <w:bCs/>
          <w:sz w:val="24"/>
          <w:szCs w:val="24"/>
          <w:lang w:eastAsia="es-ES"/>
        </w:rPr>
        <w:t>en</w:t>
      </w:r>
      <w:r>
        <w:rPr>
          <w:rFonts w:ascii="Arial" w:eastAsia="Times New Roman" w:hAnsi="Arial" w:cs="Times New Roman"/>
          <w:bCs/>
          <w:sz w:val="24"/>
          <w:szCs w:val="24"/>
          <w:lang w:eastAsia="es-ES"/>
        </w:rPr>
        <w:t xml:space="preserve">tada </w:t>
      </w:r>
      <w:r w:rsidR="00F83D2B">
        <w:rPr>
          <w:rFonts w:ascii="Arial" w:eastAsia="Times New Roman" w:hAnsi="Arial" w:cs="Times New Roman"/>
          <w:bCs/>
          <w:sz w:val="24"/>
          <w:szCs w:val="24"/>
          <w:lang w:eastAsia="es-ES"/>
        </w:rPr>
        <w:t>por la</w:t>
      </w:r>
      <w:r w:rsidR="001C1C23" w:rsidRPr="001C1C23">
        <w:rPr>
          <w:rFonts w:ascii="Arial" w:eastAsia="Times New Roman" w:hAnsi="Arial" w:cs="Times New Roman"/>
          <w:bCs/>
          <w:sz w:val="24"/>
          <w:szCs w:val="24"/>
          <w:lang w:eastAsia="es-ES"/>
        </w:rPr>
        <w:t xml:space="preserve"> empresa LUNCHEON TICKETS S.A;</w:t>
      </w:r>
    </w:p>
    <w:p w:rsidR="001C1C23" w:rsidRPr="001C1C23" w:rsidRDefault="001C1C23" w:rsidP="001C1C23">
      <w:pPr>
        <w:spacing w:after="0" w:line="360" w:lineRule="auto"/>
        <w:jc w:val="both"/>
        <w:rPr>
          <w:rFonts w:ascii="Arial" w:eastAsia="Times New Roman" w:hAnsi="Arial" w:cs="Times New Roman"/>
          <w:bCs/>
          <w:sz w:val="24"/>
          <w:szCs w:val="24"/>
          <w:lang w:eastAsia="es-ES"/>
        </w:rPr>
      </w:pPr>
      <w:r w:rsidRPr="001C1C23">
        <w:rPr>
          <w:rFonts w:ascii="Arial" w:eastAsia="Times New Roman" w:hAnsi="Arial" w:cs="Times New Roman"/>
          <w:b/>
          <w:bCs/>
          <w:sz w:val="24"/>
          <w:szCs w:val="24"/>
          <w:lang w:eastAsia="es-ES"/>
        </w:rPr>
        <w:t xml:space="preserve">        </w:t>
      </w:r>
      <w:r w:rsidR="004379B8">
        <w:rPr>
          <w:rFonts w:ascii="Arial" w:eastAsia="Times New Roman" w:hAnsi="Arial" w:cs="Times New Roman"/>
          <w:b/>
          <w:bCs/>
          <w:sz w:val="24"/>
          <w:szCs w:val="24"/>
          <w:lang w:eastAsia="es-ES"/>
        </w:rPr>
        <w:t xml:space="preserve">                            </w:t>
      </w:r>
      <w:r w:rsidRPr="001C1C23">
        <w:rPr>
          <w:rFonts w:ascii="Arial" w:eastAsia="Times New Roman" w:hAnsi="Arial" w:cs="Times New Roman"/>
          <w:b/>
          <w:bCs/>
          <w:sz w:val="24"/>
          <w:szCs w:val="24"/>
          <w:lang w:eastAsia="es-ES"/>
        </w:rPr>
        <w:t xml:space="preserve">    </w:t>
      </w:r>
      <w:r w:rsidR="003133DF">
        <w:rPr>
          <w:rFonts w:ascii="Arial" w:eastAsia="Times New Roman" w:hAnsi="Arial" w:cs="Times New Roman"/>
          <w:b/>
          <w:bCs/>
          <w:sz w:val="24"/>
          <w:szCs w:val="24"/>
          <w:lang w:eastAsia="es-ES"/>
        </w:rPr>
        <w:t>4</w:t>
      </w:r>
      <w:r w:rsidRPr="001C1C23">
        <w:rPr>
          <w:rFonts w:ascii="Arial" w:eastAsia="Times New Roman" w:hAnsi="Arial" w:cs="Times New Roman"/>
          <w:b/>
          <w:bCs/>
          <w:sz w:val="24"/>
          <w:szCs w:val="24"/>
          <w:lang w:eastAsia="es-ES"/>
        </w:rPr>
        <w:t>)</w:t>
      </w:r>
      <w:r w:rsidRPr="001C1C23">
        <w:rPr>
          <w:rFonts w:ascii="Arial" w:eastAsia="Times New Roman" w:hAnsi="Arial" w:cs="Times New Roman"/>
          <w:bCs/>
          <w:sz w:val="24"/>
          <w:szCs w:val="24"/>
          <w:lang w:eastAsia="es-ES"/>
        </w:rPr>
        <w:t xml:space="preserve"> que luce Acta de Apertura de fecha 23.1.2017, de donde surge que el único oferente es </w:t>
      </w:r>
      <w:proofErr w:type="spellStart"/>
      <w:r w:rsidRPr="001C1C23">
        <w:rPr>
          <w:rFonts w:ascii="Arial" w:eastAsia="Times New Roman" w:hAnsi="Arial" w:cs="Times New Roman"/>
          <w:bCs/>
          <w:sz w:val="24"/>
          <w:szCs w:val="24"/>
          <w:lang w:eastAsia="es-ES"/>
        </w:rPr>
        <w:t>Luncheon</w:t>
      </w:r>
      <w:proofErr w:type="spellEnd"/>
      <w:r w:rsidRPr="001C1C23">
        <w:rPr>
          <w:rFonts w:ascii="Arial" w:eastAsia="Times New Roman" w:hAnsi="Arial" w:cs="Times New Roman"/>
          <w:bCs/>
          <w:sz w:val="24"/>
          <w:szCs w:val="24"/>
          <w:lang w:eastAsia="es-ES"/>
        </w:rPr>
        <w:t xml:space="preserve"> Tickets S.A;  </w:t>
      </w:r>
    </w:p>
    <w:p w:rsidR="001C1C23" w:rsidRDefault="003133DF" w:rsidP="003133DF">
      <w:pPr>
        <w:spacing w:after="0" w:line="360" w:lineRule="auto"/>
        <w:ind w:firstLine="2835"/>
        <w:jc w:val="both"/>
        <w:rPr>
          <w:rFonts w:ascii="Arial" w:eastAsia="Times New Roman" w:hAnsi="Arial" w:cs="Times New Roman"/>
          <w:sz w:val="24"/>
          <w:szCs w:val="24"/>
          <w:lang w:val="es-ES_tradnl" w:eastAsia="es-ES"/>
        </w:rPr>
      </w:pPr>
      <w:r>
        <w:rPr>
          <w:rFonts w:ascii="Arial" w:eastAsia="Times New Roman" w:hAnsi="Arial" w:cs="Times New Roman"/>
          <w:b/>
          <w:bCs/>
          <w:sz w:val="24"/>
          <w:szCs w:val="24"/>
          <w:lang w:eastAsia="es-ES"/>
        </w:rPr>
        <w:lastRenderedPageBreak/>
        <w:t>5</w:t>
      </w:r>
      <w:r w:rsidR="001C1C23" w:rsidRPr="001C1C23">
        <w:rPr>
          <w:rFonts w:ascii="Arial" w:eastAsia="Times New Roman" w:hAnsi="Arial" w:cs="Times New Roman"/>
          <w:b/>
          <w:bCs/>
          <w:sz w:val="24"/>
          <w:szCs w:val="24"/>
          <w:lang w:eastAsia="es-ES"/>
        </w:rPr>
        <w:t>)</w:t>
      </w:r>
      <w:r w:rsidR="00F83D2B">
        <w:rPr>
          <w:rFonts w:ascii="Arial" w:eastAsia="Times New Roman" w:hAnsi="Arial" w:cs="Times New Roman"/>
          <w:bCs/>
          <w:sz w:val="24"/>
          <w:szCs w:val="24"/>
          <w:lang w:eastAsia="es-ES"/>
        </w:rPr>
        <w:t xml:space="preserve"> que por</w:t>
      </w:r>
      <w:r w:rsidR="001C1C23" w:rsidRPr="001C1C23">
        <w:rPr>
          <w:rFonts w:ascii="Arial" w:eastAsia="Times New Roman" w:hAnsi="Arial" w:cs="Times New Roman"/>
          <w:bCs/>
          <w:sz w:val="24"/>
          <w:szCs w:val="24"/>
          <w:lang w:val="es-ES_tradnl" w:eastAsia="es-ES"/>
        </w:rPr>
        <w:t xml:space="preserve"> Resolución Nº 579/017 de fecha 15.2.2017, el Directorio del INAU resuelve contratar directamente al amparo de lo previsto por el Art</w:t>
      </w:r>
      <w:r w:rsidR="00175D7D">
        <w:rPr>
          <w:rFonts w:ascii="Arial" w:eastAsia="Times New Roman" w:hAnsi="Arial" w:cs="Times New Roman"/>
          <w:bCs/>
          <w:sz w:val="24"/>
          <w:szCs w:val="24"/>
          <w:lang w:val="es-ES_tradnl" w:eastAsia="es-ES"/>
        </w:rPr>
        <w:t>ículo</w:t>
      </w:r>
      <w:r w:rsidR="001C1C23" w:rsidRPr="001C1C23">
        <w:rPr>
          <w:rFonts w:ascii="Arial" w:eastAsia="Times New Roman" w:hAnsi="Arial" w:cs="Times New Roman"/>
          <w:bCs/>
          <w:sz w:val="24"/>
          <w:szCs w:val="24"/>
          <w:lang w:val="es-ES_tradnl" w:eastAsia="es-ES"/>
        </w:rPr>
        <w:t xml:space="preserve"> 33 Numeral 3), </w:t>
      </w:r>
      <w:r w:rsidR="00175D7D">
        <w:rPr>
          <w:rFonts w:ascii="Arial" w:eastAsia="Times New Roman" w:hAnsi="Arial" w:cs="Times New Roman"/>
          <w:bCs/>
          <w:sz w:val="24"/>
          <w:szCs w:val="24"/>
          <w:lang w:val="es-ES_tradnl" w:eastAsia="es-ES"/>
        </w:rPr>
        <w:t>L</w:t>
      </w:r>
      <w:r w:rsidR="001C1C23" w:rsidRPr="001C1C23">
        <w:rPr>
          <w:rFonts w:ascii="Arial" w:eastAsia="Times New Roman" w:hAnsi="Arial" w:cs="Times New Roman"/>
          <w:bCs/>
          <w:sz w:val="24"/>
          <w:szCs w:val="24"/>
          <w:lang w:val="es-ES_tradnl" w:eastAsia="es-ES"/>
        </w:rPr>
        <w:t xml:space="preserve">iteral C) del TOCAF, con la firma </w:t>
      </w:r>
      <w:proofErr w:type="spellStart"/>
      <w:r w:rsidR="001C1C23" w:rsidRPr="001C1C23">
        <w:rPr>
          <w:rFonts w:ascii="Arial" w:eastAsia="Times New Roman" w:hAnsi="Arial" w:cs="Times New Roman"/>
          <w:bCs/>
          <w:sz w:val="24"/>
          <w:szCs w:val="24"/>
          <w:lang w:val="es-ES_tradnl" w:eastAsia="es-ES"/>
        </w:rPr>
        <w:t>Luncheon</w:t>
      </w:r>
      <w:proofErr w:type="spellEnd"/>
      <w:r w:rsidR="001C1C23" w:rsidRPr="001C1C23">
        <w:rPr>
          <w:rFonts w:ascii="Arial" w:eastAsia="Times New Roman" w:hAnsi="Arial" w:cs="Times New Roman"/>
          <w:bCs/>
          <w:sz w:val="24"/>
          <w:szCs w:val="24"/>
          <w:lang w:val="es-ES_tradnl" w:eastAsia="es-ES"/>
        </w:rPr>
        <w:t xml:space="preserve"> Ticket SA, por “Adquisición de órdenes de compra para Transporte Colectivo”, por un importe anual de $ 2.115.457 impuestos incluidos para el INISA y por un monto anual de $ 8.866.525 impuestos incluidos para el INAU, por el periodo de contratación de</w:t>
      </w:r>
      <w:r w:rsidR="00175D7D">
        <w:rPr>
          <w:rFonts w:ascii="Arial" w:eastAsia="Times New Roman" w:hAnsi="Arial" w:cs="Times New Roman"/>
          <w:bCs/>
          <w:sz w:val="24"/>
          <w:szCs w:val="24"/>
          <w:lang w:val="es-ES_tradnl" w:eastAsia="es-ES"/>
        </w:rPr>
        <w:t xml:space="preserve"> </w:t>
      </w:r>
      <w:r w:rsidR="001C1C23" w:rsidRPr="001C1C23">
        <w:rPr>
          <w:rFonts w:ascii="Arial" w:eastAsia="Times New Roman" w:hAnsi="Arial" w:cs="Times New Roman"/>
          <w:bCs/>
          <w:sz w:val="24"/>
          <w:szCs w:val="24"/>
          <w:lang w:val="es-ES_tradnl" w:eastAsia="es-ES"/>
        </w:rPr>
        <w:t>1 año con opción a prórroga automática de un año. Asimismo s</w:t>
      </w:r>
      <w:r w:rsidR="001C1C23" w:rsidRPr="001C1C23">
        <w:rPr>
          <w:rFonts w:ascii="Arial" w:eastAsia="Times New Roman" w:hAnsi="Arial" w:cs="Times New Roman"/>
          <w:sz w:val="24"/>
          <w:szCs w:val="24"/>
          <w:lang w:val="es-ES_tradnl" w:eastAsia="es-ES"/>
        </w:rPr>
        <w:t xml:space="preserve">e señala que el presente procedimiento comenzará a regir a partir de la finalización de la contratación directa por excepción Nº 17/14; </w:t>
      </w:r>
    </w:p>
    <w:p w:rsidR="001C1C23" w:rsidRPr="001C1C23" w:rsidRDefault="00175D7D" w:rsidP="00175D7D">
      <w:pPr>
        <w:spacing w:after="0" w:line="360" w:lineRule="auto"/>
        <w:ind w:firstLine="2835"/>
        <w:jc w:val="both"/>
        <w:rPr>
          <w:rFonts w:ascii="Arial" w:eastAsia="Times New Roman" w:hAnsi="Arial" w:cs="Times New Roman"/>
          <w:sz w:val="24"/>
          <w:szCs w:val="24"/>
          <w:lang w:val="es-ES_tradnl" w:eastAsia="es-ES"/>
        </w:rPr>
      </w:pPr>
      <w:r>
        <w:rPr>
          <w:rFonts w:ascii="Arial" w:eastAsia="Times New Roman" w:hAnsi="Arial" w:cs="Times New Roman"/>
          <w:b/>
          <w:sz w:val="24"/>
          <w:szCs w:val="24"/>
          <w:lang w:val="es-ES_tradnl" w:eastAsia="es-ES"/>
        </w:rPr>
        <w:t>6</w:t>
      </w:r>
      <w:r w:rsidR="00453609" w:rsidRPr="00453609">
        <w:rPr>
          <w:rFonts w:ascii="Arial" w:eastAsia="Times New Roman" w:hAnsi="Arial" w:cs="Times New Roman"/>
          <w:b/>
          <w:sz w:val="24"/>
          <w:szCs w:val="24"/>
          <w:lang w:val="es-ES_tradnl" w:eastAsia="es-ES"/>
        </w:rPr>
        <w:t xml:space="preserve">) </w:t>
      </w:r>
      <w:r w:rsidR="00453609">
        <w:rPr>
          <w:rFonts w:ascii="Arial" w:eastAsia="Times New Roman" w:hAnsi="Arial" w:cs="Times New Roman"/>
          <w:sz w:val="24"/>
          <w:szCs w:val="24"/>
          <w:lang w:val="es-ES_tradnl" w:eastAsia="es-ES"/>
        </w:rPr>
        <w:t>en el Considerando II de la referida Resolución se establece: “que el Departamento de Compras del INAU, informa que dado a que la oferta supera el límite de la Contratación Directa, sería conveniente realizar una Contratación Directa Excepcional, por el período de 12 meses, modalidad de pago 90 días y con un costo de boleto a $ 30”;</w:t>
      </w:r>
    </w:p>
    <w:p w:rsidR="001C1C23" w:rsidRPr="001C1C23" w:rsidRDefault="001C1C23" w:rsidP="001C1C23">
      <w:pPr>
        <w:spacing w:after="0" w:line="360" w:lineRule="auto"/>
        <w:ind w:firstLine="708"/>
        <w:jc w:val="both"/>
        <w:rPr>
          <w:rFonts w:ascii="Arial" w:eastAsia="Times New Roman" w:hAnsi="Arial" w:cs="Times New Roman"/>
          <w:sz w:val="24"/>
          <w:szCs w:val="24"/>
          <w:lang w:val="es-UY" w:eastAsia="es-ES"/>
        </w:rPr>
      </w:pPr>
      <w:r w:rsidRPr="001C1C23">
        <w:rPr>
          <w:rFonts w:ascii="Arial" w:eastAsia="Times New Roman" w:hAnsi="Arial" w:cs="Times New Roman"/>
          <w:b/>
          <w:sz w:val="24"/>
          <w:szCs w:val="24"/>
          <w:lang w:val="es-UY" w:eastAsia="es-ES"/>
        </w:rPr>
        <w:t xml:space="preserve">CONSIDERANDO:  1) </w:t>
      </w:r>
      <w:r w:rsidRPr="001C1C23">
        <w:rPr>
          <w:rFonts w:ascii="Arial" w:eastAsia="Times New Roman" w:hAnsi="Arial" w:cs="Times New Roman"/>
          <w:bCs/>
          <w:sz w:val="24"/>
          <w:szCs w:val="24"/>
          <w:lang w:val="es-UY" w:eastAsia="es-ES"/>
        </w:rPr>
        <w:t xml:space="preserve">que el </w:t>
      </w:r>
      <w:r w:rsidR="00175D7D">
        <w:rPr>
          <w:rFonts w:ascii="Arial" w:eastAsia="Times New Roman" w:hAnsi="Arial" w:cs="Times New Roman"/>
          <w:bCs/>
          <w:sz w:val="24"/>
          <w:szCs w:val="24"/>
          <w:lang w:val="es-UY" w:eastAsia="es-ES"/>
        </w:rPr>
        <w:t>N</w:t>
      </w:r>
      <w:r w:rsidRPr="001C1C23">
        <w:rPr>
          <w:rFonts w:ascii="Arial" w:eastAsia="Times New Roman" w:hAnsi="Arial" w:cs="Times New Roman"/>
          <w:bCs/>
          <w:sz w:val="24"/>
          <w:szCs w:val="24"/>
          <w:lang w:val="es-UY" w:eastAsia="es-ES"/>
        </w:rPr>
        <w:t>umeral</w:t>
      </w:r>
      <w:r w:rsidRPr="001C1C23">
        <w:rPr>
          <w:rFonts w:ascii="Arial" w:eastAsia="Times New Roman" w:hAnsi="Arial" w:cs="Times New Roman"/>
          <w:sz w:val="24"/>
          <w:szCs w:val="24"/>
          <w:lang w:val="es-UY" w:eastAsia="es-ES"/>
        </w:rPr>
        <w:t xml:space="preserve"> 3) del </w:t>
      </w:r>
      <w:r w:rsidR="00175D7D">
        <w:rPr>
          <w:rFonts w:ascii="Arial" w:eastAsia="Times New Roman" w:hAnsi="Arial" w:cs="Times New Roman"/>
          <w:sz w:val="24"/>
          <w:szCs w:val="24"/>
          <w:lang w:val="es-UY" w:eastAsia="es-ES"/>
        </w:rPr>
        <w:t>L</w:t>
      </w:r>
      <w:r w:rsidRPr="001C1C23">
        <w:rPr>
          <w:rFonts w:ascii="Arial" w:eastAsia="Times New Roman" w:hAnsi="Arial" w:cs="Times New Roman"/>
          <w:sz w:val="24"/>
          <w:szCs w:val="24"/>
          <w:lang w:val="es-UY" w:eastAsia="es-ES"/>
        </w:rPr>
        <w:t xml:space="preserve">iteral C) del </w:t>
      </w:r>
      <w:r w:rsidR="00175D7D">
        <w:rPr>
          <w:rFonts w:ascii="Arial" w:eastAsia="Times New Roman" w:hAnsi="Arial" w:cs="Times New Roman"/>
          <w:sz w:val="24"/>
          <w:szCs w:val="24"/>
          <w:lang w:val="es-UY" w:eastAsia="es-ES"/>
        </w:rPr>
        <w:t>A</w:t>
      </w:r>
      <w:r w:rsidRPr="001C1C23">
        <w:rPr>
          <w:rFonts w:ascii="Arial" w:eastAsia="Times New Roman" w:hAnsi="Arial" w:cs="Times New Roman"/>
          <w:sz w:val="24"/>
          <w:szCs w:val="24"/>
          <w:lang w:val="es-UY" w:eastAsia="es-ES"/>
        </w:rPr>
        <w:t>rtículo 33 del TOCAF establece la causal de excepción para contratar servicios cuya fabricación o suministro sea exclusivamente de  quienes tengan privilegio para ello, o que solo sean poseídos por entidades que tengan exclusividad para su venta, siempre que “no puedan ser sustituidos por elementos similares (…) En cada caso deberán acreditarse en forma fehaciente los extremos que habilitan la causal, adjuntando el informe técnico respectivo”</w:t>
      </w:r>
      <w:r w:rsidR="00175D7D">
        <w:rPr>
          <w:rFonts w:ascii="Arial" w:eastAsia="Times New Roman" w:hAnsi="Arial" w:cs="Times New Roman"/>
          <w:sz w:val="24"/>
          <w:szCs w:val="24"/>
          <w:lang w:val="es-UY" w:eastAsia="es-ES"/>
        </w:rPr>
        <w:t>;</w:t>
      </w:r>
    </w:p>
    <w:p w:rsidR="001C1C23" w:rsidRPr="00453609" w:rsidRDefault="001C1C23" w:rsidP="001C1C23">
      <w:pPr>
        <w:spacing w:after="0" w:line="360" w:lineRule="auto"/>
        <w:ind w:firstLine="708"/>
        <w:jc w:val="both"/>
        <w:rPr>
          <w:rFonts w:ascii="Arial" w:eastAsia="Times New Roman" w:hAnsi="Arial" w:cs="Times New Roman"/>
          <w:sz w:val="24"/>
          <w:szCs w:val="24"/>
          <w:lang w:val="es-UY" w:eastAsia="es-ES"/>
        </w:rPr>
      </w:pPr>
      <w:r w:rsidRPr="001C1C23">
        <w:rPr>
          <w:rFonts w:ascii="Arial" w:eastAsia="Times New Roman" w:hAnsi="Arial" w:cs="Times New Roman"/>
          <w:sz w:val="24"/>
          <w:szCs w:val="24"/>
          <w:lang w:val="es-UY" w:eastAsia="es-ES"/>
        </w:rPr>
        <w:t xml:space="preserve">                      </w:t>
      </w:r>
      <w:r w:rsidRPr="001C1C23">
        <w:rPr>
          <w:rFonts w:ascii="Arial" w:eastAsia="Times New Roman" w:hAnsi="Arial" w:cs="Times New Roman"/>
          <w:sz w:val="24"/>
          <w:szCs w:val="24"/>
          <w:lang w:val="es-UY" w:eastAsia="es-ES"/>
        </w:rPr>
        <w:tab/>
      </w:r>
      <w:r w:rsidRPr="001C1C23">
        <w:rPr>
          <w:rFonts w:ascii="Arial" w:eastAsia="Times New Roman" w:hAnsi="Arial" w:cs="Times New Roman"/>
          <w:b/>
          <w:bCs/>
          <w:sz w:val="24"/>
          <w:szCs w:val="24"/>
          <w:lang w:val="es-UY" w:eastAsia="es-ES"/>
        </w:rPr>
        <w:t>2)</w:t>
      </w:r>
      <w:r w:rsidRPr="001C1C23">
        <w:rPr>
          <w:rFonts w:ascii="Arial" w:eastAsia="Times New Roman" w:hAnsi="Arial" w:cs="Times New Roman"/>
          <w:sz w:val="24"/>
          <w:szCs w:val="24"/>
          <w:lang w:val="es-UY" w:eastAsia="es-ES"/>
        </w:rPr>
        <w:t xml:space="preserve"> que </w:t>
      </w:r>
      <w:r w:rsidRPr="001C1C23">
        <w:rPr>
          <w:rFonts w:ascii="Arial" w:eastAsia="Times New Roman" w:hAnsi="Arial" w:cs="Times New Roman"/>
          <w:sz w:val="24"/>
          <w:szCs w:val="24"/>
          <w:lang w:eastAsia="es-ES"/>
        </w:rPr>
        <w:t>de los obrados no surgen probados los supuestos de la causal de excepción invocada</w:t>
      </w:r>
      <w:r w:rsidR="00453609">
        <w:rPr>
          <w:rFonts w:ascii="Arial" w:eastAsia="Times New Roman" w:hAnsi="Arial" w:cs="Times New Roman"/>
          <w:sz w:val="24"/>
          <w:szCs w:val="24"/>
          <w:lang w:eastAsia="es-ES"/>
        </w:rPr>
        <w:t xml:space="preserve">, ni </w:t>
      </w:r>
      <w:r w:rsidR="00BB6B85">
        <w:rPr>
          <w:rFonts w:ascii="Arial" w:eastAsia="Times New Roman" w:hAnsi="Arial" w:cs="Times New Roman"/>
          <w:sz w:val="24"/>
          <w:szCs w:val="24"/>
          <w:lang w:eastAsia="es-ES"/>
        </w:rPr>
        <w:t xml:space="preserve">agregado </w:t>
      </w:r>
      <w:r w:rsidR="00453609">
        <w:rPr>
          <w:rFonts w:ascii="Arial" w:eastAsia="Times New Roman" w:hAnsi="Arial" w:cs="Times New Roman"/>
          <w:sz w:val="24"/>
          <w:szCs w:val="24"/>
          <w:lang w:eastAsia="es-ES"/>
        </w:rPr>
        <w:t xml:space="preserve">informe técnico dispuesto en el referido </w:t>
      </w:r>
      <w:r w:rsidR="00175D7D">
        <w:rPr>
          <w:rFonts w:ascii="Arial" w:eastAsia="Times New Roman" w:hAnsi="Arial" w:cs="Times New Roman"/>
          <w:sz w:val="24"/>
          <w:szCs w:val="24"/>
          <w:lang w:eastAsia="es-ES"/>
        </w:rPr>
        <w:t>A</w:t>
      </w:r>
      <w:r w:rsidR="00453609">
        <w:rPr>
          <w:rFonts w:ascii="Arial" w:eastAsia="Times New Roman" w:hAnsi="Arial" w:cs="Times New Roman"/>
          <w:sz w:val="24"/>
          <w:szCs w:val="24"/>
          <w:lang w:eastAsia="es-ES"/>
        </w:rPr>
        <w:t>rtículo</w:t>
      </w:r>
      <w:r w:rsidRPr="001C1C23">
        <w:rPr>
          <w:rFonts w:ascii="Arial" w:eastAsia="Times New Roman" w:hAnsi="Arial" w:cs="Times New Roman"/>
          <w:sz w:val="24"/>
          <w:szCs w:val="24"/>
          <w:lang w:eastAsia="es-ES"/>
        </w:rPr>
        <w:t xml:space="preserve">; </w:t>
      </w:r>
      <w:r w:rsidRPr="001C1C23">
        <w:rPr>
          <w:rFonts w:ascii="Arial" w:eastAsia="Times New Roman" w:hAnsi="Arial" w:cs="Times New Roman"/>
          <w:sz w:val="24"/>
          <w:szCs w:val="24"/>
          <w:lang w:eastAsia="es-ES"/>
        </w:rPr>
        <w:tab/>
      </w:r>
    </w:p>
    <w:p w:rsidR="001C1C23" w:rsidRPr="001C1C23" w:rsidRDefault="00453609" w:rsidP="00175D7D">
      <w:pPr>
        <w:spacing w:after="0" w:line="360" w:lineRule="auto"/>
        <w:ind w:firstLine="2835"/>
        <w:jc w:val="both"/>
        <w:rPr>
          <w:rFonts w:ascii="Arial" w:eastAsia="Times New Roman" w:hAnsi="Arial" w:cs="Arial"/>
          <w:color w:val="000000"/>
          <w:sz w:val="24"/>
          <w:szCs w:val="24"/>
          <w:lang w:val="es-UY" w:eastAsia="es-ES"/>
        </w:rPr>
      </w:pPr>
      <w:r>
        <w:rPr>
          <w:rFonts w:ascii="Arial" w:eastAsia="Times New Roman" w:hAnsi="Arial" w:cs="Times New Roman"/>
          <w:b/>
          <w:sz w:val="24"/>
          <w:szCs w:val="24"/>
          <w:lang w:eastAsia="es-ES"/>
        </w:rPr>
        <w:t>3</w:t>
      </w:r>
      <w:r w:rsidR="001C1C23" w:rsidRPr="001C1C23">
        <w:rPr>
          <w:rFonts w:ascii="Arial" w:eastAsia="Times New Roman" w:hAnsi="Arial" w:cs="Times New Roman"/>
          <w:b/>
          <w:sz w:val="24"/>
          <w:szCs w:val="24"/>
          <w:lang w:eastAsia="es-ES"/>
        </w:rPr>
        <w:t>)</w:t>
      </w:r>
      <w:r w:rsidR="001C1C23" w:rsidRPr="001C1C23">
        <w:rPr>
          <w:rFonts w:ascii="Arial" w:eastAsia="Times New Roman" w:hAnsi="Arial" w:cs="Times New Roman"/>
          <w:sz w:val="24"/>
          <w:szCs w:val="24"/>
          <w:lang w:eastAsia="es-ES"/>
        </w:rPr>
        <w:t xml:space="preserve"> que corresponde señalar que </w:t>
      </w:r>
      <w:r w:rsidR="001C1C23" w:rsidRPr="001C1C23">
        <w:rPr>
          <w:rFonts w:ascii="Arial" w:eastAsia="Times New Roman" w:hAnsi="Arial" w:cs="Arial"/>
          <w:color w:val="000000"/>
          <w:sz w:val="24"/>
          <w:szCs w:val="24"/>
          <w:lang w:val="es-UY" w:eastAsia="es-ES"/>
        </w:rPr>
        <w:t>la foliatura de las actuaciones, en reiteradas ocasiones es inexistente, no correlativa y/o discontinua, apartándose de lo establecido en los Artículos 48 y siguientes del Decreto 500/91;</w:t>
      </w:r>
    </w:p>
    <w:p w:rsidR="001C1C23" w:rsidRPr="001C1C23" w:rsidRDefault="001C1C23" w:rsidP="00175D7D">
      <w:pPr>
        <w:spacing w:after="0" w:line="360" w:lineRule="auto"/>
        <w:jc w:val="both"/>
        <w:rPr>
          <w:rFonts w:ascii="Arial" w:eastAsia="Times New Roman" w:hAnsi="Arial" w:cs="Times New Roman"/>
          <w:sz w:val="24"/>
          <w:szCs w:val="24"/>
          <w:lang w:val="es-UY" w:eastAsia="es-ES"/>
        </w:rPr>
      </w:pPr>
      <w:r w:rsidRPr="001C1C23">
        <w:rPr>
          <w:rFonts w:ascii="Arial" w:eastAsia="Times New Roman" w:hAnsi="Arial" w:cs="Times New Roman"/>
          <w:sz w:val="24"/>
          <w:szCs w:val="24"/>
          <w:lang w:eastAsia="es-ES"/>
        </w:rPr>
        <w:lastRenderedPageBreak/>
        <w:t xml:space="preserve"> </w:t>
      </w:r>
      <w:r w:rsidRPr="001C1C23">
        <w:rPr>
          <w:rFonts w:ascii="Arial" w:eastAsia="Times New Roman" w:hAnsi="Arial" w:cs="Times New Roman"/>
          <w:sz w:val="24"/>
          <w:szCs w:val="24"/>
          <w:lang w:eastAsia="es-ES"/>
        </w:rPr>
        <w:tab/>
      </w:r>
      <w:r w:rsidRPr="001C1C23">
        <w:rPr>
          <w:rFonts w:ascii="Arial" w:eastAsia="Times New Roman" w:hAnsi="Arial" w:cs="Times New Roman"/>
          <w:b/>
          <w:sz w:val="24"/>
          <w:szCs w:val="24"/>
          <w:lang w:val="es-ES_tradnl" w:eastAsia="es-ES"/>
        </w:rPr>
        <w:t>AT</w:t>
      </w:r>
      <w:r w:rsidRPr="001C1C23">
        <w:rPr>
          <w:rFonts w:ascii="Arial" w:eastAsia="Times New Roman" w:hAnsi="Arial" w:cs="Times New Roman"/>
          <w:b/>
          <w:sz w:val="24"/>
          <w:szCs w:val="24"/>
          <w:lang w:val="es-UY" w:eastAsia="es-ES"/>
        </w:rPr>
        <w:t>ENTO</w:t>
      </w:r>
      <w:r w:rsidRPr="001C1C23">
        <w:rPr>
          <w:rFonts w:ascii="Arial" w:eastAsia="Times New Roman" w:hAnsi="Arial" w:cs="Times New Roman"/>
          <w:sz w:val="24"/>
          <w:szCs w:val="24"/>
          <w:lang w:val="es-UY" w:eastAsia="es-ES"/>
        </w:rPr>
        <w:t xml:space="preserve">: </w:t>
      </w:r>
      <w:r w:rsidRPr="001C1C23">
        <w:rPr>
          <w:rFonts w:ascii="Arial" w:eastAsia="Times New Roman" w:hAnsi="Arial" w:cs="Times New Roman"/>
          <w:sz w:val="24"/>
          <w:szCs w:val="24"/>
          <w:lang w:eastAsia="es-ES"/>
        </w:rPr>
        <w:t>a lo ex</w:t>
      </w:r>
      <w:r w:rsidR="00175D7D">
        <w:rPr>
          <w:rFonts w:ascii="Arial" w:eastAsia="Times New Roman" w:hAnsi="Arial" w:cs="Times New Roman"/>
          <w:sz w:val="24"/>
          <w:szCs w:val="24"/>
          <w:lang w:eastAsia="es-ES"/>
        </w:rPr>
        <w:t>presado y a lo previsto por el A</w:t>
      </w:r>
      <w:r w:rsidRPr="001C1C23">
        <w:rPr>
          <w:rFonts w:ascii="Arial" w:eastAsia="Times New Roman" w:hAnsi="Arial" w:cs="Times New Roman"/>
          <w:sz w:val="24"/>
          <w:szCs w:val="24"/>
          <w:lang w:eastAsia="es-ES"/>
        </w:rPr>
        <w:t>rt</w:t>
      </w:r>
      <w:r w:rsidR="00175D7D">
        <w:rPr>
          <w:rFonts w:ascii="Arial" w:eastAsia="Times New Roman" w:hAnsi="Arial" w:cs="Times New Roman"/>
          <w:sz w:val="24"/>
          <w:szCs w:val="24"/>
          <w:lang w:eastAsia="es-ES"/>
        </w:rPr>
        <w:t>ículo</w:t>
      </w:r>
      <w:r w:rsidRPr="001C1C23">
        <w:rPr>
          <w:rFonts w:ascii="Arial" w:eastAsia="Times New Roman" w:hAnsi="Arial" w:cs="Times New Roman"/>
          <w:sz w:val="24"/>
          <w:szCs w:val="24"/>
          <w:lang w:eastAsia="es-ES"/>
        </w:rPr>
        <w:t xml:space="preserve"> 211 </w:t>
      </w:r>
      <w:r w:rsidR="00175D7D">
        <w:rPr>
          <w:rFonts w:ascii="Arial" w:eastAsia="Times New Roman" w:hAnsi="Arial" w:cs="Times New Roman"/>
          <w:sz w:val="24"/>
          <w:szCs w:val="24"/>
          <w:lang w:eastAsia="es-ES"/>
        </w:rPr>
        <w:t>L</w:t>
      </w:r>
      <w:r w:rsidRPr="001C1C23">
        <w:rPr>
          <w:rFonts w:ascii="Arial" w:eastAsia="Times New Roman" w:hAnsi="Arial" w:cs="Times New Roman"/>
          <w:sz w:val="24"/>
          <w:szCs w:val="24"/>
          <w:lang w:eastAsia="es-ES"/>
        </w:rPr>
        <w:t>iteral B) de la Constitución de la República</w:t>
      </w:r>
      <w:r w:rsidRPr="001C1C23">
        <w:rPr>
          <w:rFonts w:ascii="Arial" w:eastAsia="Times New Roman" w:hAnsi="Arial" w:cs="Times New Roman"/>
          <w:sz w:val="24"/>
          <w:szCs w:val="24"/>
          <w:lang w:val="es-UY" w:eastAsia="es-ES"/>
        </w:rPr>
        <w:t>;</w:t>
      </w:r>
    </w:p>
    <w:p w:rsidR="001C1C23" w:rsidRPr="001C1C23" w:rsidRDefault="001C1C23" w:rsidP="00175D7D">
      <w:pPr>
        <w:keepNext/>
        <w:spacing w:after="0" w:line="360" w:lineRule="auto"/>
        <w:jc w:val="center"/>
        <w:outlineLvl w:val="0"/>
        <w:rPr>
          <w:rFonts w:ascii="Arial" w:eastAsia="Times New Roman" w:hAnsi="Arial" w:cs="Times New Roman"/>
          <w:b/>
          <w:sz w:val="24"/>
          <w:szCs w:val="24"/>
          <w:lang w:val="es-UY" w:eastAsia="es-ES"/>
        </w:rPr>
      </w:pPr>
      <w:r w:rsidRPr="001C1C23">
        <w:rPr>
          <w:rFonts w:ascii="Arial" w:eastAsia="Times New Roman" w:hAnsi="Arial" w:cs="Times New Roman"/>
          <w:b/>
          <w:sz w:val="24"/>
          <w:szCs w:val="24"/>
          <w:lang w:val="es-UY" w:eastAsia="es-ES"/>
        </w:rPr>
        <w:t>EL TRIBUNAL ACUERDA</w:t>
      </w:r>
    </w:p>
    <w:p w:rsidR="001C1C23" w:rsidRPr="001C1C23" w:rsidRDefault="001C1C23" w:rsidP="00175D7D">
      <w:pPr>
        <w:spacing w:after="0" w:line="360" w:lineRule="auto"/>
        <w:jc w:val="both"/>
        <w:rPr>
          <w:rFonts w:ascii="Arial" w:eastAsia="Times New Roman" w:hAnsi="Arial" w:cs="Times New Roman"/>
          <w:sz w:val="24"/>
          <w:szCs w:val="24"/>
          <w:lang w:eastAsia="es-ES"/>
        </w:rPr>
      </w:pPr>
      <w:r w:rsidRPr="001C1C23">
        <w:rPr>
          <w:rFonts w:ascii="Arial" w:eastAsia="Times New Roman" w:hAnsi="Arial" w:cs="Times New Roman"/>
          <w:b/>
          <w:bCs/>
          <w:sz w:val="24"/>
          <w:szCs w:val="24"/>
          <w:lang w:val="es-UY" w:eastAsia="es-ES"/>
        </w:rPr>
        <w:t>1)</w:t>
      </w:r>
      <w:r w:rsidRPr="001C1C23">
        <w:rPr>
          <w:rFonts w:ascii="Arial" w:eastAsia="Times New Roman" w:hAnsi="Arial" w:cs="Times New Roman"/>
          <w:sz w:val="24"/>
          <w:szCs w:val="24"/>
          <w:lang w:val="es-UY" w:eastAsia="es-ES"/>
        </w:rPr>
        <w:t xml:space="preserve"> Observar el gasto;</w:t>
      </w:r>
      <w:r w:rsidR="00175D7D">
        <w:rPr>
          <w:rFonts w:ascii="Arial" w:eastAsia="Times New Roman" w:hAnsi="Arial" w:cs="Times New Roman"/>
          <w:sz w:val="24"/>
          <w:szCs w:val="24"/>
          <w:lang w:val="es-UY" w:eastAsia="es-ES"/>
        </w:rPr>
        <w:t xml:space="preserve"> y</w:t>
      </w:r>
    </w:p>
    <w:p w:rsidR="001C1C23" w:rsidRPr="001C1C23" w:rsidRDefault="001C1C23" w:rsidP="00175D7D">
      <w:pPr>
        <w:spacing w:after="0" w:line="360" w:lineRule="auto"/>
        <w:jc w:val="both"/>
        <w:rPr>
          <w:rFonts w:ascii="Arial" w:eastAsia="Times New Roman" w:hAnsi="Arial" w:cs="Times New Roman"/>
          <w:sz w:val="24"/>
          <w:szCs w:val="24"/>
          <w:lang w:val="es-UY" w:eastAsia="es-ES"/>
        </w:rPr>
      </w:pPr>
      <w:r w:rsidRPr="001C1C23">
        <w:rPr>
          <w:rFonts w:ascii="Arial" w:eastAsia="Times New Roman" w:hAnsi="Arial" w:cs="Times New Roman"/>
          <w:b/>
          <w:bCs/>
          <w:sz w:val="24"/>
          <w:szCs w:val="24"/>
          <w:lang w:val="es-UY" w:eastAsia="es-ES"/>
        </w:rPr>
        <w:t>2)</w:t>
      </w:r>
      <w:r w:rsidRPr="001C1C23">
        <w:rPr>
          <w:rFonts w:ascii="Arial" w:eastAsia="Times New Roman" w:hAnsi="Arial" w:cs="Times New Roman"/>
          <w:sz w:val="24"/>
          <w:szCs w:val="24"/>
          <w:lang w:val="es-UY" w:eastAsia="es-ES"/>
        </w:rPr>
        <w:t xml:space="preserve"> Devolver las actuaciones.</w:t>
      </w:r>
    </w:p>
    <w:p w:rsidR="001C1C23" w:rsidRPr="001C1C23" w:rsidRDefault="001C1C23" w:rsidP="001C1C23">
      <w:pPr>
        <w:spacing w:after="0" w:line="360" w:lineRule="auto"/>
        <w:ind w:firstLine="708"/>
        <w:jc w:val="both"/>
        <w:rPr>
          <w:rFonts w:ascii="Arial" w:eastAsia="Times New Roman" w:hAnsi="Arial" w:cs="Times New Roman"/>
          <w:sz w:val="24"/>
          <w:szCs w:val="24"/>
          <w:lang w:val="es-UY" w:eastAsia="es-ES"/>
        </w:rPr>
      </w:pPr>
    </w:p>
    <w:p w:rsidR="001C1C23" w:rsidRPr="001C1C23" w:rsidRDefault="001C1C23" w:rsidP="001C1C23">
      <w:pPr>
        <w:spacing w:after="0" w:line="360" w:lineRule="auto"/>
        <w:jc w:val="both"/>
        <w:rPr>
          <w:rFonts w:ascii="Arial" w:eastAsia="Times New Roman" w:hAnsi="Arial" w:cs="Times New Roman"/>
          <w:sz w:val="24"/>
          <w:szCs w:val="24"/>
          <w:lang w:val="es-UY" w:eastAsia="es-ES"/>
        </w:rPr>
      </w:pPr>
    </w:p>
    <w:p w:rsidR="001C1C23" w:rsidRPr="001C1C23" w:rsidRDefault="001C1C23" w:rsidP="001C1C23">
      <w:pPr>
        <w:spacing w:after="0" w:line="360" w:lineRule="auto"/>
        <w:jc w:val="both"/>
        <w:rPr>
          <w:rFonts w:ascii="Arial" w:eastAsia="Times New Roman" w:hAnsi="Arial" w:cs="Times New Roman"/>
          <w:sz w:val="24"/>
          <w:szCs w:val="24"/>
          <w:lang w:val="es-UY" w:eastAsia="es-ES"/>
        </w:rPr>
      </w:pPr>
    </w:p>
    <w:p w:rsidR="001C1C23" w:rsidRPr="001C1C23" w:rsidRDefault="001C1C23" w:rsidP="001C1C23">
      <w:pPr>
        <w:spacing w:after="0" w:line="360" w:lineRule="auto"/>
        <w:jc w:val="both"/>
        <w:rPr>
          <w:rFonts w:ascii="Arial" w:eastAsia="Times New Roman" w:hAnsi="Arial" w:cs="Times New Roman"/>
          <w:sz w:val="24"/>
          <w:szCs w:val="24"/>
          <w:lang w:val="es-UY" w:eastAsia="es-ES"/>
        </w:rPr>
      </w:pPr>
    </w:p>
    <w:p w:rsidR="001C1C23" w:rsidRPr="001C1C23" w:rsidRDefault="001C1C23" w:rsidP="001C1C23">
      <w:pPr>
        <w:spacing w:after="0" w:line="360" w:lineRule="auto"/>
        <w:jc w:val="both"/>
        <w:rPr>
          <w:rFonts w:ascii="Arial" w:eastAsia="Times New Roman" w:hAnsi="Arial" w:cs="Times New Roman"/>
          <w:sz w:val="24"/>
          <w:szCs w:val="24"/>
          <w:lang w:val="es-UY" w:eastAsia="es-ES"/>
        </w:rPr>
      </w:pPr>
    </w:p>
    <w:p w:rsidR="00EB695A" w:rsidRPr="00175D7D" w:rsidRDefault="00175D7D">
      <w:pPr>
        <w:rPr>
          <w:rFonts w:ascii="Arial" w:hAnsi="Arial" w:cs="Arial"/>
          <w:sz w:val="24"/>
          <w:szCs w:val="24"/>
          <w:lang w:val="es-UY"/>
        </w:rPr>
      </w:pPr>
      <w:proofErr w:type="spellStart"/>
      <w:proofErr w:type="gramStart"/>
      <w:r w:rsidRPr="00175D7D">
        <w:rPr>
          <w:rFonts w:ascii="Arial" w:hAnsi="Arial" w:cs="Arial"/>
          <w:sz w:val="24"/>
          <w:szCs w:val="24"/>
          <w:lang w:val="es-UY"/>
        </w:rPr>
        <w:t>cr</w:t>
      </w:r>
      <w:proofErr w:type="spellEnd"/>
      <w:proofErr w:type="gramEnd"/>
    </w:p>
    <w:sectPr w:rsidR="00EB695A" w:rsidRPr="00175D7D" w:rsidSect="00175D7D">
      <w:footerReference w:type="even" r:id="rId7"/>
      <w:footerReference w:type="default" r:id="rId8"/>
      <w:pgSz w:w="11906" w:h="16838" w:code="9"/>
      <w:pgMar w:top="3402" w:right="1701" w:bottom="1418"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84B" w:rsidRDefault="0066771E">
      <w:pPr>
        <w:spacing w:after="0" w:line="240" w:lineRule="auto"/>
      </w:pPr>
      <w:r>
        <w:separator/>
      </w:r>
    </w:p>
  </w:endnote>
  <w:endnote w:type="continuationSeparator" w:id="0">
    <w:p w:rsidR="00DF384B" w:rsidRDefault="0066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B85" w:rsidRDefault="00BB6B8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6E7A">
      <w:rPr>
        <w:rStyle w:val="Nmerodepgina"/>
        <w:noProof/>
      </w:rPr>
      <w:t>2</w:t>
    </w:r>
    <w:r>
      <w:rPr>
        <w:rStyle w:val="Nmerodepgina"/>
      </w:rPr>
      <w:fldChar w:fldCharType="end"/>
    </w:r>
  </w:p>
  <w:p w:rsidR="00BB6B85" w:rsidRDefault="00BB6B8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B85" w:rsidRDefault="00BB6B8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B0B8E">
      <w:rPr>
        <w:rStyle w:val="Nmerodepgina"/>
        <w:noProof/>
      </w:rPr>
      <w:t>1</w:t>
    </w:r>
    <w:r>
      <w:rPr>
        <w:rStyle w:val="Nmerodepgina"/>
      </w:rPr>
      <w:fldChar w:fldCharType="end"/>
    </w:r>
  </w:p>
  <w:p w:rsidR="00BB6B85" w:rsidRDefault="00BB6B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84B" w:rsidRDefault="0066771E">
      <w:pPr>
        <w:spacing w:after="0" w:line="240" w:lineRule="auto"/>
      </w:pPr>
      <w:r>
        <w:separator/>
      </w:r>
    </w:p>
  </w:footnote>
  <w:footnote w:type="continuationSeparator" w:id="0">
    <w:p w:rsidR="00DF384B" w:rsidRDefault="006677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C23"/>
    <w:rsid w:val="00162CD0"/>
    <w:rsid w:val="00175D7D"/>
    <w:rsid w:val="001C1C23"/>
    <w:rsid w:val="002B0D05"/>
    <w:rsid w:val="003133DF"/>
    <w:rsid w:val="00352C35"/>
    <w:rsid w:val="004379B8"/>
    <w:rsid w:val="00453609"/>
    <w:rsid w:val="005B0B8E"/>
    <w:rsid w:val="0066771E"/>
    <w:rsid w:val="009311F2"/>
    <w:rsid w:val="00BA6E7A"/>
    <w:rsid w:val="00BB6B85"/>
    <w:rsid w:val="00D67D9B"/>
    <w:rsid w:val="00DF384B"/>
    <w:rsid w:val="00EB695A"/>
    <w:rsid w:val="00F83D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1C1C23"/>
    <w:pPr>
      <w:tabs>
        <w:tab w:val="center" w:pos="4252"/>
        <w:tab w:val="right" w:pos="8504"/>
      </w:tabs>
      <w:spacing w:after="0" w:line="240" w:lineRule="auto"/>
    </w:pPr>
    <w:rPr>
      <w:rFonts w:ascii="Arial" w:eastAsia="Times New Roman" w:hAnsi="Arial" w:cs="Times New Roman"/>
      <w:sz w:val="24"/>
      <w:szCs w:val="24"/>
      <w:lang w:eastAsia="es-ES"/>
    </w:rPr>
  </w:style>
  <w:style w:type="character" w:customStyle="1" w:styleId="PiedepginaCar">
    <w:name w:val="Pie de página Car"/>
    <w:basedOn w:val="Fuentedeprrafopredeter"/>
    <w:link w:val="Piedepgina"/>
    <w:semiHidden/>
    <w:rsid w:val="001C1C23"/>
    <w:rPr>
      <w:rFonts w:ascii="Arial" w:eastAsia="Times New Roman" w:hAnsi="Arial" w:cs="Times New Roman"/>
      <w:sz w:val="24"/>
      <w:szCs w:val="24"/>
      <w:lang w:eastAsia="es-ES"/>
    </w:rPr>
  </w:style>
  <w:style w:type="character" w:styleId="Nmerodepgina">
    <w:name w:val="page number"/>
    <w:basedOn w:val="Fuentedeprrafopredeter"/>
    <w:semiHidden/>
    <w:rsid w:val="001C1C23"/>
  </w:style>
  <w:style w:type="paragraph" w:styleId="Textodeglobo">
    <w:name w:val="Balloon Text"/>
    <w:basedOn w:val="Normal"/>
    <w:link w:val="TextodegloboCar"/>
    <w:uiPriority w:val="99"/>
    <w:semiHidden/>
    <w:unhideWhenUsed/>
    <w:rsid w:val="00175D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5D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1C1C23"/>
    <w:pPr>
      <w:tabs>
        <w:tab w:val="center" w:pos="4252"/>
        <w:tab w:val="right" w:pos="8504"/>
      </w:tabs>
      <w:spacing w:after="0" w:line="240" w:lineRule="auto"/>
    </w:pPr>
    <w:rPr>
      <w:rFonts w:ascii="Arial" w:eastAsia="Times New Roman" w:hAnsi="Arial" w:cs="Times New Roman"/>
      <w:sz w:val="24"/>
      <w:szCs w:val="24"/>
      <w:lang w:eastAsia="es-ES"/>
    </w:rPr>
  </w:style>
  <w:style w:type="character" w:customStyle="1" w:styleId="PiedepginaCar">
    <w:name w:val="Pie de página Car"/>
    <w:basedOn w:val="Fuentedeprrafopredeter"/>
    <w:link w:val="Piedepgina"/>
    <w:semiHidden/>
    <w:rsid w:val="001C1C23"/>
    <w:rPr>
      <w:rFonts w:ascii="Arial" w:eastAsia="Times New Roman" w:hAnsi="Arial" w:cs="Times New Roman"/>
      <w:sz w:val="24"/>
      <w:szCs w:val="24"/>
      <w:lang w:eastAsia="es-ES"/>
    </w:rPr>
  </w:style>
  <w:style w:type="character" w:styleId="Nmerodepgina">
    <w:name w:val="page number"/>
    <w:basedOn w:val="Fuentedeprrafopredeter"/>
    <w:semiHidden/>
    <w:rsid w:val="001C1C23"/>
  </w:style>
  <w:style w:type="paragraph" w:styleId="Textodeglobo">
    <w:name w:val="Balloon Text"/>
    <w:basedOn w:val="Normal"/>
    <w:link w:val="TextodegloboCar"/>
    <w:uiPriority w:val="99"/>
    <w:semiHidden/>
    <w:unhideWhenUsed/>
    <w:rsid w:val="00175D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5D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3142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2017-03-20T15:57:00Z</cp:lastPrinted>
  <dcterms:created xsi:type="dcterms:W3CDTF">2017-03-20T16:04:00Z</dcterms:created>
  <dcterms:modified xsi:type="dcterms:W3CDTF">2017-03-20T16:04:00Z</dcterms:modified>
</cp:coreProperties>
</file>