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71" w:rsidRDefault="00DA5A71" w:rsidP="00036A66">
      <w:pPr>
        <w:pStyle w:val="Ttulo"/>
        <w:jc w:val="right"/>
        <w:rPr>
          <w:sz w:val="28"/>
          <w:szCs w:val="28"/>
          <w:u w:val="none"/>
          <w:lang w:val="es-ES_tradnl"/>
        </w:rPr>
      </w:pPr>
      <w:r w:rsidRPr="00DA5A71">
        <w:rPr>
          <w:sz w:val="28"/>
          <w:szCs w:val="28"/>
          <w:u w:val="none"/>
          <w:lang w:val="es-ES_tradnl"/>
        </w:rPr>
        <w:t xml:space="preserve">RES. </w:t>
      </w:r>
      <w:r>
        <w:rPr>
          <w:sz w:val="28"/>
          <w:szCs w:val="28"/>
          <w:u w:val="none"/>
          <w:lang w:val="es-ES_tradnl"/>
        </w:rPr>
        <w:t>921</w:t>
      </w:r>
      <w:r w:rsidRPr="00DA5A71">
        <w:rPr>
          <w:sz w:val="28"/>
          <w:szCs w:val="28"/>
          <w:u w:val="none"/>
          <w:lang w:val="es-ES_tradnl"/>
        </w:rPr>
        <w:t>/17</w:t>
      </w:r>
    </w:p>
    <w:p w:rsidR="00036A66" w:rsidRPr="00036A66" w:rsidRDefault="00036A66" w:rsidP="00036A66">
      <w:pPr>
        <w:pStyle w:val="Ttulo"/>
        <w:jc w:val="right"/>
        <w:rPr>
          <w:rFonts w:ascii="Times New Roman" w:hAnsi="Times New Roman" w:cs="Times New Roman"/>
          <w:bCs w:val="0"/>
          <w:u w:val="none"/>
        </w:rPr>
      </w:pPr>
    </w:p>
    <w:p w:rsidR="00DA5A71" w:rsidRPr="00DA5A71" w:rsidRDefault="00DA5A71" w:rsidP="00DA5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5A7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A5A71" w:rsidRPr="00DA5A71" w:rsidRDefault="00DA5A71" w:rsidP="00DA5A7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A5A71" w:rsidRPr="00DA5A71" w:rsidRDefault="00DA5A71" w:rsidP="00DA5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5A7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A5A71" w:rsidRPr="00DA5A71" w:rsidRDefault="00DA5A71" w:rsidP="00DA5A7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DA5A71" w:rsidRPr="00DA5A71" w:rsidRDefault="00DA5A71" w:rsidP="00DA5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5A71">
        <w:rPr>
          <w:rFonts w:ascii="Arial" w:hAnsi="Arial" w:cs="Arial"/>
          <w:b/>
          <w:sz w:val="24"/>
          <w:szCs w:val="24"/>
          <w:lang w:val="es-ES_tradnl"/>
        </w:rPr>
        <w:t>EN SESION DE FECHA 22 DE MARZO DE 2017</w:t>
      </w:r>
    </w:p>
    <w:p w:rsidR="00DA5A71" w:rsidRPr="00DA5A71" w:rsidRDefault="00DA5A71" w:rsidP="00DA5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E7BF3" w:rsidRPr="00DE7532" w:rsidRDefault="00DA5A71" w:rsidP="00DA5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E7532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DA5A71">
        <w:rPr>
          <w:rFonts w:ascii="Arial" w:hAnsi="Arial" w:cs="Arial"/>
          <w:b/>
          <w:sz w:val="24"/>
          <w:szCs w:val="24"/>
        </w:rPr>
        <w:t>2012-17-1-0002368</w:t>
      </w:r>
      <w:r w:rsidRPr="00DE7532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DE7532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E7532">
        <w:rPr>
          <w:rFonts w:ascii="Arial" w:hAnsi="Arial" w:cs="Arial"/>
          <w:b/>
          <w:sz w:val="24"/>
          <w:szCs w:val="24"/>
          <w:lang w:val="es-UY"/>
        </w:rPr>
        <w:t>. N°</w:t>
      </w:r>
      <w:r w:rsidRPr="00DA5A71">
        <w:rPr>
          <w:rFonts w:ascii="Arial" w:hAnsi="Arial" w:cs="Arial"/>
          <w:b/>
          <w:sz w:val="24"/>
          <w:szCs w:val="24"/>
        </w:rPr>
        <w:t>766/17</w:t>
      </w:r>
      <w:r w:rsidRPr="00DE7532">
        <w:rPr>
          <w:rFonts w:ascii="Arial" w:hAnsi="Arial" w:cs="Arial"/>
          <w:b/>
          <w:sz w:val="24"/>
          <w:szCs w:val="24"/>
          <w:lang w:val="es-UY"/>
        </w:rPr>
        <w:t>)</w:t>
      </w:r>
    </w:p>
    <w:p w:rsidR="007E7BF3" w:rsidRPr="00DA5A71" w:rsidRDefault="007E7BF3">
      <w:pPr>
        <w:pStyle w:val="Ttulo"/>
        <w:jc w:val="both"/>
        <w:rPr>
          <w:bCs w:val="0"/>
          <w:u w:val="none"/>
          <w:lang w:val="es-ES_tradnl"/>
        </w:rPr>
      </w:pPr>
    </w:p>
    <w:p w:rsidR="007E7BF3" w:rsidRPr="00DA5A71" w:rsidRDefault="007E7BF3" w:rsidP="00DA5A71">
      <w:pPr>
        <w:pStyle w:val="Ttulo"/>
        <w:ind w:firstLine="708"/>
        <w:jc w:val="both"/>
        <w:rPr>
          <w:u w:val="none"/>
        </w:rPr>
      </w:pPr>
      <w:r w:rsidRPr="00DA5A71">
        <w:rPr>
          <w:u w:val="none"/>
        </w:rPr>
        <w:t xml:space="preserve">VISTO: </w:t>
      </w:r>
      <w:r w:rsidRPr="00DA5A71">
        <w:rPr>
          <w:b w:val="0"/>
          <w:bCs w:val="0"/>
          <w:u w:val="none"/>
        </w:rPr>
        <w:t xml:space="preserve">el Oficio  remitido por la Contadora Delegada ante la Intendencia de Montevideo relacionado con la </w:t>
      </w:r>
      <w:r w:rsidR="00DE7532">
        <w:rPr>
          <w:b w:val="0"/>
          <w:bCs w:val="0"/>
          <w:u w:val="none"/>
        </w:rPr>
        <w:t xml:space="preserve">reiteración del gasto derivado </w:t>
      </w:r>
      <w:r w:rsidRPr="00DA5A71">
        <w:rPr>
          <w:b w:val="0"/>
          <w:bCs w:val="0"/>
          <w:u w:val="none"/>
        </w:rPr>
        <w:t>de la Licit</w:t>
      </w:r>
      <w:r w:rsidR="00DE7532">
        <w:rPr>
          <w:b w:val="0"/>
          <w:bCs w:val="0"/>
          <w:u w:val="none"/>
        </w:rPr>
        <w:t xml:space="preserve">ación Pública Internacional Nº 74/09/01, </w:t>
      </w:r>
      <w:r w:rsidRPr="00DA5A71">
        <w:rPr>
          <w:b w:val="0"/>
          <w:bCs w:val="0"/>
          <w:u w:val="none"/>
        </w:rPr>
        <w:t xml:space="preserve">convocada para la regularización del asentamiento “San Antonio”, en el marco del primer Programa de Mejoramiento de Barrios; </w:t>
      </w:r>
    </w:p>
    <w:p w:rsidR="007E7BF3" w:rsidRPr="00DA5A71" w:rsidRDefault="007E7BF3" w:rsidP="00DA5A71">
      <w:pPr>
        <w:pStyle w:val="Ttulo"/>
        <w:ind w:firstLine="708"/>
        <w:jc w:val="both"/>
        <w:rPr>
          <w:b w:val="0"/>
          <w:bCs w:val="0"/>
          <w:u w:val="none"/>
        </w:rPr>
      </w:pPr>
      <w:r w:rsidRPr="00DA5A71">
        <w:rPr>
          <w:u w:val="none"/>
        </w:rPr>
        <w:t xml:space="preserve">RESULTANDO: 1) </w:t>
      </w:r>
      <w:r w:rsidRPr="00DA5A71">
        <w:rPr>
          <w:b w:val="0"/>
          <w:bCs w:val="0"/>
          <w:u w:val="none"/>
        </w:rPr>
        <w:t xml:space="preserve">que habiendo sido adjudicada con fecha  25.01.10, la presente </w:t>
      </w:r>
      <w:r w:rsidR="00DE7532">
        <w:rPr>
          <w:b w:val="0"/>
          <w:bCs w:val="0"/>
          <w:u w:val="none"/>
        </w:rPr>
        <w:t>L</w:t>
      </w:r>
      <w:r w:rsidRPr="00DA5A71">
        <w:rPr>
          <w:b w:val="0"/>
          <w:bCs w:val="0"/>
          <w:u w:val="none"/>
        </w:rPr>
        <w:t>icitación a la empresa MONTELECNOR S.A</w:t>
      </w:r>
      <w:r w:rsidR="00DE7532">
        <w:rPr>
          <w:b w:val="0"/>
          <w:bCs w:val="0"/>
          <w:u w:val="none"/>
        </w:rPr>
        <w:t>.</w:t>
      </w:r>
      <w:r w:rsidRPr="00DA5A71">
        <w:rPr>
          <w:b w:val="0"/>
          <w:bCs w:val="0"/>
          <w:u w:val="none"/>
        </w:rPr>
        <w:t xml:space="preserve">, por un total de </w:t>
      </w:r>
      <w:r w:rsidR="00DA5A71">
        <w:rPr>
          <w:b w:val="0"/>
          <w:bCs w:val="0"/>
          <w:u w:val="none"/>
        </w:rPr>
        <w:t xml:space="preserve">              </w:t>
      </w:r>
      <w:r w:rsidRPr="00DA5A71">
        <w:rPr>
          <w:b w:val="0"/>
          <w:bCs w:val="0"/>
          <w:u w:val="none"/>
        </w:rPr>
        <w:t>$ 171</w:t>
      </w:r>
      <w:r w:rsidR="00DE7532">
        <w:rPr>
          <w:b w:val="0"/>
          <w:bCs w:val="0"/>
          <w:u w:val="none"/>
        </w:rPr>
        <w:t>:</w:t>
      </w:r>
      <w:r w:rsidRPr="00DA5A71">
        <w:rPr>
          <w:b w:val="0"/>
          <w:bCs w:val="0"/>
          <w:u w:val="none"/>
        </w:rPr>
        <w:t>679.718,26, se dispuso, con fecha 22.10.12, ampliar la misma en un 80%, incluyendo en la misma las obras de realojo del asentamiento “Isla de Gaspar”, por la suma de  $ 137:343.774,61;</w:t>
      </w:r>
    </w:p>
    <w:p w:rsidR="007E7BF3" w:rsidRPr="00DA5A71" w:rsidRDefault="007E7BF3" w:rsidP="00DA5A71">
      <w:pPr>
        <w:pStyle w:val="Ttulo"/>
        <w:ind w:firstLine="2552"/>
        <w:jc w:val="both"/>
        <w:rPr>
          <w:b w:val="0"/>
          <w:bCs w:val="0"/>
          <w:u w:val="none"/>
        </w:rPr>
      </w:pPr>
      <w:r w:rsidRPr="00DA5A71">
        <w:rPr>
          <w:u w:val="none"/>
        </w:rPr>
        <w:t xml:space="preserve">2) </w:t>
      </w:r>
      <w:r w:rsidRPr="00DA5A71">
        <w:rPr>
          <w:b w:val="0"/>
          <w:bCs w:val="0"/>
          <w:u w:val="none"/>
        </w:rPr>
        <w:t>que este Tribunal observó e</w:t>
      </w:r>
      <w:r w:rsidR="00DE7532">
        <w:rPr>
          <w:b w:val="0"/>
          <w:bCs w:val="0"/>
          <w:u w:val="none"/>
        </w:rPr>
        <w:t>l</w:t>
      </w:r>
      <w:r w:rsidRPr="00DA5A71">
        <w:rPr>
          <w:b w:val="0"/>
          <w:bCs w:val="0"/>
          <w:u w:val="none"/>
        </w:rPr>
        <w:t xml:space="preserve"> gasto en razón de considerar que</w:t>
      </w:r>
      <w:r w:rsidR="00DE7532">
        <w:rPr>
          <w:b w:val="0"/>
          <w:bCs w:val="0"/>
          <w:u w:val="none"/>
        </w:rPr>
        <w:t xml:space="preserve">: </w:t>
      </w:r>
      <w:r w:rsidRPr="00DA5A71">
        <w:rPr>
          <w:b w:val="0"/>
          <w:bCs w:val="0"/>
          <w:u w:val="none"/>
        </w:rPr>
        <w:t xml:space="preserve"> </w:t>
      </w:r>
      <w:r w:rsidRPr="00DE7532">
        <w:rPr>
          <w:bCs w:val="0"/>
          <w:u w:val="none"/>
        </w:rPr>
        <w:t>a</w:t>
      </w:r>
      <w:r w:rsidRPr="00DA5A71">
        <w:rPr>
          <w:b w:val="0"/>
          <w:bCs w:val="0"/>
          <w:u w:val="none"/>
        </w:rPr>
        <w:t>)</w:t>
      </w:r>
      <w:r w:rsidR="00DE7532">
        <w:rPr>
          <w:b w:val="0"/>
          <w:bCs w:val="0"/>
          <w:u w:val="none"/>
        </w:rPr>
        <w:t xml:space="preserve"> </w:t>
      </w:r>
      <w:r w:rsidRPr="00DA5A71">
        <w:rPr>
          <w:b w:val="0"/>
          <w:bCs w:val="0"/>
          <w:u w:val="none"/>
        </w:rPr>
        <w:t>dicha ampliación no se ajusta a lo dispue</w:t>
      </w:r>
      <w:r w:rsidR="00DA5A71">
        <w:rPr>
          <w:b w:val="0"/>
          <w:bCs w:val="0"/>
          <w:u w:val="none"/>
        </w:rPr>
        <w:t>sto por el Artículo</w:t>
      </w:r>
      <w:r w:rsidRPr="00DA5A71">
        <w:rPr>
          <w:b w:val="0"/>
          <w:bCs w:val="0"/>
          <w:u w:val="none"/>
        </w:rPr>
        <w:t xml:space="preserve"> 63 del TOCAF (actual </w:t>
      </w:r>
      <w:r w:rsidR="00DA5A71">
        <w:rPr>
          <w:b w:val="0"/>
          <w:bCs w:val="0"/>
          <w:u w:val="none"/>
        </w:rPr>
        <w:t>A</w:t>
      </w:r>
      <w:r w:rsidRPr="00DA5A71">
        <w:rPr>
          <w:b w:val="0"/>
          <w:bCs w:val="0"/>
          <w:u w:val="none"/>
        </w:rPr>
        <w:t>rt</w:t>
      </w:r>
      <w:r w:rsidR="00DA5A71">
        <w:rPr>
          <w:b w:val="0"/>
          <w:bCs w:val="0"/>
          <w:u w:val="none"/>
        </w:rPr>
        <w:t>ículo 74), por cuanto no se amplí</w:t>
      </w:r>
      <w:r w:rsidRPr="00DA5A71">
        <w:rPr>
          <w:b w:val="0"/>
          <w:bCs w:val="0"/>
          <w:u w:val="none"/>
        </w:rPr>
        <w:t xml:space="preserve">a el </w:t>
      </w:r>
      <w:r w:rsidR="00DE7532">
        <w:rPr>
          <w:b w:val="0"/>
          <w:bCs w:val="0"/>
          <w:u w:val="none"/>
        </w:rPr>
        <w:t>O</w:t>
      </w:r>
      <w:r w:rsidRPr="00DA5A71">
        <w:rPr>
          <w:b w:val="0"/>
          <w:bCs w:val="0"/>
          <w:u w:val="none"/>
        </w:rPr>
        <w:t xml:space="preserve">bjeto del </w:t>
      </w:r>
      <w:r w:rsidR="00DE7532">
        <w:rPr>
          <w:b w:val="0"/>
          <w:bCs w:val="0"/>
          <w:u w:val="none"/>
        </w:rPr>
        <w:t>C</w:t>
      </w:r>
      <w:r w:rsidRPr="00DA5A71">
        <w:rPr>
          <w:b w:val="0"/>
          <w:bCs w:val="0"/>
          <w:u w:val="none"/>
        </w:rPr>
        <w:t xml:space="preserve">ontrato, sino que incorpora el realojo de un asentamiento no considerado ni en el </w:t>
      </w:r>
      <w:r w:rsidR="00DE7532">
        <w:rPr>
          <w:b w:val="0"/>
          <w:bCs w:val="0"/>
          <w:u w:val="none"/>
        </w:rPr>
        <w:t>L</w:t>
      </w:r>
      <w:r w:rsidRPr="00DA5A71">
        <w:rPr>
          <w:b w:val="0"/>
          <w:bCs w:val="0"/>
          <w:u w:val="none"/>
        </w:rPr>
        <w:t xml:space="preserve">lamado ni en el </w:t>
      </w:r>
      <w:r w:rsidR="00DE7532">
        <w:rPr>
          <w:b w:val="0"/>
          <w:bCs w:val="0"/>
          <w:u w:val="none"/>
        </w:rPr>
        <w:t>C</w:t>
      </w:r>
      <w:r w:rsidRPr="00DA5A71">
        <w:rPr>
          <w:b w:val="0"/>
          <w:bCs w:val="0"/>
          <w:u w:val="none"/>
        </w:rPr>
        <w:t>ontrato suscrito con la empresa adjudicataria</w:t>
      </w:r>
      <w:r w:rsidR="00DE7532">
        <w:rPr>
          <w:b w:val="0"/>
          <w:bCs w:val="0"/>
          <w:u w:val="none"/>
        </w:rPr>
        <w:t>;</w:t>
      </w:r>
      <w:r w:rsidRPr="00DA5A71">
        <w:rPr>
          <w:b w:val="0"/>
          <w:bCs w:val="0"/>
          <w:u w:val="none"/>
        </w:rPr>
        <w:t xml:space="preserve"> </w:t>
      </w:r>
      <w:r w:rsidRPr="00DE7532">
        <w:rPr>
          <w:bCs w:val="0"/>
          <w:u w:val="none"/>
        </w:rPr>
        <w:t>b</w:t>
      </w:r>
      <w:r w:rsidRPr="00DA5A71">
        <w:rPr>
          <w:b w:val="0"/>
          <w:bCs w:val="0"/>
          <w:u w:val="none"/>
        </w:rPr>
        <w:t xml:space="preserve">)  no se ha acreditado que el </w:t>
      </w:r>
      <w:r w:rsidR="00DE7532">
        <w:rPr>
          <w:b w:val="0"/>
          <w:bCs w:val="0"/>
          <w:u w:val="none"/>
        </w:rPr>
        <w:t>C</w:t>
      </w:r>
      <w:r w:rsidRPr="00DA5A71">
        <w:rPr>
          <w:b w:val="0"/>
          <w:bCs w:val="0"/>
          <w:u w:val="none"/>
        </w:rPr>
        <w:t xml:space="preserve">ontrato se encuentre vigente al momento de la </w:t>
      </w:r>
      <w:r w:rsidR="00DE7532">
        <w:rPr>
          <w:b w:val="0"/>
          <w:bCs w:val="0"/>
          <w:u w:val="none"/>
        </w:rPr>
        <w:t>R</w:t>
      </w:r>
      <w:r w:rsidRPr="00DA5A71">
        <w:rPr>
          <w:b w:val="0"/>
          <w:bCs w:val="0"/>
          <w:u w:val="none"/>
        </w:rPr>
        <w:t>esolución que dispone la ampliación del mismo</w:t>
      </w:r>
      <w:r w:rsidR="00DE7532">
        <w:rPr>
          <w:b w:val="0"/>
          <w:bCs w:val="0"/>
          <w:u w:val="none"/>
        </w:rPr>
        <w:t>;</w:t>
      </w:r>
      <w:r w:rsidRPr="00DA5A71">
        <w:rPr>
          <w:b w:val="0"/>
          <w:bCs w:val="0"/>
          <w:u w:val="none"/>
        </w:rPr>
        <w:t xml:space="preserve"> </w:t>
      </w:r>
      <w:r w:rsidRPr="00DE7532">
        <w:rPr>
          <w:bCs w:val="0"/>
          <w:u w:val="none"/>
        </w:rPr>
        <w:t>c</w:t>
      </w:r>
      <w:r w:rsidRPr="00DA5A71">
        <w:rPr>
          <w:b w:val="0"/>
          <w:bCs w:val="0"/>
          <w:u w:val="none"/>
        </w:rPr>
        <w:t>)</w:t>
      </w:r>
      <w:r w:rsidR="00DE7532">
        <w:rPr>
          <w:b w:val="0"/>
          <w:bCs w:val="0"/>
          <w:u w:val="none"/>
        </w:rPr>
        <w:t xml:space="preserve"> </w:t>
      </w:r>
      <w:r w:rsidRPr="00DA5A71">
        <w:rPr>
          <w:b w:val="0"/>
          <w:bCs w:val="0"/>
          <w:u w:val="none"/>
        </w:rPr>
        <w:t xml:space="preserve">no consta si el financiamiento del nuevo </w:t>
      </w:r>
      <w:r w:rsidR="00DE7532">
        <w:rPr>
          <w:b w:val="0"/>
          <w:bCs w:val="0"/>
          <w:u w:val="none"/>
        </w:rPr>
        <w:t>P</w:t>
      </w:r>
      <w:r w:rsidRPr="00DA5A71">
        <w:rPr>
          <w:b w:val="0"/>
          <w:bCs w:val="0"/>
          <w:u w:val="none"/>
        </w:rPr>
        <w:t>royecto contar</w:t>
      </w:r>
      <w:r w:rsidR="00DA5A71">
        <w:rPr>
          <w:b w:val="0"/>
          <w:bCs w:val="0"/>
          <w:u w:val="none"/>
        </w:rPr>
        <w:t>á con aportes del PIAI, ni a cuá</w:t>
      </w:r>
      <w:r w:rsidRPr="00DA5A71">
        <w:rPr>
          <w:b w:val="0"/>
          <w:bCs w:val="0"/>
          <w:u w:val="none"/>
        </w:rPr>
        <w:t>nto asciende el total del aporte de la Intendencia</w:t>
      </w:r>
      <w:r w:rsidR="00DE7532">
        <w:rPr>
          <w:b w:val="0"/>
          <w:bCs w:val="0"/>
          <w:u w:val="none"/>
        </w:rPr>
        <w:t xml:space="preserve">; y </w:t>
      </w:r>
      <w:r w:rsidRPr="00DE7532">
        <w:rPr>
          <w:bCs w:val="0"/>
          <w:u w:val="none"/>
        </w:rPr>
        <w:t>d</w:t>
      </w:r>
      <w:r w:rsidRPr="00DA5A71">
        <w:rPr>
          <w:b w:val="0"/>
          <w:bCs w:val="0"/>
          <w:u w:val="none"/>
        </w:rPr>
        <w:t>) por no contar con disponibilidad suficiente  el rubro de imputación;</w:t>
      </w:r>
    </w:p>
    <w:p w:rsidR="007E7BF3" w:rsidRPr="00DA5A71" w:rsidRDefault="007E7BF3" w:rsidP="00DA5A71">
      <w:pPr>
        <w:pStyle w:val="Ttulo"/>
        <w:ind w:firstLine="2552"/>
        <w:jc w:val="both"/>
        <w:rPr>
          <w:b w:val="0"/>
          <w:bCs w:val="0"/>
          <w:u w:val="none"/>
        </w:rPr>
      </w:pPr>
      <w:r w:rsidRPr="00DA5A71">
        <w:rPr>
          <w:u w:val="none"/>
        </w:rPr>
        <w:t xml:space="preserve">3) </w:t>
      </w:r>
      <w:r w:rsidRPr="00DA5A71">
        <w:rPr>
          <w:b w:val="0"/>
          <w:bCs w:val="0"/>
          <w:u w:val="none"/>
        </w:rPr>
        <w:t xml:space="preserve">que habiendo sido el gasto reiterado por el Ordenador, con fecha 19.09.16, el Intendente dispuso modificar la Resolución </w:t>
      </w:r>
      <w:r w:rsidRPr="00DA5A71">
        <w:rPr>
          <w:b w:val="0"/>
          <w:bCs w:val="0"/>
          <w:u w:val="none"/>
        </w:rPr>
        <w:lastRenderedPageBreak/>
        <w:t xml:space="preserve">que dispone la ampliación referida, incorporando las obras de infraestructura y saneamiento en las calles </w:t>
      </w:r>
      <w:proofErr w:type="spellStart"/>
      <w:r w:rsidRPr="00DA5A71">
        <w:rPr>
          <w:b w:val="0"/>
          <w:bCs w:val="0"/>
          <w:u w:val="none"/>
        </w:rPr>
        <w:t>Maria</w:t>
      </w:r>
      <w:proofErr w:type="spellEnd"/>
      <w:r w:rsidRPr="00DA5A71">
        <w:rPr>
          <w:b w:val="0"/>
          <w:bCs w:val="0"/>
          <w:u w:val="none"/>
        </w:rPr>
        <w:t xml:space="preserve"> </w:t>
      </w:r>
      <w:proofErr w:type="spellStart"/>
      <w:r w:rsidRPr="00DA5A71">
        <w:rPr>
          <w:b w:val="0"/>
          <w:bCs w:val="0"/>
          <w:u w:val="none"/>
        </w:rPr>
        <w:t>Orticochea</w:t>
      </w:r>
      <w:proofErr w:type="spellEnd"/>
      <w:r w:rsidRPr="00DA5A71">
        <w:rPr>
          <w:b w:val="0"/>
          <w:bCs w:val="0"/>
          <w:u w:val="none"/>
        </w:rPr>
        <w:t xml:space="preserve"> y Juan Bautista </w:t>
      </w:r>
      <w:proofErr w:type="spellStart"/>
      <w:r w:rsidRPr="00DA5A71">
        <w:rPr>
          <w:b w:val="0"/>
          <w:bCs w:val="0"/>
          <w:u w:val="none"/>
        </w:rPr>
        <w:t>Saa</w:t>
      </w:r>
      <w:proofErr w:type="spellEnd"/>
      <w:r w:rsidRPr="00DA5A71">
        <w:rPr>
          <w:b w:val="0"/>
          <w:bCs w:val="0"/>
          <w:u w:val="none"/>
        </w:rPr>
        <w:t>, ascendiendo a la suma de $ 2:567.267,07;</w:t>
      </w:r>
    </w:p>
    <w:p w:rsidR="007E7BF3" w:rsidRPr="00DA5A71" w:rsidRDefault="007E7BF3" w:rsidP="00DA5A71">
      <w:pPr>
        <w:pStyle w:val="Ttulo"/>
        <w:ind w:firstLine="2552"/>
        <w:jc w:val="both"/>
        <w:rPr>
          <w:b w:val="0"/>
          <w:bCs w:val="0"/>
          <w:u w:val="none"/>
        </w:rPr>
      </w:pPr>
      <w:r w:rsidRPr="00DA5A71">
        <w:rPr>
          <w:u w:val="none"/>
        </w:rPr>
        <w:t xml:space="preserve">4) </w:t>
      </w:r>
      <w:r w:rsidRPr="00DA5A71">
        <w:rPr>
          <w:b w:val="0"/>
          <w:bCs w:val="0"/>
          <w:u w:val="none"/>
        </w:rPr>
        <w:t>que a los efectos de solucionar diferencia entre la Administración y la empresa adjudicataria, el Intendente,</w:t>
      </w:r>
      <w:r w:rsidR="00DA5A71">
        <w:rPr>
          <w:b w:val="0"/>
          <w:bCs w:val="0"/>
          <w:u w:val="none"/>
        </w:rPr>
        <w:t xml:space="preserve"> </w:t>
      </w:r>
      <w:r w:rsidRPr="00DA5A71">
        <w:rPr>
          <w:b w:val="0"/>
          <w:bCs w:val="0"/>
          <w:u w:val="none"/>
        </w:rPr>
        <w:t xml:space="preserve">con fecha 30.12.16, aprobó el texto de un acuerdo transaccional a suscribir con la empresa MONTELECNOR  S.A., mediante el cual la Intendencia se obliga a abonar a la citada empresa la suma de $ 17:175.000 (60% del monto reclamado por MONTELECNOR S.A.) pagadera mediante cuatro cheques diferidos de </w:t>
      </w:r>
      <w:r w:rsidR="00DA5A71">
        <w:rPr>
          <w:b w:val="0"/>
          <w:bCs w:val="0"/>
          <w:u w:val="none"/>
        </w:rPr>
        <w:t xml:space="preserve">           </w:t>
      </w:r>
      <w:r w:rsidRPr="00DA5A71">
        <w:rPr>
          <w:b w:val="0"/>
          <w:bCs w:val="0"/>
          <w:u w:val="none"/>
        </w:rPr>
        <w:t>$ 4</w:t>
      </w:r>
      <w:r w:rsidR="007942CF">
        <w:rPr>
          <w:b w:val="0"/>
          <w:bCs w:val="0"/>
          <w:u w:val="none"/>
        </w:rPr>
        <w:t>:</w:t>
      </w:r>
      <w:r w:rsidRPr="00DA5A71">
        <w:rPr>
          <w:b w:val="0"/>
          <w:bCs w:val="0"/>
          <w:u w:val="none"/>
        </w:rPr>
        <w:t>293.750 cada uno;</w:t>
      </w:r>
    </w:p>
    <w:p w:rsidR="007E7BF3" w:rsidRPr="00DA5A71" w:rsidRDefault="007E7BF3" w:rsidP="00DA5A71">
      <w:pPr>
        <w:pStyle w:val="Ttulo"/>
        <w:ind w:firstLine="2552"/>
        <w:jc w:val="both"/>
        <w:rPr>
          <w:b w:val="0"/>
          <w:bCs w:val="0"/>
          <w:u w:val="none"/>
        </w:rPr>
      </w:pPr>
      <w:r w:rsidRPr="00DA5A71">
        <w:rPr>
          <w:u w:val="none"/>
        </w:rPr>
        <w:t xml:space="preserve">5) </w:t>
      </w:r>
      <w:r w:rsidRPr="00DA5A71">
        <w:rPr>
          <w:b w:val="0"/>
          <w:bCs w:val="0"/>
          <w:u w:val="none"/>
        </w:rPr>
        <w:t xml:space="preserve">que una vez suscrito dicho </w:t>
      </w:r>
      <w:r w:rsidR="007942CF">
        <w:rPr>
          <w:b w:val="0"/>
          <w:bCs w:val="0"/>
          <w:u w:val="none"/>
        </w:rPr>
        <w:t>C</w:t>
      </w:r>
      <w:r w:rsidRPr="00DA5A71">
        <w:rPr>
          <w:b w:val="0"/>
          <w:bCs w:val="0"/>
          <w:u w:val="none"/>
        </w:rPr>
        <w:t xml:space="preserve">onvenio, la empresa adjudicataria se compromete a reiniciar la obra de </w:t>
      </w:r>
      <w:proofErr w:type="spellStart"/>
      <w:r w:rsidRPr="00DA5A71">
        <w:rPr>
          <w:b w:val="0"/>
          <w:bCs w:val="0"/>
          <w:u w:val="none"/>
        </w:rPr>
        <w:t>Orticochea</w:t>
      </w:r>
      <w:proofErr w:type="spellEnd"/>
      <w:r w:rsidRPr="00DA5A71">
        <w:rPr>
          <w:b w:val="0"/>
          <w:bCs w:val="0"/>
          <w:u w:val="none"/>
        </w:rPr>
        <w:t>, asumiendo el 40% de los gastos emergentes del reinicio;</w:t>
      </w:r>
    </w:p>
    <w:p w:rsidR="007E7BF3" w:rsidRPr="00DA5A71" w:rsidRDefault="007E7BF3" w:rsidP="00DA5A71">
      <w:pPr>
        <w:pStyle w:val="Ttulo"/>
        <w:ind w:firstLine="2552"/>
        <w:jc w:val="both"/>
        <w:rPr>
          <w:b w:val="0"/>
          <w:bCs w:val="0"/>
          <w:u w:val="none"/>
        </w:rPr>
      </w:pPr>
      <w:r w:rsidRPr="00DA5A71">
        <w:rPr>
          <w:u w:val="none"/>
        </w:rPr>
        <w:t xml:space="preserve">6) </w:t>
      </w:r>
      <w:r w:rsidRPr="00DA5A71">
        <w:rPr>
          <w:b w:val="0"/>
          <w:bCs w:val="0"/>
          <w:u w:val="none"/>
        </w:rPr>
        <w:t>que este Tribunal por Resolución Nº 205/17 de fecha 18.01.17, acord</w:t>
      </w:r>
      <w:r w:rsidR="00DA5A71">
        <w:rPr>
          <w:b w:val="0"/>
          <w:bCs w:val="0"/>
          <w:u w:val="none"/>
        </w:rPr>
        <w:t>ó</w:t>
      </w:r>
      <w:r w:rsidRPr="00DA5A71">
        <w:rPr>
          <w:b w:val="0"/>
          <w:bCs w:val="0"/>
          <w:u w:val="none"/>
        </w:rPr>
        <w:t xml:space="preserve">  observar el gasto,</w:t>
      </w:r>
      <w:r w:rsidR="00DA5A71">
        <w:rPr>
          <w:b w:val="0"/>
          <w:bCs w:val="0"/>
          <w:u w:val="none"/>
        </w:rPr>
        <w:t xml:space="preserve"> </w:t>
      </w:r>
      <w:r w:rsidRPr="00DA5A71">
        <w:rPr>
          <w:b w:val="0"/>
          <w:bCs w:val="0"/>
          <w:u w:val="none"/>
        </w:rPr>
        <w:t>por no haberse dado cumpl</w:t>
      </w:r>
      <w:r w:rsidR="00DA5A71">
        <w:rPr>
          <w:b w:val="0"/>
          <w:bCs w:val="0"/>
          <w:u w:val="none"/>
        </w:rPr>
        <w:t>imiento con lo dispuesto en el A</w:t>
      </w:r>
      <w:r w:rsidRPr="00DA5A71">
        <w:rPr>
          <w:b w:val="0"/>
          <w:bCs w:val="0"/>
          <w:u w:val="none"/>
        </w:rPr>
        <w:t>rt</w:t>
      </w:r>
      <w:r w:rsidR="00DA5A71">
        <w:rPr>
          <w:b w:val="0"/>
          <w:bCs w:val="0"/>
          <w:u w:val="none"/>
        </w:rPr>
        <w:t>ículo</w:t>
      </w:r>
      <w:r w:rsidRPr="00DA5A71">
        <w:rPr>
          <w:b w:val="0"/>
          <w:bCs w:val="0"/>
          <w:u w:val="none"/>
        </w:rPr>
        <w:t xml:space="preserve"> 35 </w:t>
      </w:r>
      <w:r w:rsidR="00DA5A71">
        <w:rPr>
          <w:b w:val="0"/>
          <w:bCs w:val="0"/>
          <w:u w:val="none"/>
        </w:rPr>
        <w:t>N</w:t>
      </w:r>
      <w:r w:rsidRPr="00DA5A71">
        <w:rPr>
          <w:b w:val="0"/>
          <w:bCs w:val="0"/>
          <w:u w:val="none"/>
        </w:rPr>
        <w:t>umeral 11 de la Ley Orgánica Municipal en cuanto exige al Intendente para transigir la autorización de la Junta Departamental, y por carecer de disponibilidad  el rub</w:t>
      </w:r>
      <w:r w:rsidR="00DA5A71">
        <w:rPr>
          <w:b w:val="0"/>
          <w:bCs w:val="0"/>
          <w:u w:val="none"/>
        </w:rPr>
        <w:t>ro al cual se imputa el gasto (A</w:t>
      </w:r>
      <w:r w:rsidRPr="00DA5A71">
        <w:rPr>
          <w:b w:val="0"/>
          <w:bCs w:val="0"/>
          <w:u w:val="none"/>
        </w:rPr>
        <w:t>rt</w:t>
      </w:r>
      <w:r w:rsidR="00DA5A71">
        <w:rPr>
          <w:b w:val="0"/>
          <w:bCs w:val="0"/>
          <w:u w:val="none"/>
        </w:rPr>
        <w:t>ículo</w:t>
      </w:r>
      <w:r w:rsidRPr="00DA5A71">
        <w:rPr>
          <w:b w:val="0"/>
          <w:bCs w:val="0"/>
          <w:u w:val="none"/>
        </w:rPr>
        <w:t xml:space="preserve"> 15 TOCAF);</w:t>
      </w:r>
    </w:p>
    <w:p w:rsidR="007E7BF3" w:rsidRPr="00DA5A71" w:rsidRDefault="007E7BF3" w:rsidP="00DA5A71">
      <w:pPr>
        <w:pStyle w:val="Ttulo"/>
        <w:ind w:firstLine="2552"/>
        <w:jc w:val="both"/>
        <w:rPr>
          <w:lang w:val="es-ES_tradnl"/>
        </w:rPr>
      </w:pPr>
      <w:r w:rsidRPr="00DA5A71">
        <w:rPr>
          <w:u w:val="none"/>
        </w:rPr>
        <w:t xml:space="preserve">7) </w:t>
      </w:r>
      <w:r w:rsidRPr="00DA5A71">
        <w:rPr>
          <w:b w:val="0"/>
          <w:bCs w:val="0"/>
          <w:u w:val="none"/>
        </w:rPr>
        <w:t>que en la oportunidad, por Resolución Nº 462/17 d</w:t>
      </w:r>
      <w:r w:rsidR="007942CF">
        <w:rPr>
          <w:b w:val="0"/>
          <w:bCs w:val="0"/>
          <w:u w:val="none"/>
        </w:rPr>
        <w:t>e fecha 26.01.17, el Intendente</w:t>
      </w:r>
      <w:r w:rsidRPr="00DA5A71">
        <w:rPr>
          <w:b w:val="0"/>
          <w:bCs w:val="0"/>
          <w:u w:val="none"/>
        </w:rPr>
        <w:t xml:space="preserve"> reiteró el gasto, señalando que la gravedad de la situación planteada ante la paralización de las obras de </w:t>
      </w:r>
      <w:proofErr w:type="spellStart"/>
      <w:r w:rsidRPr="00DA5A71">
        <w:rPr>
          <w:b w:val="0"/>
          <w:bCs w:val="0"/>
          <w:u w:val="none"/>
        </w:rPr>
        <w:t>Veracierto</w:t>
      </w:r>
      <w:proofErr w:type="spellEnd"/>
      <w:r w:rsidRPr="00DA5A71">
        <w:rPr>
          <w:b w:val="0"/>
          <w:bCs w:val="0"/>
          <w:u w:val="none"/>
        </w:rPr>
        <w:t xml:space="preserve">, Capitán Duarte, y otras, con el consiguiente incremento en el deterioro de las condiciones de  vida de los sectores de población involucrados, no permitió la oportuna remisión a la Junta en virtud del receso anual de ese </w:t>
      </w:r>
      <w:r w:rsidR="007942CF">
        <w:rPr>
          <w:b w:val="0"/>
          <w:bCs w:val="0"/>
          <w:u w:val="none"/>
        </w:rPr>
        <w:t>Ó</w:t>
      </w:r>
      <w:r w:rsidRPr="00DA5A71">
        <w:rPr>
          <w:b w:val="0"/>
          <w:bCs w:val="0"/>
          <w:u w:val="none"/>
        </w:rPr>
        <w:t>rgano;</w:t>
      </w:r>
    </w:p>
    <w:p w:rsidR="007E7BF3" w:rsidRPr="00DA5A71" w:rsidRDefault="007E7BF3" w:rsidP="00DA5A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A5A71">
        <w:rPr>
          <w:rFonts w:ascii="Arial" w:hAnsi="Arial" w:cs="Arial"/>
          <w:b/>
          <w:bCs/>
          <w:sz w:val="24"/>
          <w:szCs w:val="24"/>
        </w:rPr>
        <w:t>CONSIDERANDO:</w:t>
      </w:r>
      <w:r w:rsidRPr="00DA5A71">
        <w:rPr>
          <w:rFonts w:ascii="Arial" w:hAnsi="Arial" w:cs="Arial"/>
          <w:sz w:val="24"/>
          <w:szCs w:val="24"/>
        </w:rPr>
        <w:t xml:space="preserve"> </w:t>
      </w:r>
      <w:r w:rsidRPr="00DA5A71"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Pr="00DA5A71">
        <w:rPr>
          <w:rFonts w:ascii="Arial" w:hAnsi="Arial" w:cs="Arial"/>
          <w:sz w:val="24"/>
          <w:szCs w:val="24"/>
          <w:lang w:val="es-MX" w:eastAsia="es-ES"/>
        </w:rPr>
        <w:t xml:space="preserve"> que el </w:t>
      </w:r>
      <w:r w:rsidR="00DA5A71">
        <w:rPr>
          <w:rFonts w:ascii="Arial" w:hAnsi="Arial" w:cs="Arial"/>
          <w:sz w:val="24"/>
          <w:szCs w:val="24"/>
          <w:lang w:val="es-MX" w:eastAsia="es-ES"/>
        </w:rPr>
        <w:t>A</w:t>
      </w:r>
      <w:r w:rsidRPr="00DA5A71">
        <w:rPr>
          <w:rFonts w:ascii="Arial" w:hAnsi="Arial" w:cs="Arial"/>
          <w:sz w:val="24"/>
          <w:szCs w:val="24"/>
          <w:lang w:val="es-MX" w:eastAsia="es-ES"/>
        </w:rPr>
        <w:t>rt</w:t>
      </w:r>
      <w:r w:rsidR="00DA5A71">
        <w:rPr>
          <w:rFonts w:ascii="Arial" w:hAnsi="Arial" w:cs="Arial"/>
          <w:sz w:val="24"/>
          <w:szCs w:val="24"/>
          <w:lang w:val="es-MX" w:eastAsia="es-ES"/>
        </w:rPr>
        <w:t>ículo</w:t>
      </w:r>
      <w:r w:rsidRPr="00DA5A71"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r w:rsidR="00DA5A71">
        <w:rPr>
          <w:rFonts w:ascii="Arial" w:hAnsi="Arial" w:cs="Arial"/>
          <w:sz w:val="24"/>
          <w:szCs w:val="24"/>
          <w:lang w:val="es-MX" w:eastAsia="es-ES"/>
        </w:rPr>
        <w:t>L</w:t>
      </w:r>
      <w:r w:rsidRPr="00DA5A71">
        <w:rPr>
          <w:rFonts w:ascii="Arial" w:hAnsi="Arial" w:cs="Arial"/>
          <w:sz w:val="24"/>
          <w:szCs w:val="24"/>
          <w:lang w:val="es-MX" w:eastAsia="es-ES"/>
        </w:rPr>
        <w:t xml:space="preserve">iteral B) del </w:t>
      </w:r>
      <w:r w:rsidR="00DA5A71">
        <w:rPr>
          <w:rFonts w:ascii="Arial" w:hAnsi="Arial" w:cs="Arial"/>
          <w:sz w:val="24"/>
          <w:szCs w:val="24"/>
          <w:lang w:val="es-MX" w:eastAsia="es-ES"/>
        </w:rPr>
        <w:t>A</w:t>
      </w:r>
      <w:r w:rsidRPr="00DA5A71">
        <w:rPr>
          <w:rFonts w:ascii="Arial" w:hAnsi="Arial" w:cs="Arial"/>
          <w:sz w:val="24"/>
          <w:szCs w:val="24"/>
          <w:lang w:val="es-MX" w:eastAsia="es-ES"/>
        </w:rPr>
        <w:t xml:space="preserve">rtículo 211 de la Constitución de la República, deben hacerlo en forma fundada,  expresando de manera detallada los motivos que justifican a su juicio seguir el curso del gasto </w:t>
      </w:r>
      <w:r w:rsidR="007942CF">
        <w:rPr>
          <w:rFonts w:ascii="Arial" w:hAnsi="Arial" w:cs="Arial"/>
          <w:sz w:val="24"/>
          <w:szCs w:val="24"/>
          <w:lang w:val="es-MX" w:eastAsia="es-ES"/>
        </w:rPr>
        <w:t>o</w:t>
      </w:r>
      <w:r w:rsidRPr="00DA5A71">
        <w:rPr>
          <w:rFonts w:ascii="Arial" w:hAnsi="Arial" w:cs="Arial"/>
          <w:sz w:val="24"/>
          <w:szCs w:val="24"/>
          <w:lang w:val="es-MX" w:eastAsia="es-ES"/>
        </w:rPr>
        <w:t xml:space="preserve"> pago;                                  </w:t>
      </w:r>
    </w:p>
    <w:p w:rsidR="007E7BF3" w:rsidRPr="00DA5A71" w:rsidRDefault="007E7BF3" w:rsidP="00DA5A7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A5A71">
        <w:rPr>
          <w:rFonts w:ascii="Arial" w:hAnsi="Arial" w:cs="Arial"/>
          <w:b/>
          <w:bCs/>
          <w:sz w:val="24"/>
          <w:szCs w:val="24"/>
          <w:lang w:val="es-MX" w:eastAsia="es-ES"/>
        </w:rPr>
        <w:lastRenderedPageBreak/>
        <w:t>2)</w:t>
      </w:r>
      <w:r w:rsidR="00DA5A71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Pr="00DA5A71">
        <w:rPr>
          <w:rFonts w:ascii="Arial" w:hAnsi="Arial" w:cs="Arial"/>
          <w:sz w:val="24"/>
          <w:szCs w:val="24"/>
          <w:lang w:val="es-MX" w:eastAsia="es-ES"/>
        </w:rPr>
        <w:t>que se mantienen incambiadas las circunstancias de índole legal que ameritaron las observaciones formuladas con fecha 18.01.17;</w:t>
      </w:r>
    </w:p>
    <w:p w:rsidR="007E7BF3" w:rsidRPr="00DA5A71" w:rsidRDefault="007E7BF3" w:rsidP="00DA5A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A5A71"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 w:rsidRPr="00DA5A71">
        <w:rPr>
          <w:rFonts w:ascii="Arial" w:hAnsi="Arial" w:cs="Arial"/>
          <w:sz w:val="24"/>
          <w:szCs w:val="24"/>
          <w:lang w:eastAsia="es-ES"/>
        </w:rPr>
        <w:t>a lo exp</w:t>
      </w:r>
      <w:r w:rsidR="00DA5A71">
        <w:rPr>
          <w:rFonts w:ascii="Arial" w:hAnsi="Arial" w:cs="Arial"/>
          <w:sz w:val="24"/>
          <w:szCs w:val="24"/>
          <w:lang w:eastAsia="es-ES"/>
        </w:rPr>
        <w:t xml:space="preserve">uesto y a lo dispuesto por </w:t>
      </w:r>
      <w:r w:rsidR="00E06AF4">
        <w:rPr>
          <w:rFonts w:ascii="Arial" w:hAnsi="Arial" w:cs="Arial"/>
          <w:sz w:val="24"/>
          <w:szCs w:val="24"/>
          <w:lang w:eastAsia="es-ES"/>
        </w:rPr>
        <w:t>e</w:t>
      </w:r>
      <w:r w:rsidR="00DA5A71">
        <w:rPr>
          <w:rFonts w:ascii="Arial" w:hAnsi="Arial" w:cs="Arial"/>
          <w:sz w:val="24"/>
          <w:szCs w:val="24"/>
          <w:lang w:eastAsia="es-ES"/>
        </w:rPr>
        <w:t>l A</w:t>
      </w:r>
      <w:r w:rsidRPr="00DA5A71">
        <w:rPr>
          <w:rFonts w:ascii="Arial" w:hAnsi="Arial" w:cs="Arial"/>
          <w:sz w:val="24"/>
          <w:szCs w:val="24"/>
          <w:lang w:eastAsia="es-ES"/>
        </w:rPr>
        <w:t>rt</w:t>
      </w:r>
      <w:r w:rsidR="00DA5A71">
        <w:rPr>
          <w:rFonts w:ascii="Arial" w:hAnsi="Arial" w:cs="Arial"/>
          <w:sz w:val="24"/>
          <w:szCs w:val="24"/>
          <w:lang w:eastAsia="es-ES"/>
        </w:rPr>
        <w:t>ículo</w:t>
      </w:r>
      <w:r w:rsidRPr="00DA5A71"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DA5A71">
        <w:rPr>
          <w:rFonts w:ascii="Arial" w:hAnsi="Arial" w:cs="Arial"/>
          <w:sz w:val="24"/>
          <w:szCs w:val="24"/>
          <w:lang w:eastAsia="es-ES"/>
        </w:rPr>
        <w:t>L</w:t>
      </w:r>
      <w:r w:rsidRPr="00DA5A71"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DA5A71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7E7BF3" w:rsidRPr="00DA5A71" w:rsidRDefault="007E7BF3" w:rsidP="00DA5A71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DA5A71"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7E7BF3" w:rsidRPr="00DA5A71" w:rsidRDefault="007E7BF3" w:rsidP="00DA5A7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  <w:lang w:val="es-MX" w:eastAsia="es-ES"/>
        </w:rPr>
      </w:pPr>
      <w:r w:rsidRPr="00DA5A71">
        <w:rPr>
          <w:rFonts w:ascii="Arial" w:hAnsi="Arial" w:cs="Arial"/>
          <w:sz w:val="24"/>
          <w:szCs w:val="24"/>
          <w:lang w:val="es-MX" w:eastAsia="es-ES"/>
        </w:rPr>
        <w:t>Manten</w:t>
      </w:r>
      <w:r w:rsidR="00036A66">
        <w:rPr>
          <w:rFonts w:ascii="Arial" w:hAnsi="Arial" w:cs="Arial"/>
          <w:sz w:val="24"/>
          <w:szCs w:val="24"/>
          <w:lang w:val="es-MX" w:eastAsia="es-ES"/>
        </w:rPr>
        <w:t>er la observación del gasto en S</w:t>
      </w:r>
      <w:r w:rsidRPr="00DA5A71">
        <w:rPr>
          <w:rFonts w:ascii="Arial" w:hAnsi="Arial" w:cs="Arial"/>
          <w:sz w:val="24"/>
          <w:szCs w:val="24"/>
          <w:lang w:val="es-MX" w:eastAsia="es-ES"/>
        </w:rPr>
        <w:t>esión de fecha 18.01.17;</w:t>
      </w:r>
    </w:p>
    <w:p w:rsidR="007E7BF3" w:rsidRPr="00DA5A71" w:rsidRDefault="007E7BF3" w:rsidP="00DA5A7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  <w:lang w:val="es-MX" w:eastAsia="es-ES"/>
        </w:rPr>
      </w:pPr>
      <w:r w:rsidRPr="00DA5A71">
        <w:rPr>
          <w:rFonts w:ascii="Arial" w:hAnsi="Arial" w:cs="Arial"/>
          <w:sz w:val="24"/>
          <w:szCs w:val="24"/>
          <w:lang w:val="es-MX" w:eastAsia="es-ES"/>
        </w:rPr>
        <w:t>Comunicar a la Contadora Delegada en la Intendencia de Montevideo;</w:t>
      </w:r>
    </w:p>
    <w:p w:rsidR="007E7BF3" w:rsidRPr="00DA5A71" w:rsidRDefault="007E7BF3" w:rsidP="00DA5A7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  <w:lang w:val="es-MX" w:eastAsia="es-ES"/>
        </w:rPr>
      </w:pPr>
      <w:r w:rsidRPr="00DA5A71">
        <w:rPr>
          <w:rFonts w:ascii="Arial" w:hAnsi="Arial" w:cs="Arial"/>
          <w:sz w:val="24"/>
          <w:szCs w:val="24"/>
          <w:lang w:val="es-MX" w:eastAsia="es-ES"/>
        </w:rPr>
        <w:t>Dar cuenta  a la Junta Departamental de Montevideo;</w:t>
      </w:r>
    </w:p>
    <w:p w:rsidR="007E7BF3" w:rsidRPr="00DA5A71" w:rsidRDefault="007E7BF3" w:rsidP="00DA5A7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  <w:lang w:val="es-MX" w:eastAsia="es-ES"/>
        </w:rPr>
      </w:pPr>
      <w:r w:rsidRPr="00DA5A71">
        <w:rPr>
          <w:rFonts w:ascii="Arial" w:hAnsi="Arial" w:cs="Arial"/>
          <w:sz w:val="24"/>
          <w:szCs w:val="24"/>
          <w:lang w:val="es-MX" w:eastAsia="es-ES"/>
        </w:rPr>
        <w:t>Comunicar a la Intendencia de Montevideo.</w:t>
      </w:r>
    </w:p>
    <w:p w:rsidR="007E7BF3" w:rsidRPr="00401F58" w:rsidRDefault="00401F58" w:rsidP="00DA5A71">
      <w:pPr>
        <w:tabs>
          <w:tab w:val="left" w:pos="284"/>
        </w:tabs>
        <w:spacing w:after="0" w:line="360" w:lineRule="auto"/>
        <w:rPr>
          <w:rFonts w:ascii="Arial" w:hAnsi="Arial" w:cs="Arial"/>
          <w:sz w:val="20"/>
          <w:szCs w:val="20"/>
          <w:lang w:val="es-MX" w:eastAsia="es-ES"/>
        </w:rPr>
      </w:pPr>
      <w:r w:rsidRPr="00401F58">
        <w:rPr>
          <w:rFonts w:ascii="Arial" w:hAnsi="Arial" w:cs="Arial"/>
          <w:sz w:val="20"/>
          <w:szCs w:val="20"/>
          <w:lang w:val="es-MX" w:eastAsia="es-ES"/>
        </w:rPr>
        <w:t>CLC</w:t>
      </w:r>
    </w:p>
    <w:p w:rsidR="007E7BF3" w:rsidRPr="00DA5A71" w:rsidRDefault="007E7BF3" w:rsidP="00DA5A71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sectPr w:rsidR="007E7BF3" w:rsidRPr="00DA5A71" w:rsidSect="003F757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D920259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BF3"/>
    <w:rsid w:val="00036A66"/>
    <w:rsid w:val="000E2C8B"/>
    <w:rsid w:val="00280E78"/>
    <w:rsid w:val="003F7575"/>
    <w:rsid w:val="00401F58"/>
    <w:rsid w:val="007942CF"/>
    <w:rsid w:val="007E7BF3"/>
    <w:rsid w:val="00A324E0"/>
    <w:rsid w:val="00DA5A71"/>
    <w:rsid w:val="00DE7532"/>
    <w:rsid w:val="00E0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2012-17-1-0002368</vt:lpstr>
    </vt:vector>
  </TitlesOfParts>
  <Company>Tribunal de Cuentas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2012-17-1-0002368</dc:title>
  <dc:creator>ANDREA AREOSO USHER</dc:creator>
  <cp:lastModifiedBy>Tribunal1</cp:lastModifiedBy>
  <cp:revision>9</cp:revision>
  <cp:lastPrinted>2017-03-23T19:11:00Z</cp:lastPrinted>
  <dcterms:created xsi:type="dcterms:W3CDTF">2017-03-23T16:40:00Z</dcterms:created>
  <dcterms:modified xsi:type="dcterms:W3CDTF">2017-03-23T19:11:00Z</dcterms:modified>
</cp:coreProperties>
</file>