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05" w:rsidRPr="00786EEB" w:rsidRDefault="00494505" w:rsidP="00956D2E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922/17</w:t>
      </w:r>
    </w:p>
    <w:p w:rsidR="00494505" w:rsidRPr="00494505" w:rsidRDefault="00494505" w:rsidP="00494505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494505" w:rsidRPr="00494505" w:rsidRDefault="00494505" w:rsidP="0049450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94505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494505" w:rsidRPr="00494505" w:rsidRDefault="00494505" w:rsidP="0049450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94505" w:rsidRPr="00494505" w:rsidRDefault="00494505" w:rsidP="0049450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94505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494505" w:rsidRPr="00494505" w:rsidRDefault="00494505" w:rsidP="0049450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94505" w:rsidRPr="00494505" w:rsidRDefault="00494505" w:rsidP="0049450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94505">
        <w:rPr>
          <w:rFonts w:ascii="Arial" w:hAnsi="Arial" w:cs="Arial"/>
          <w:b/>
          <w:sz w:val="24"/>
          <w:szCs w:val="24"/>
          <w:lang w:val="es-ES_tradnl"/>
        </w:rPr>
        <w:t>EN SESION DE FECHA 22 DE MARZO DE 2017</w:t>
      </w:r>
    </w:p>
    <w:p w:rsidR="00494505" w:rsidRPr="00494505" w:rsidRDefault="00494505" w:rsidP="0049450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94505" w:rsidRPr="00494505" w:rsidRDefault="00494505" w:rsidP="0049450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94505">
        <w:rPr>
          <w:rFonts w:ascii="Arial" w:hAnsi="Arial" w:cs="Arial"/>
          <w:b/>
          <w:sz w:val="24"/>
          <w:szCs w:val="24"/>
          <w:lang w:val="en-US"/>
        </w:rPr>
        <w:t xml:space="preserve">(E. E. Nº2013-17-1-0007603, </w:t>
      </w:r>
      <w:proofErr w:type="spellStart"/>
      <w:proofErr w:type="gramStart"/>
      <w:r w:rsidRPr="00494505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494505">
        <w:rPr>
          <w:rFonts w:ascii="Arial" w:hAnsi="Arial" w:cs="Arial"/>
          <w:b/>
          <w:sz w:val="24"/>
          <w:szCs w:val="24"/>
          <w:lang w:val="en-US"/>
        </w:rPr>
        <w:t>. N°1047/17)</w:t>
      </w:r>
    </w:p>
    <w:p w:rsidR="00A1786A" w:rsidRDefault="00A1786A" w:rsidP="00494505">
      <w:pPr>
        <w:tabs>
          <w:tab w:val="center" w:pos="4253"/>
        </w:tabs>
        <w:suppressAutoHyphens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494505" w:rsidRPr="00494505" w:rsidRDefault="00494505" w:rsidP="00494505">
      <w:pPr>
        <w:tabs>
          <w:tab w:val="center" w:pos="4253"/>
        </w:tabs>
        <w:suppressAutoHyphens/>
        <w:spacing w:after="0" w:line="240" w:lineRule="auto"/>
        <w:rPr>
          <w:rFonts w:ascii="Helvetica" w:hAnsi="Helvetica"/>
          <w:b/>
          <w:lang w:val="en-US"/>
        </w:rPr>
      </w:pPr>
    </w:p>
    <w:p w:rsidR="00730DCC" w:rsidRDefault="00730DCC" w:rsidP="00931D4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el Oficio Nº 95/17 de fecha 08.02.17 remitido por la Intendencia de Maldonado, relacionado con la reiteración del gasto derivado de </w:t>
      </w:r>
      <w:r>
        <w:rPr>
          <w:rFonts w:ascii="Arial" w:hAnsi="Arial" w:cs="Arial"/>
          <w:sz w:val="24"/>
          <w:szCs w:val="24"/>
          <w:lang w:val="es-MX" w:eastAsia="es-ES"/>
        </w:rPr>
        <w:t xml:space="preserve">la Licitación Pública Nº 23/2012 para </w:t>
      </w:r>
      <w:r>
        <w:rPr>
          <w:rFonts w:ascii="Arial" w:hAnsi="Arial" w:cs="Arial"/>
          <w:sz w:val="24"/>
          <w:szCs w:val="24"/>
        </w:rPr>
        <w:t xml:space="preserve"> la contratación del servicio de limpieza de playas y mantenimiento de espacios públicos, en la zona balneario del Municipio de San Carlos;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</w:t>
      </w:r>
    </w:p>
    <w:p w:rsidR="00730DCC" w:rsidRDefault="00730DCC" w:rsidP="00931D4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que por Resoluciones nos. 04.10.13 y 12.11.13, se dispuso la adjudicación de la licitación a la empresa Danubio Bonilla e Hijos SRL, por un monto anual de baja y alta temporada de $6:667.300, gasto que fue observado</w:t>
      </w:r>
      <w:r w:rsidR="00931D45">
        <w:rPr>
          <w:rFonts w:ascii="Arial" w:hAnsi="Arial" w:cs="Arial"/>
          <w:sz w:val="24"/>
          <w:szCs w:val="24"/>
          <w:lang w:val="es-MX" w:eastAsia="es-ES"/>
        </w:rPr>
        <w:t>s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por este Tribunal en sesión de fecha 11.12.13, por haberse contravenido los </w:t>
      </w:r>
      <w:r w:rsidR="00931D45">
        <w:rPr>
          <w:rFonts w:ascii="Arial" w:hAnsi="Arial" w:cs="Arial"/>
          <w:sz w:val="24"/>
          <w:szCs w:val="24"/>
          <w:lang w:val="es-MX" w:eastAsia="es-ES"/>
        </w:rPr>
        <w:t>A</w:t>
      </w:r>
      <w:r>
        <w:rPr>
          <w:rFonts w:ascii="Arial" w:hAnsi="Arial" w:cs="Arial"/>
          <w:sz w:val="24"/>
          <w:szCs w:val="24"/>
          <w:lang w:val="es-MX" w:eastAsia="es-ES"/>
        </w:rPr>
        <w:t>rtículos 46, 64 y 68 del T.O.C.A.F;</w:t>
      </w:r>
    </w:p>
    <w:p w:rsidR="00730DCC" w:rsidRDefault="00730DCC" w:rsidP="00931D45">
      <w:pPr>
        <w:tabs>
          <w:tab w:val="left" w:pos="1985"/>
        </w:tabs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 xml:space="preserve">2) </w:t>
      </w:r>
      <w:r>
        <w:rPr>
          <w:rFonts w:ascii="Arial" w:hAnsi="Arial" w:cs="Arial"/>
          <w:sz w:val="24"/>
          <w:szCs w:val="24"/>
          <w:lang w:val="es-MX" w:eastAsia="es-ES"/>
        </w:rPr>
        <w:t>que por Resolución Nº 2189 de fecha 11.03.15, se prorrogó la licitación de referencia hasta la finalización del período de gobierno, y este Tribunal en Sesión de fecha 08.04.15, acordó observar el gasto por haberse configurado principio de ejecución y por derivar la prórroga de una contratación cuyo gasto fue observado por razones de índole insubsanable. El Ej</w:t>
      </w:r>
      <w:r w:rsidR="00931D45">
        <w:rPr>
          <w:rFonts w:ascii="Arial" w:hAnsi="Arial" w:cs="Arial"/>
          <w:sz w:val="24"/>
          <w:szCs w:val="24"/>
          <w:lang w:val="es-MX" w:eastAsia="es-ES"/>
        </w:rPr>
        <w:t>ecutivo Departamental</w:t>
      </w:r>
      <w:r>
        <w:rPr>
          <w:rFonts w:ascii="Arial" w:hAnsi="Arial" w:cs="Arial"/>
          <w:sz w:val="24"/>
          <w:szCs w:val="24"/>
          <w:lang w:val="es-MX" w:eastAsia="es-ES"/>
        </w:rPr>
        <w:t>,</w:t>
      </w:r>
      <w:r w:rsidR="00931D45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>
        <w:rPr>
          <w:rFonts w:ascii="Arial" w:hAnsi="Arial" w:cs="Arial"/>
          <w:sz w:val="24"/>
          <w:szCs w:val="24"/>
          <w:lang w:val="es-MX" w:eastAsia="es-ES"/>
        </w:rPr>
        <w:t>mediante Resolución</w:t>
      </w:r>
      <w:r w:rsidR="00931D45">
        <w:rPr>
          <w:rFonts w:ascii="Arial" w:hAnsi="Arial" w:cs="Arial"/>
          <w:sz w:val="24"/>
          <w:szCs w:val="24"/>
          <w:lang w:val="es-MX" w:eastAsia="es-ES"/>
        </w:rPr>
        <w:t xml:space="preserve"> Nº 3723/2015 de fecha 12.05.15</w:t>
      </w:r>
      <w:r>
        <w:rPr>
          <w:rFonts w:ascii="Arial" w:hAnsi="Arial" w:cs="Arial"/>
          <w:sz w:val="24"/>
          <w:szCs w:val="24"/>
          <w:lang w:val="es-MX" w:eastAsia="es-ES"/>
        </w:rPr>
        <w:t>,</w:t>
      </w:r>
      <w:r w:rsidR="00931D45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>
        <w:rPr>
          <w:rFonts w:ascii="Arial" w:hAnsi="Arial" w:cs="Arial"/>
          <w:sz w:val="24"/>
          <w:szCs w:val="24"/>
          <w:lang w:val="es-MX" w:eastAsia="es-ES"/>
        </w:rPr>
        <w:t>dispuso la reiteración del gasto, y este Tribunal mantuvo la observación formulada;</w:t>
      </w:r>
    </w:p>
    <w:p w:rsidR="00730DCC" w:rsidRDefault="00730DCC" w:rsidP="00931D45">
      <w:pPr>
        <w:tabs>
          <w:tab w:val="left" w:pos="1985"/>
        </w:tabs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 xml:space="preserve">3) </w:t>
      </w:r>
      <w:r>
        <w:rPr>
          <w:rFonts w:ascii="Arial" w:hAnsi="Arial" w:cs="Arial"/>
          <w:sz w:val="24"/>
          <w:szCs w:val="24"/>
          <w:lang w:val="es-MX" w:eastAsia="es-ES"/>
        </w:rPr>
        <w:t>que por Resoluciones Nº 8247/2015 y 932/2016, ante el vencimiento de la contratación de referencia, el Director General de Hacienda dispuso la contratación directa a la empresa Bonilla e Hijos SRL, por un importe mensual de $517.756 hasta el 30.04.16,</w:t>
      </w:r>
      <w:r w:rsidR="00494505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>
        <w:rPr>
          <w:rFonts w:ascii="Arial" w:hAnsi="Arial" w:cs="Arial"/>
          <w:sz w:val="24"/>
          <w:szCs w:val="24"/>
          <w:lang w:val="es-MX" w:eastAsia="es-ES"/>
        </w:rPr>
        <w:t>al ampa</w:t>
      </w:r>
      <w:r w:rsidR="00931D45">
        <w:rPr>
          <w:rFonts w:ascii="Arial" w:hAnsi="Arial" w:cs="Arial"/>
          <w:sz w:val="24"/>
          <w:szCs w:val="24"/>
          <w:lang w:val="es-MX" w:eastAsia="es-ES"/>
        </w:rPr>
        <w:t xml:space="preserve">ro del Artículo 33, </w:t>
      </w:r>
      <w:r w:rsidR="00931D45">
        <w:rPr>
          <w:rFonts w:ascii="Arial" w:hAnsi="Arial" w:cs="Arial"/>
          <w:sz w:val="24"/>
          <w:szCs w:val="24"/>
          <w:lang w:val="es-MX" w:eastAsia="es-ES"/>
        </w:rPr>
        <w:lastRenderedPageBreak/>
        <w:t>Literal C) N</w:t>
      </w:r>
      <w:r>
        <w:rPr>
          <w:rFonts w:ascii="Arial" w:hAnsi="Arial" w:cs="Arial"/>
          <w:sz w:val="24"/>
          <w:szCs w:val="24"/>
          <w:lang w:val="es-MX" w:eastAsia="es-ES"/>
        </w:rPr>
        <w:t>umeral 9) del T.O.C.A.F. y bajo las mismas condiciones que rigieron la Licitación Nº 23/12;</w:t>
      </w:r>
    </w:p>
    <w:p w:rsidR="00730DCC" w:rsidRDefault="00730DCC" w:rsidP="00931D45">
      <w:pPr>
        <w:tabs>
          <w:tab w:val="left" w:pos="1985"/>
        </w:tabs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4)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que la contratación directa fue prorrogada por Resolución Nº 5691/2016 hasta la adjudicación de los procedimientos competitivos correspondientes, gasto  que ameritó observación de este Tribunal, en acuerdo de fecha 21.09.16, por haberse configurado principio de ejecución, y por haberse contravenido los </w:t>
      </w:r>
      <w:r w:rsidR="00931D45">
        <w:rPr>
          <w:rFonts w:ascii="Arial" w:hAnsi="Arial" w:cs="Arial"/>
          <w:sz w:val="24"/>
          <w:szCs w:val="24"/>
          <w:lang w:val="es-MX" w:eastAsia="es-ES"/>
        </w:rPr>
        <w:t>Artículos 33 L</w:t>
      </w:r>
      <w:r>
        <w:rPr>
          <w:rFonts w:ascii="Arial" w:hAnsi="Arial" w:cs="Arial"/>
          <w:sz w:val="24"/>
          <w:szCs w:val="24"/>
          <w:lang w:val="es-MX" w:eastAsia="es-ES"/>
        </w:rPr>
        <w:t xml:space="preserve">iteral C) </w:t>
      </w:r>
      <w:r w:rsidR="00931D45">
        <w:rPr>
          <w:rFonts w:ascii="Arial" w:hAnsi="Arial" w:cs="Arial"/>
          <w:sz w:val="24"/>
          <w:szCs w:val="24"/>
          <w:lang w:val="es-MX" w:eastAsia="es-ES"/>
        </w:rPr>
        <w:t>N</w:t>
      </w:r>
      <w:r>
        <w:rPr>
          <w:rFonts w:ascii="Arial" w:hAnsi="Arial" w:cs="Arial"/>
          <w:sz w:val="24"/>
          <w:szCs w:val="24"/>
          <w:lang w:val="es-MX" w:eastAsia="es-ES"/>
        </w:rPr>
        <w:t>umeral 9) y 157 del T.O.C.A.F. El gasto de $5:158.744 fue reiterado por Resolución del Intendente Nº 7401/2016 de fecha 12.10.16, y este Tribunal en Sesión de fecha 23.11.16 acordó mantener las observaciones formuladas;</w:t>
      </w:r>
    </w:p>
    <w:p w:rsidR="00730DCC" w:rsidRDefault="00730DCC" w:rsidP="00931D45">
      <w:pPr>
        <w:tabs>
          <w:tab w:val="left" w:pos="1985"/>
        </w:tabs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 xml:space="preserve">5) </w:t>
      </w:r>
      <w:r>
        <w:rPr>
          <w:rFonts w:ascii="Arial" w:hAnsi="Arial" w:cs="Arial"/>
          <w:sz w:val="24"/>
          <w:szCs w:val="24"/>
          <w:lang w:val="es-MX" w:eastAsia="es-ES"/>
        </w:rPr>
        <w:t>que posteriormente se remitió a intervención un gasto que fue imputado  con disponibilidad de la suma de</w:t>
      </w:r>
      <w:r w:rsidR="00494505">
        <w:rPr>
          <w:rFonts w:ascii="Arial" w:hAnsi="Arial" w:cs="Arial"/>
          <w:sz w:val="24"/>
          <w:szCs w:val="24"/>
          <w:lang w:val="es-MX" w:eastAsia="es-ES"/>
        </w:rPr>
        <w:t xml:space="preserve"> $4:401.198 correspondiente al E</w:t>
      </w:r>
      <w:r>
        <w:rPr>
          <w:rFonts w:ascii="Arial" w:hAnsi="Arial" w:cs="Arial"/>
          <w:sz w:val="24"/>
          <w:szCs w:val="24"/>
          <w:lang w:val="es-MX" w:eastAsia="es-ES"/>
        </w:rPr>
        <w:t>jercicio 2017, la que fue observada por este Tribunal en Sesión de fecha 18.01.17 por derivar la erogación prevista, de un gasto oportunamente observado por este Tribunal, por razones insubsanables;</w:t>
      </w:r>
    </w:p>
    <w:p w:rsidR="00730DCC" w:rsidRDefault="00730DCC" w:rsidP="00931D45">
      <w:pPr>
        <w:tabs>
          <w:tab w:val="left" w:pos="1985"/>
        </w:tabs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 xml:space="preserve">6) </w:t>
      </w:r>
      <w:r>
        <w:rPr>
          <w:rFonts w:ascii="Arial" w:hAnsi="Arial" w:cs="Arial"/>
          <w:sz w:val="24"/>
          <w:szCs w:val="24"/>
          <w:lang w:val="es-MX" w:eastAsia="es-ES"/>
        </w:rPr>
        <w:t xml:space="preserve">que el Intendente, mediante Resolución </w:t>
      </w:r>
      <w:r w:rsidR="00931D45">
        <w:rPr>
          <w:rFonts w:ascii="Arial" w:hAnsi="Arial" w:cs="Arial"/>
          <w:sz w:val="24"/>
          <w:szCs w:val="24"/>
          <w:lang w:val="es-MX" w:eastAsia="es-ES"/>
        </w:rPr>
        <w:t xml:space="preserve">                </w:t>
      </w:r>
      <w:r>
        <w:rPr>
          <w:rFonts w:ascii="Arial" w:hAnsi="Arial" w:cs="Arial"/>
          <w:sz w:val="24"/>
          <w:szCs w:val="24"/>
          <w:lang w:val="es-MX" w:eastAsia="es-ES"/>
        </w:rPr>
        <w:t>Nº 914/2017 de fecha 06.02.17, dispuso reiterar el gasto, invocando la necesidad de dar continuidad a la prestación de servicios ya contratada, entre otras razones de servicio;</w:t>
      </w:r>
    </w:p>
    <w:p w:rsidR="00730DCC" w:rsidRDefault="00730DCC" w:rsidP="00931D45">
      <w:pPr>
        <w:spacing w:after="0"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CONSIDERANDO: </w:t>
      </w:r>
      <w:r>
        <w:rPr>
          <w:rFonts w:ascii="Arial" w:hAnsi="Arial" w:cs="Arial"/>
          <w:b/>
          <w:bCs/>
          <w:sz w:val="24"/>
          <w:szCs w:val="24"/>
          <w:lang w:val="es-MX"/>
        </w:rPr>
        <w:t>1)</w:t>
      </w:r>
      <w:r>
        <w:rPr>
          <w:rFonts w:ascii="Arial" w:hAnsi="Arial" w:cs="Arial"/>
          <w:sz w:val="24"/>
          <w:szCs w:val="24"/>
          <w:lang w:val="es-MX"/>
        </w:rPr>
        <w:t xml:space="preserve"> que el </w:t>
      </w:r>
      <w:r w:rsidR="00931D45">
        <w:rPr>
          <w:rFonts w:ascii="Arial" w:hAnsi="Arial" w:cs="Arial"/>
          <w:sz w:val="24"/>
          <w:szCs w:val="24"/>
          <w:lang w:val="es-MX"/>
        </w:rPr>
        <w:t>A</w:t>
      </w:r>
      <w:r>
        <w:rPr>
          <w:rFonts w:ascii="Arial" w:hAnsi="Arial" w:cs="Arial"/>
          <w:sz w:val="24"/>
          <w:szCs w:val="24"/>
          <w:lang w:val="es-MX"/>
        </w:rPr>
        <w:t>rt</w:t>
      </w:r>
      <w:r w:rsidR="00931D45">
        <w:rPr>
          <w:rFonts w:ascii="Arial" w:hAnsi="Arial" w:cs="Arial"/>
          <w:sz w:val="24"/>
          <w:szCs w:val="24"/>
          <w:lang w:val="es-MX"/>
        </w:rPr>
        <w:t>ículo</w:t>
      </w:r>
      <w:r>
        <w:rPr>
          <w:rFonts w:ascii="Arial" w:hAnsi="Arial" w:cs="Arial"/>
          <w:sz w:val="24"/>
          <w:szCs w:val="24"/>
          <w:lang w:val="es-MX"/>
        </w:rPr>
        <w:t xml:space="preserve"> 475 de la Ley 17.296 establece que los Ordenadores de gastos y pagos, al ejercer la facultad de insistencia o reiteración que</w:t>
      </w:r>
      <w:r w:rsidR="00931D45">
        <w:rPr>
          <w:rFonts w:ascii="Arial" w:hAnsi="Arial" w:cs="Arial"/>
          <w:sz w:val="24"/>
          <w:szCs w:val="24"/>
          <w:lang w:val="es-MX"/>
        </w:rPr>
        <w:t xml:space="preserve"> les acuerda el Literal B) del A</w:t>
      </w:r>
      <w:r>
        <w:rPr>
          <w:rFonts w:ascii="Arial" w:hAnsi="Arial" w:cs="Arial"/>
          <w:sz w:val="24"/>
          <w:szCs w:val="24"/>
          <w:lang w:val="es-MX"/>
        </w:rPr>
        <w:t>rtículo 211 de la Constitución de la República, deben hacerlo en forma fundada,  expresando de manera detallada los motivos que justifican a su juicio seguir el curso del gasto del pago;</w:t>
      </w:r>
    </w:p>
    <w:p w:rsidR="00730DCC" w:rsidRDefault="00730DCC" w:rsidP="00931D45">
      <w:pPr>
        <w:tabs>
          <w:tab w:val="left" w:pos="2268"/>
        </w:tabs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2)</w:t>
      </w:r>
      <w:r>
        <w:rPr>
          <w:rFonts w:ascii="Arial" w:hAnsi="Arial" w:cs="Arial"/>
          <w:sz w:val="24"/>
          <w:szCs w:val="24"/>
          <w:lang w:val="es-MX"/>
        </w:rPr>
        <w:t xml:space="preserve"> que la fundamentación de la Administración no enerva las observaciones formuladas oportunamente por este Tribunal, manteniéndose incambiadas las circunstancias de índole l</w:t>
      </w:r>
      <w:r w:rsidR="00494505">
        <w:rPr>
          <w:rFonts w:ascii="Arial" w:hAnsi="Arial" w:cs="Arial"/>
          <w:sz w:val="24"/>
          <w:szCs w:val="24"/>
          <w:lang w:val="es-MX"/>
        </w:rPr>
        <w:t>egal que ameritaron las mismas;</w:t>
      </w:r>
    </w:p>
    <w:p w:rsidR="00730DCC" w:rsidRDefault="00730DCC" w:rsidP="00931D4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>a lo ex</w:t>
      </w:r>
      <w:r w:rsidR="00A1786A">
        <w:rPr>
          <w:rFonts w:ascii="Arial" w:hAnsi="Arial" w:cs="Arial"/>
          <w:sz w:val="24"/>
          <w:szCs w:val="24"/>
        </w:rPr>
        <w:t>puesto y a lo dispuesto por el A</w:t>
      </w:r>
      <w:r>
        <w:rPr>
          <w:rFonts w:ascii="Arial" w:hAnsi="Arial" w:cs="Arial"/>
          <w:sz w:val="24"/>
          <w:szCs w:val="24"/>
        </w:rPr>
        <w:t>rt</w:t>
      </w:r>
      <w:r w:rsidR="00A1786A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211 </w:t>
      </w:r>
      <w:r w:rsidR="00A1786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</w:t>
      </w:r>
      <w:r>
        <w:rPr>
          <w:rFonts w:ascii="Arial" w:hAnsi="Arial" w:cs="Arial"/>
          <w:sz w:val="24"/>
          <w:szCs w:val="24"/>
          <w:lang w:val="es-MX"/>
        </w:rPr>
        <w:t>;</w:t>
      </w:r>
    </w:p>
    <w:p w:rsidR="00730DCC" w:rsidRDefault="00730DCC">
      <w:pPr>
        <w:spacing w:line="360" w:lineRule="auto"/>
        <w:jc w:val="center"/>
        <w:rPr>
          <w:rFonts w:ascii="Arial" w:hAnsi="Arial" w:cs="Arial"/>
          <w:b/>
          <w:bCs/>
          <w:i/>
          <w:iCs/>
          <w:sz w:val="24"/>
          <w:szCs w:val="24"/>
          <w:lang w:val="es-MX"/>
        </w:rPr>
      </w:pPr>
      <w:r w:rsidRPr="00A1786A">
        <w:rPr>
          <w:rFonts w:ascii="Arial" w:hAnsi="Arial" w:cs="Arial"/>
          <w:b/>
          <w:bCs/>
          <w:iCs/>
          <w:sz w:val="24"/>
          <w:szCs w:val="24"/>
          <w:lang w:val="es-MX"/>
        </w:rPr>
        <w:lastRenderedPageBreak/>
        <w:t>EL TRIBUNAL ACUERDA</w:t>
      </w:r>
    </w:p>
    <w:p w:rsidR="00730DCC" w:rsidRDefault="00730DCC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Mantener la observación del gasto de fecha 18.01.17;</w:t>
      </w:r>
    </w:p>
    <w:p w:rsidR="00730DCC" w:rsidRDefault="00730DCC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Dar cuenta  a la Junta Depa</w:t>
      </w:r>
      <w:r w:rsidR="00A1786A">
        <w:rPr>
          <w:rFonts w:ascii="Arial" w:hAnsi="Arial" w:cs="Arial"/>
          <w:sz w:val="24"/>
          <w:szCs w:val="24"/>
          <w:lang w:val="es-MX"/>
        </w:rPr>
        <w:t>rtamental de Maldonado;</w:t>
      </w:r>
    </w:p>
    <w:p w:rsidR="00730DCC" w:rsidRDefault="00730DCC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Comunicar al Contador Delegado. </w:t>
      </w:r>
    </w:p>
    <w:p w:rsidR="00730DCC" w:rsidRPr="00A86D86" w:rsidRDefault="00A86D8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6D86">
        <w:rPr>
          <w:rFonts w:ascii="Arial" w:hAnsi="Arial" w:cs="Arial"/>
          <w:sz w:val="20"/>
          <w:szCs w:val="20"/>
        </w:rPr>
        <w:t>CLC</w:t>
      </w:r>
    </w:p>
    <w:sectPr w:rsidR="00730DCC" w:rsidRPr="00A86D86" w:rsidSect="00956D2E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65920"/>
    <w:multiLevelType w:val="hybridMultilevel"/>
    <w:tmpl w:val="B636AD68"/>
    <w:lvl w:ilvl="0" w:tplc="0254AC12">
      <w:start w:val="1"/>
      <w:numFmt w:val="decimal"/>
      <w:lvlText w:val="%1)"/>
      <w:lvlJc w:val="left"/>
      <w:pPr>
        <w:tabs>
          <w:tab w:val="num" w:pos="675"/>
        </w:tabs>
        <w:ind w:left="675" w:hanging="360"/>
      </w:pPr>
      <w:rPr>
        <w:rFonts w:ascii="Arial" w:hAnsi="Aria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  <w:rPr>
        <w:rFonts w:ascii="Times New Roman" w:hAnsi="Times New Roman" w:cs="Times New Roman"/>
      </w:rPr>
    </w:lvl>
  </w:abstractNum>
  <w:abstractNum w:abstractNumId="1">
    <w:nsid w:val="2B076B92"/>
    <w:multiLevelType w:val="singleLevel"/>
    <w:tmpl w:val="C61A890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DCC"/>
    <w:rsid w:val="002524A1"/>
    <w:rsid w:val="0029237B"/>
    <w:rsid w:val="00494505"/>
    <w:rsid w:val="00730DCC"/>
    <w:rsid w:val="00931D45"/>
    <w:rsid w:val="00956D2E"/>
    <w:rsid w:val="00A1786A"/>
    <w:rsid w:val="00A27D33"/>
    <w:rsid w:val="00A8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D2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0ED9A-1561-4560-A8F8-1C2352C21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Nº: 2013-17-1-0007603</vt:lpstr>
    </vt:vector>
  </TitlesOfParts>
  <Company>Tribunal de Cuentas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Nº: 2013-17-1-0007603</dc:title>
  <dc:creator>Tribunal1</dc:creator>
  <cp:lastModifiedBy>Tribunal1</cp:lastModifiedBy>
  <cp:revision>3</cp:revision>
  <cp:lastPrinted>2017-03-23T15:26:00Z</cp:lastPrinted>
  <dcterms:created xsi:type="dcterms:W3CDTF">2017-03-23T15:25:00Z</dcterms:created>
  <dcterms:modified xsi:type="dcterms:W3CDTF">2017-03-23T15:33:00Z</dcterms:modified>
</cp:coreProperties>
</file>