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40" w:rsidRPr="007A1540" w:rsidRDefault="007A1540" w:rsidP="007A1540">
      <w:pPr>
        <w:tabs>
          <w:tab w:val="center" w:pos="4253"/>
        </w:tabs>
        <w:suppressAutoHyphens/>
        <w:jc w:val="right"/>
        <w:rPr>
          <w:rFonts w:ascii="Arial" w:hAnsi="Arial" w:cs="Arial"/>
          <w:szCs w:val="24"/>
          <w:lang w:val="es-ES_tradnl"/>
        </w:rPr>
      </w:pPr>
      <w:r w:rsidRPr="007A1540">
        <w:rPr>
          <w:rFonts w:ascii="Arial" w:hAnsi="Arial" w:cs="Arial"/>
          <w:szCs w:val="24"/>
          <w:lang w:val="es-ES_tradnl"/>
        </w:rPr>
        <w:t>RES.Nº</w:t>
      </w:r>
      <w:r>
        <w:rPr>
          <w:rFonts w:ascii="Arial" w:hAnsi="Arial" w:cs="Arial"/>
          <w:szCs w:val="24"/>
          <w:lang w:val="es-ES_tradnl"/>
        </w:rPr>
        <w:t xml:space="preserve"> 723</w:t>
      </w:r>
      <w:r w:rsidRPr="007A1540">
        <w:rPr>
          <w:rFonts w:ascii="Arial" w:hAnsi="Arial" w:cs="Arial"/>
          <w:szCs w:val="24"/>
          <w:lang w:val="es-ES_tradnl"/>
        </w:rPr>
        <w:t>/17</w:t>
      </w:r>
    </w:p>
    <w:p w:rsidR="007A1540" w:rsidRPr="007A1540" w:rsidRDefault="007A1540" w:rsidP="007A1540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7A1540" w:rsidRPr="007A1540" w:rsidRDefault="007A1540" w:rsidP="007A1540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7A1540">
        <w:rPr>
          <w:rFonts w:ascii="Arial" w:hAnsi="Arial" w:cs="Arial"/>
          <w:szCs w:val="24"/>
          <w:lang w:val="es-ES_tradnl"/>
        </w:rPr>
        <w:t>RESOLUCION ADOPTADA POR EL</w:t>
      </w:r>
    </w:p>
    <w:p w:rsidR="007A1540" w:rsidRPr="007A1540" w:rsidRDefault="007A1540" w:rsidP="007A1540">
      <w:pPr>
        <w:tabs>
          <w:tab w:val="left" w:pos="-720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7A1540" w:rsidRPr="007A1540" w:rsidRDefault="007A1540" w:rsidP="007A1540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7A1540">
        <w:rPr>
          <w:rFonts w:ascii="Arial" w:hAnsi="Arial" w:cs="Arial"/>
          <w:szCs w:val="24"/>
          <w:lang w:val="es-ES_tradnl"/>
        </w:rPr>
        <w:t>TRIBUNAL DE CUENTAS</w:t>
      </w:r>
    </w:p>
    <w:p w:rsidR="007A1540" w:rsidRPr="007A1540" w:rsidRDefault="007A1540" w:rsidP="007A1540">
      <w:pPr>
        <w:tabs>
          <w:tab w:val="left" w:pos="-720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7A1540" w:rsidRPr="007A1540" w:rsidRDefault="007A1540" w:rsidP="007A1540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7A1540">
        <w:rPr>
          <w:rFonts w:ascii="Arial" w:hAnsi="Arial" w:cs="Arial"/>
          <w:szCs w:val="24"/>
          <w:lang w:val="es-ES_tradnl"/>
        </w:rPr>
        <w:t>EN SESION DE FECHA 22 DE FEBRERO DE 2017</w:t>
      </w:r>
    </w:p>
    <w:p w:rsidR="007A1540" w:rsidRPr="007A1540" w:rsidRDefault="007A1540" w:rsidP="007A1540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7A1540" w:rsidRPr="007A1540" w:rsidRDefault="007A1540" w:rsidP="007A1540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7A1540">
        <w:rPr>
          <w:rFonts w:ascii="Arial" w:hAnsi="Arial" w:cs="Arial"/>
          <w:szCs w:val="24"/>
          <w:lang w:val="es-ES_tradnl"/>
        </w:rPr>
        <w:t xml:space="preserve">(E.E.Nº </w:t>
      </w:r>
      <w:r>
        <w:rPr>
          <w:rFonts w:ascii="Arial" w:hAnsi="Arial" w:cs="Arial"/>
          <w:szCs w:val="24"/>
          <w:lang w:val="es-ES_tradnl"/>
        </w:rPr>
        <w:t>2016-17-1-0008405</w:t>
      </w:r>
      <w:r w:rsidRPr="007A1540">
        <w:rPr>
          <w:rFonts w:ascii="Arial" w:hAnsi="Arial" w:cs="Arial"/>
          <w:szCs w:val="24"/>
          <w:lang w:val="es-ES_tradnl"/>
        </w:rPr>
        <w:t xml:space="preserve">, Ent.N° </w:t>
      </w:r>
      <w:r>
        <w:rPr>
          <w:rFonts w:ascii="Arial" w:hAnsi="Arial" w:cs="Arial"/>
          <w:szCs w:val="24"/>
          <w:lang w:val="es-ES_tradnl"/>
        </w:rPr>
        <w:t>547</w:t>
      </w:r>
      <w:r w:rsidRPr="007A1540">
        <w:rPr>
          <w:rFonts w:ascii="Arial" w:hAnsi="Arial" w:cs="Arial"/>
          <w:szCs w:val="24"/>
          <w:lang w:val="es-ES_tradnl"/>
        </w:rPr>
        <w:t>/</w:t>
      </w:r>
      <w:r>
        <w:rPr>
          <w:rFonts w:ascii="Arial" w:hAnsi="Arial" w:cs="Arial"/>
          <w:szCs w:val="24"/>
          <w:lang w:val="es-ES_tradnl"/>
        </w:rPr>
        <w:t>17</w:t>
      </w:r>
      <w:r w:rsidRPr="007A1540">
        <w:rPr>
          <w:rFonts w:ascii="Arial" w:hAnsi="Arial" w:cs="Arial"/>
          <w:szCs w:val="24"/>
          <w:lang w:val="es-ES_tradnl"/>
        </w:rPr>
        <w:t>)</w:t>
      </w:r>
    </w:p>
    <w:p w:rsidR="007A1540" w:rsidRDefault="007A1540" w:rsidP="007A1540">
      <w:pPr>
        <w:pStyle w:val="Ttulo2"/>
        <w:jc w:val="left"/>
        <w:rPr>
          <w:szCs w:val="24"/>
        </w:rPr>
      </w:pPr>
    </w:p>
    <w:p w:rsidR="007A1540" w:rsidRDefault="007A1540" w:rsidP="007A1540">
      <w:pPr>
        <w:keepNext/>
        <w:ind w:firstLine="708"/>
        <w:jc w:val="both"/>
        <w:outlineLvl w:val="7"/>
        <w:rPr>
          <w:rFonts w:ascii="Arial" w:hAnsi="Arial" w:cs="Arial"/>
          <w:szCs w:val="24"/>
          <w:lang w:val="es-ES_tradnl"/>
        </w:rPr>
      </w:pPr>
    </w:p>
    <w:p w:rsidR="002A0A8B" w:rsidRDefault="002A0A8B" w:rsidP="002A0A8B">
      <w:pPr>
        <w:keepNext/>
        <w:spacing w:line="360" w:lineRule="auto"/>
        <w:ind w:firstLine="708"/>
        <w:jc w:val="both"/>
        <w:outlineLvl w:val="7"/>
        <w:rPr>
          <w:rFonts w:ascii="Arial" w:hAnsi="Arial" w:cs="Arial"/>
          <w:b w:val="0"/>
          <w:szCs w:val="24"/>
          <w:lang w:val="es-ES_tradnl"/>
        </w:rPr>
      </w:pPr>
      <w:r w:rsidRPr="002A0A8B">
        <w:rPr>
          <w:rFonts w:ascii="Arial" w:hAnsi="Arial" w:cs="Arial"/>
          <w:szCs w:val="24"/>
          <w:lang w:val="es-ES_tradnl"/>
        </w:rPr>
        <w:t xml:space="preserve">VISTO: </w:t>
      </w:r>
      <w:r w:rsidRPr="002A0A8B">
        <w:rPr>
          <w:rFonts w:ascii="Arial" w:hAnsi="Arial" w:cs="Arial"/>
          <w:b w:val="0"/>
          <w:szCs w:val="24"/>
          <w:lang w:val="es-ES_tradnl"/>
        </w:rPr>
        <w:t xml:space="preserve">las actuaciones remitidas por la </w:t>
      </w:r>
      <w:r>
        <w:rPr>
          <w:rFonts w:ascii="Arial" w:hAnsi="Arial" w:cs="Arial"/>
          <w:b w:val="0"/>
          <w:szCs w:val="24"/>
          <w:lang w:val="es-ES_tradnl"/>
        </w:rPr>
        <w:t xml:space="preserve">Contadora Delegada ante la </w:t>
      </w:r>
      <w:r w:rsidRPr="002A0A8B">
        <w:rPr>
          <w:rFonts w:ascii="Arial" w:hAnsi="Arial" w:cs="Arial"/>
          <w:b w:val="0"/>
          <w:szCs w:val="24"/>
          <w:lang w:val="es-ES_tradnl"/>
        </w:rPr>
        <w:t>Intendencia de Maldonado</w:t>
      </w:r>
      <w:r>
        <w:rPr>
          <w:rFonts w:ascii="Arial" w:hAnsi="Arial" w:cs="Arial"/>
          <w:b w:val="0"/>
          <w:szCs w:val="24"/>
          <w:lang w:val="es-ES_tradnl"/>
        </w:rPr>
        <w:t>,</w:t>
      </w:r>
      <w:r w:rsidRPr="002A0A8B">
        <w:rPr>
          <w:rFonts w:ascii="Arial" w:hAnsi="Arial" w:cs="Arial"/>
          <w:b w:val="0"/>
          <w:szCs w:val="24"/>
          <w:lang w:val="es-ES_tradnl"/>
        </w:rPr>
        <w:t xml:space="preserve"> relacionadas con la</w:t>
      </w:r>
      <w:r>
        <w:rPr>
          <w:rFonts w:ascii="Arial" w:hAnsi="Arial" w:cs="Arial"/>
          <w:b w:val="0"/>
          <w:szCs w:val="24"/>
          <w:lang w:val="es-ES_tradnl"/>
        </w:rPr>
        <w:t xml:space="preserve"> reiteración del gasto emergente de la</w:t>
      </w:r>
      <w:r w:rsidRPr="002A0A8B">
        <w:rPr>
          <w:rFonts w:ascii="Arial" w:hAnsi="Arial" w:cs="Arial"/>
          <w:b w:val="0"/>
          <w:lang w:val="es-ES_tradnl"/>
        </w:rPr>
        <w:t xml:space="preserve"> </w:t>
      </w:r>
      <w:r w:rsidRPr="002A0A8B">
        <w:rPr>
          <w:rFonts w:ascii="Arial" w:hAnsi="Arial" w:cs="Arial"/>
          <w:b w:val="0"/>
          <w:szCs w:val="24"/>
          <w:lang w:val="es-ES_tradnl"/>
        </w:rPr>
        <w:t>Licitación  Pública Nº 8/2016</w:t>
      </w:r>
      <w:r>
        <w:rPr>
          <w:rFonts w:ascii="Arial" w:hAnsi="Arial" w:cs="Arial"/>
          <w:b w:val="0"/>
          <w:szCs w:val="24"/>
          <w:lang w:val="es-ES_tradnl"/>
        </w:rPr>
        <w:t>,</w:t>
      </w:r>
      <w:r w:rsidRPr="002A0A8B">
        <w:rPr>
          <w:rFonts w:ascii="Arial" w:hAnsi="Arial" w:cs="Arial"/>
          <w:b w:val="0"/>
          <w:szCs w:val="24"/>
          <w:lang w:val="es-ES_tradnl"/>
        </w:rPr>
        <w:t xml:space="preserve"> convocada para la contratación de servicios de conservación de Espacios Públicos en zona Hipódromo</w:t>
      </w:r>
      <w:r w:rsidR="007A1540">
        <w:rPr>
          <w:rFonts w:ascii="Arial" w:hAnsi="Arial" w:cs="Arial"/>
          <w:b w:val="0"/>
          <w:szCs w:val="24"/>
          <w:lang w:val="es-ES_tradnl"/>
        </w:rPr>
        <w:t xml:space="preserve"> – </w:t>
      </w:r>
      <w:r w:rsidRPr="002A0A8B">
        <w:rPr>
          <w:rFonts w:ascii="Arial" w:hAnsi="Arial" w:cs="Arial"/>
          <w:b w:val="0"/>
          <w:szCs w:val="24"/>
          <w:lang w:val="es-ES_tradnl"/>
        </w:rPr>
        <w:t>Maldonado</w:t>
      </w:r>
      <w:r w:rsidR="007A1540">
        <w:rPr>
          <w:rFonts w:ascii="Arial" w:hAnsi="Arial" w:cs="Arial"/>
          <w:b w:val="0"/>
          <w:szCs w:val="24"/>
          <w:lang w:val="es-ES_tradnl"/>
        </w:rPr>
        <w:t xml:space="preserve"> </w:t>
      </w:r>
      <w:r w:rsidRPr="002A0A8B">
        <w:rPr>
          <w:rFonts w:ascii="Arial" w:hAnsi="Arial" w:cs="Arial"/>
          <w:b w:val="0"/>
          <w:szCs w:val="24"/>
          <w:lang w:val="es-ES_tradnl"/>
        </w:rPr>
        <w:t>- San Carlos, por el período de un año;</w:t>
      </w:r>
    </w:p>
    <w:p w:rsidR="002A0A8B" w:rsidRPr="002A0A8B" w:rsidRDefault="002A0A8B" w:rsidP="00CF3CB7">
      <w:pPr>
        <w:spacing w:line="360" w:lineRule="auto"/>
        <w:ind w:firstLine="708"/>
        <w:jc w:val="both"/>
        <w:rPr>
          <w:rFonts w:ascii="Arial" w:hAnsi="Arial" w:cs="Arial"/>
          <w:b w:val="0"/>
          <w:szCs w:val="24"/>
          <w:lang w:val="es-UY"/>
        </w:rPr>
      </w:pPr>
      <w:r w:rsidRPr="002A0A8B">
        <w:rPr>
          <w:rFonts w:ascii="Arial" w:hAnsi="Arial" w:cs="Arial"/>
          <w:szCs w:val="24"/>
        </w:rPr>
        <w:t xml:space="preserve">RESULTANDO: </w:t>
      </w:r>
      <w:r w:rsidRPr="002A0A8B">
        <w:rPr>
          <w:rFonts w:ascii="Arial" w:hAnsi="Arial" w:cs="Arial"/>
        </w:rPr>
        <w:t>1)</w:t>
      </w:r>
      <w:r w:rsidRPr="002A0A8B">
        <w:rPr>
          <w:rFonts w:ascii="Arial" w:hAnsi="Arial" w:cs="Arial"/>
          <w:b w:val="0"/>
        </w:rPr>
        <w:t xml:space="preserve"> que por </w:t>
      </w:r>
      <w:r w:rsidRPr="002A0A8B">
        <w:rPr>
          <w:rFonts w:ascii="Arial" w:hAnsi="Arial" w:cs="Arial"/>
          <w:b w:val="0"/>
          <w:szCs w:val="24"/>
          <w:lang w:val="es-UY"/>
        </w:rPr>
        <w:t>Resolució</w:t>
      </w:r>
      <w:r w:rsidR="00CF3CB7">
        <w:rPr>
          <w:rFonts w:ascii="Arial" w:hAnsi="Arial" w:cs="Arial"/>
          <w:b w:val="0"/>
          <w:szCs w:val="24"/>
          <w:lang w:val="es-UY"/>
        </w:rPr>
        <w:t>n Nº 3380/2016 de</w:t>
      </w:r>
      <w:r w:rsidR="007A1540">
        <w:rPr>
          <w:rFonts w:ascii="Arial" w:hAnsi="Arial" w:cs="Arial"/>
          <w:b w:val="0"/>
          <w:szCs w:val="24"/>
          <w:lang w:val="es-UY"/>
        </w:rPr>
        <w:t xml:space="preserve"> fecha</w:t>
      </w:r>
      <w:r w:rsidR="00CF3CB7">
        <w:rPr>
          <w:rFonts w:ascii="Arial" w:hAnsi="Arial" w:cs="Arial"/>
          <w:b w:val="0"/>
          <w:szCs w:val="24"/>
          <w:lang w:val="es-UY"/>
        </w:rPr>
        <w:t xml:space="preserve"> 17/05/</w:t>
      </w:r>
      <w:r w:rsidRPr="002A0A8B">
        <w:rPr>
          <w:rFonts w:ascii="Arial" w:hAnsi="Arial" w:cs="Arial"/>
          <w:b w:val="0"/>
          <w:szCs w:val="24"/>
          <w:lang w:val="es-UY"/>
        </w:rPr>
        <w:t>16</w:t>
      </w:r>
      <w:r w:rsidR="00CF3CB7">
        <w:rPr>
          <w:rFonts w:ascii="Arial" w:hAnsi="Arial" w:cs="Arial"/>
          <w:b w:val="0"/>
          <w:szCs w:val="24"/>
          <w:lang w:val="es-UY"/>
        </w:rPr>
        <w:t>,</w:t>
      </w:r>
      <w:r w:rsidRPr="002A0A8B">
        <w:rPr>
          <w:rFonts w:ascii="Arial" w:hAnsi="Arial" w:cs="Arial"/>
          <w:b w:val="0"/>
          <w:szCs w:val="24"/>
          <w:lang w:val="es-UY"/>
        </w:rPr>
        <w:t xml:space="preserve"> el </w:t>
      </w:r>
      <w:r w:rsidR="00CF3CB7">
        <w:rPr>
          <w:rFonts w:ascii="Arial" w:hAnsi="Arial" w:cs="Arial"/>
          <w:b w:val="0"/>
          <w:szCs w:val="24"/>
          <w:lang w:val="es-UY"/>
        </w:rPr>
        <w:t xml:space="preserve">Ejecutivo Departamental </w:t>
      </w:r>
      <w:r w:rsidRPr="002A0A8B">
        <w:rPr>
          <w:rFonts w:ascii="Arial" w:hAnsi="Arial" w:cs="Arial"/>
          <w:b w:val="0"/>
          <w:szCs w:val="24"/>
          <w:lang w:val="es-UY"/>
        </w:rPr>
        <w:t xml:space="preserve">dispuso el llamado a la Licitación de </w:t>
      </w:r>
      <w:r w:rsidR="00CF3CB7">
        <w:rPr>
          <w:rFonts w:ascii="Arial" w:hAnsi="Arial" w:cs="Arial"/>
          <w:b w:val="0"/>
          <w:szCs w:val="24"/>
          <w:lang w:val="es-UY"/>
        </w:rPr>
        <w:t>referencia;</w:t>
      </w:r>
    </w:p>
    <w:p w:rsidR="004B7185" w:rsidRDefault="002A0A8B" w:rsidP="007A1540">
      <w:pPr>
        <w:spacing w:line="360" w:lineRule="auto"/>
        <w:ind w:firstLine="2552"/>
        <w:jc w:val="both"/>
        <w:rPr>
          <w:rFonts w:ascii="Arial" w:hAnsi="Arial" w:cs="Arial"/>
          <w:b w:val="0"/>
          <w:bCs/>
          <w:szCs w:val="24"/>
          <w:lang w:val="es-ES_tradnl"/>
        </w:rPr>
      </w:pPr>
      <w:r w:rsidRPr="002A0A8B">
        <w:rPr>
          <w:rFonts w:ascii="Arial" w:hAnsi="Arial" w:cs="Arial"/>
          <w:bCs/>
          <w:szCs w:val="24"/>
          <w:lang w:val="es-UY"/>
        </w:rPr>
        <w:t>2</w:t>
      </w:r>
      <w:r w:rsidRPr="002A0A8B">
        <w:rPr>
          <w:rFonts w:ascii="Arial" w:hAnsi="Arial" w:cs="Arial"/>
          <w:szCs w:val="24"/>
          <w:lang w:val="es-UY"/>
        </w:rPr>
        <w:t xml:space="preserve">) </w:t>
      </w:r>
      <w:r w:rsidR="00CF3CB7" w:rsidRPr="002A0A8B">
        <w:rPr>
          <w:rFonts w:ascii="Arial" w:hAnsi="Arial" w:cs="Arial"/>
          <w:b w:val="0"/>
          <w:lang w:val="es-ES_tradnl"/>
        </w:rPr>
        <w:t xml:space="preserve">por </w:t>
      </w:r>
      <w:r w:rsidR="00CF3CB7" w:rsidRPr="002A0A8B">
        <w:rPr>
          <w:rFonts w:ascii="Arial" w:hAnsi="Arial" w:cs="Arial"/>
          <w:b w:val="0"/>
          <w:bCs/>
          <w:lang w:val="es-ES_tradnl"/>
        </w:rPr>
        <w:t xml:space="preserve">Resolución Nº 08218/2016 de fecha 11/11/16, </w:t>
      </w:r>
      <w:r w:rsidR="004B7185" w:rsidRPr="002A0A8B">
        <w:rPr>
          <w:rFonts w:ascii="Arial" w:hAnsi="Arial" w:cs="Arial"/>
          <w:b w:val="0"/>
          <w:bCs/>
          <w:lang w:val="es-ES_tradnl"/>
        </w:rPr>
        <w:t>conforme lo sugerido</w:t>
      </w:r>
      <w:r w:rsidR="004B7185">
        <w:rPr>
          <w:rFonts w:ascii="Arial" w:hAnsi="Arial" w:cs="Arial"/>
          <w:b w:val="0"/>
          <w:bCs/>
          <w:lang w:val="es-ES_tradnl"/>
        </w:rPr>
        <w:t xml:space="preserve"> oportunamente</w:t>
      </w:r>
      <w:r w:rsidR="004B7185" w:rsidRPr="002A0A8B">
        <w:rPr>
          <w:rFonts w:ascii="Arial" w:hAnsi="Arial" w:cs="Arial"/>
          <w:b w:val="0"/>
          <w:bCs/>
          <w:lang w:val="es-ES_tradnl"/>
        </w:rPr>
        <w:t xml:space="preserve"> por la C</w:t>
      </w:r>
      <w:r w:rsidR="004B7185">
        <w:rPr>
          <w:rFonts w:ascii="Arial" w:hAnsi="Arial" w:cs="Arial"/>
          <w:b w:val="0"/>
          <w:bCs/>
          <w:lang w:val="es-ES_tradnl"/>
        </w:rPr>
        <w:t>.</w:t>
      </w:r>
      <w:r w:rsidR="004B7185" w:rsidRPr="002A0A8B">
        <w:rPr>
          <w:rFonts w:ascii="Arial" w:hAnsi="Arial" w:cs="Arial"/>
          <w:b w:val="0"/>
          <w:bCs/>
          <w:lang w:val="es-ES_tradnl"/>
        </w:rPr>
        <w:t>A</w:t>
      </w:r>
      <w:r w:rsidR="004B7185">
        <w:rPr>
          <w:rFonts w:ascii="Arial" w:hAnsi="Arial" w:cs="Arial"/>
          <w:b w:val="0"/>
          <w:bCs/>
          <w:lang w:val="es-ES_tradnl"/>
        </w:rPr>
        <w:t>.</w:t>
      </w:r>
      <w:r w:rsidR="004B7185" w:rsidRPr="002A0A8B">
        <w:rPr>
          <w:rFonts w:ascii="Arial" w:hAnsi="Arial" w:cs="Arial"/>
          <w:b w:val="0"/>
          <w:bCs/>
          <w:lang w:val="es-ES_tradnl"/>
        </w:rPr>
        <w:t>A</w:t>
      </w:r>
      <w:r w:rsidR="004B7185">
        <w:rPr>
          <w:rFonts w:ascii="Arial" w:hAnsi="Arial" w:cs="Arial"/>
          <w:b w:val="0"/>
          <w:bCs/>
          <w:lang w:val="es-ES_tradnl"/>
        </w:rPr>
        <w:t>.</w:t>
      </w:r>
      <w:r w:rsidR="004B7185" w:rsidRPr="002A0A8B">
        <w:rPr>
          <w:rFonts w:ascii="Arial" w:hAnsi="Arial" w:cs="Arial"/>
          <w:b w:val="0"/>
          <w:bCs/>
          <w:lang w:val="es-ES_tradnl"/>
        </w:rPr>
        <w:t xml:space="preserve">, </w:t>
      </w:r>
      <w:r w:rsidR="00CF3CB7" w:rsidRPr="002A0A8B">
        <w:rPr>
          <w:rFonts w:ascii="Arial" w:hAnsi="Arial" w:cs="Arial"/>
          <w:b w:val="0"/>
          <w:bCs/>
          <w:lang w:val="es-ES_tradnl"/>
        </w:rPr>
        <w:t>el Intendente dispuso la adjudicación</w:t>
      </w:r>
      <w:r w:rsidR="004B7185">
        <w:rPr>
          <w:rFonts w:ascii="Arial" w:hAnsi="Arial" w:cs="Arial"/>
          <w:b w:val="0"/>
          <w:bCs/>
          <w:lang w:val="es-ES_tradnl"/>
        </w:rPr>
        <w:t xml:space="preserve"> de la convocatoria</w:t>
      </w:r>
      <w:r w:rsidR="00CF3CB7" w:rsidRPr="002A0A8B">
        <w:rPr>
          <w:rFonts w:ascii="Arial" w:hAnsi="Arial" w:cs="Arial"/>
          <w:b w:val="0"/>
          <w:bCs/>
          <w:lang w:val="es-ES_tradnl"/>
        </w:rPr>
        <w:t xml:space="preserve">, ad referéndum de la intervención de este Tribunal, </w:t>
      </w:r>
      <w:r w:rsidR="00CF3CB7" w:rsidRPr="002A0A8B">
        <w:rPr>
          <w:rFonts w:ascii="Arial" w:hAnsi="Arial" w:cs="Arial"/>
          <w:b w:val="0"/>
          <w:bCs/>
          <w:szCs w:val="24"/>
          <w:lang w:val="es-ES_tradnl"/>
        </w:rPr>
        <w:t>a la firma Vivero Oriente SRL</w:t>
      </w:r>
      <w:r w:rsidR="004B7185">
        <w:rPr>
          <w:rFonts w:ascii="Arial" w:hAnsi="Arial" w:cs="Arial"/>
          <w:b w:val="0"/>
          <w:bCs/>
          <w:szCs w:val="24"/>
          <w:lang w:val="es-ES_tradnl"/>
        </w:rPr>
        <w:t xml:space="preserve">, </w:t>
      </w:r>
      <w:r w:rsidR="00CF3CB7" w:rsidRPr="002A0A8B">
        <w:rPr>
          <w:rFonts w:ascii="Arial" w:hAnsi="Arial" w:cs="Arial"/>
          <w:b w:val="0"/>
          <w:bCs/>
          <w:szCs w:val="24"/>
          <w:lang w:val="es-ES_tradnl"/>
        </w:rPr>
        <w:t xml:space="preserve">por el período de un año, prorrogable </w:t>
      </w:r>
      <w:r w:rsidR="007A1540">
        <w:rPr>
          <w:rFonts w:ascii="Arial" w:hAnsi="Arial" w:cs="Arial"/>
          <w:b w:val="0"/>
          <w:bCs/>
          <w:szCs w:val="24"/>
          <w:lang w:val="es-ES_tradnl"/>
        </w:rPr>
        <w:t xml:space="preserve">  </w:t>
      </w:r>
      <w:r w:rsidR="004B7185">
        <w:rPr>
          <w:rFonts w:ascii="Arial" w:hAnsi="Arial" w:cs="Arial"/>
          <w:b w:val="0"/>
          <w:bCs/>
          <w:szCs w:val="24"/>
          <w:lang w:val="es-ES_tradnl"/>
        </w:rPr>
        <w:t>-</w:t>
      </w:r>
      <w:r w:rsidR="00CF3CB7" w:rsidRPr="002A0A8B">
        <w:rPr>
          <w:rFonts w:ascii="Arial" w:hAnsi="Arial" w:cs="Arial"/>
          <w:b w:val="0"/>
          <w:bCs/>
          <w:szCs w:val="24"/>
          <w:lang w:val="es-ES_tradnl"/>
        </w:rPr>
        <w:t>a opción de la Intendencia</w:t>
      </w:r>
      <w:r w:rsidR="004B7185">
        <w:rPr>
          <w:rFonts w:ascii="Arial" w:hAnsi="Arial" w:cs="Arial"/>
          <w:b w:val="0"/>
          <w:bCs/>
          <w:szCs w:val="24"/>
          <w:lang w:val="es-ES_tradnl"/>
        </w:rPr>
        <w:t>-</w:t>
      </w:r>
      <w:r w:rsidR="00CF3CB7" w:rsidRPr="002A0A8B">
        <w:rPr>
          <w:rFonts w:ascii="Arial" w:hAnsi="Arial" w:cs="Arial"/>
          <w:b w:val="0"/>
          <w:bCs/>
          <w:szCs w:val="24"/>
          <w:lang w:val="es-ES_tradnl"/>
        </w:rPr>
        <w:t xml:space="preserve"> por períodos de un año</w:t>
      </w:r>
      <w:r w:rsidR="004B7185">
        <w:rPr>
          <w:rFonts w:ascii="Arial" w:hAnsi="Arial" w:cs="Arial"/>
          <w:b w:val="0"/>
          <w:bCs/>
          <w:szCs w:val="24"/>
          <w:lang w:val="es-ES_tradnl"/>
        </w:rPr>
        <w:t>,</w:t>
      </w:r>
      <w:r w:rsidR="00CF3CB7" w:rsidRPr="002A0A8B">
        <w:rPr>
          <w:rFonts w:ascii="Arial" w:hAnsi="Arial" w:cs="Arial"/>
          <w:b w:val="0"/>
          <w:bCs/>
          <w:szCs w:val="24"/>
          <w:lang w:val="es-ES_tradnl"/>
        </w:rPr>
        <w:t xml:space="preserve"> por un precio mensual de $ 1:902.783</w:t>
      </w:r>
      <w:r w:rsidR="007A1540">
        <w:rPr>
          <w:rFonts w:ascii="Arial" w:hAnsi="Arial" w:cs="Arial"/>
          <w:b w:val="0"/>
          <w:bCs/>
          <w:szCs w:val="24"/>
          <w:lang w:val="es-ES_tradnl"/>
        </w:rPr>
        <w:t>,</w:t>
      </w:r>
      <w:r w:rsidR="00CF3CB7" w:rsidRPr="002A0A8B">
        <w:rPr>
          <w:rFonts w:ascii="Arial" w:hAnsi="Arial" w:cs="Arial"/>
          <w:b w:val="0"/>
          <w:bCs/>
          <w:szCs w:val="24"/>
          <w:lang w:val="es-ES_tradnl"/>
        </w:rPr>
        <w:t xml:space="preserve"> I</w:t>
      </w:r>
      <w:r w:rsidR="004B7185">
        <w:rPr>
          <w:rFonts w:ascii="Arial" w:hAnsi="Arial" w:cs="Arial"/>
          <w:b w:val="0"/>
          <w:bCs/>
          <w:szCs w:val="24"/>
          <w:lang w:val="es-ES_tradnl"/>
        </w:rPr>
        <w:t>.</w:t>
      </w:r>
      <w:r w:rsidR="00CF3CB7" w:rsidRPr="002A0A8B">
        <w:rPr>
          <w:rFonts w:ascii="Arial" w:hAnsi="Arial" w:cs="Arial"/>
          <w:b w:val="0"/>
          <w:bCs/>
          <w:szCs w:val="24"/>
          <w:lang w:val="es-ES_tradnl"/>
        </w:rPr>
        <w:t>V</w:t>
      </w:r>
      <w:r w:rsidR="004B7185">
        <w:rPr>
          <w:rFonts w:ascii="Arial" w:hAnsi="Arial" w:cs="Arial"/>
          <w:b w:val="0"/>
          <w:bCs/>
          <w:szCs w:val="24"/>
          <w:lang w:val="es-ES_tradnl"/>
        </w:rPr>
        <w:t>.</w:t>
      </w:r>
      <w:r w:rsidR="00CF3CB7" w:rsidRPr="002A0A8B">
        <w:rPr>
          <w:rFonts w:ascii="Arial" w:hAnsi="Arial" w:cs="Arial"/>
          <w:b w:val="0"/>
          <w:bCs/>
          <w:szCs w:val="24"/>
          <w:lang w:val="es-ES_tradnl"/>
        </w:rPr>
        <w:t>A</w:t>
      </w:r>
      <w:r w:rsidR="004B7185">
        <w:rPr>
          <w:rFonts w:ascii="Arial" w:hAnsi="Arial" w:cs="Arial"/>
          <w:b w:val="0"/>
          <w:bCs/>
          <w:szCs w:val="24"/>
          <w:lang w:val="es-ES_tradnl"/>
        </w:rPr>
        <w:t>.</w:t>
      </w:r>
      <w:r w:rsidR="00CF3CB7" w:rsidRPr="002A0A8B">
        <w:rPr>
          <w:rFonts w:ascii="Arial" w:hAnsi="Arial" w:cs="Arial"/>
          <w:b w:val="0"/>
          <w:bCs/>
          <w:szCs w:val="24"/>
          <w:lang w:val="es-ES_tradnl"/>
        </w:rPr>
        <w:t xml:space="preserve"> incluido; </w:t>
      </w:r>
    </w:p>
    <w:p w:rsidR="002A0A8B" w:rsidRDefault="004B7185" w:rsidP="002A0A8B">
      <w:pPr>
        <w:spacing w:line="360" w:lineRule="auto"/>
        <w:jc w:val="both"/>
        <w:rPr>
          <w:rFonts w:ascii="Arial" w:hAnsi="Arial" w:cs="Arial"/>
          <w:b w:val="0"/>
          <w:bCs/>
          <w:color w:val="auto"/>
          <w:szCs w:val="24"/>
          <w:lang w:val="es-MX"/>
        </w:rPr>
      </w:pPr>
      <w:r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     </w:t>
      </w:r>
      <w:r w:rsidR="002A0A8B" w:rsidRPr="002A0A8B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                    </w:t>
      </w:r>
      <w:r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 </w:t>
      </w:r>
      <w:r w:rsidR="002A0A8B" w:rsidRPr="002A0A8B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     </w:t>
      </w:r>
      <w:r w:rsidR="002A0A8B" w:rsidRPr="002A0A8B">
        <w:rPr>
          <w:rFonts w:ascii="Arial" w:hAnsi="Arial" w:cs="Arial"/>
          <w:bCs/>
          <w:color w:val="auto"/>
          <w:szCs w:val="24"/>
          <w:lang w:val="es-MX"/>
        </w:rPr>
        <w:t xml:space="preserve">   </w:t>
      </w:r>
      <w:r>
        <w:rPr>
          <w:rFonts w:ascii="Arial" w:hAnsi="Arial" w:cs="Arial"/>
          <w:bCs/>
          <w:color w:val="auto"/>
          <w:szCs w:val="24"/>
          <w:lang w:val="es-MX"/>
        </w:rPr>
        <w:t xml:space="preserve">  </w:t>
      </w:r>
      <w:r w:rsidR="005873C2">
        <w:rPr>
          <w:rFonts w:ascii="Arial" w:hAnsi="Arial" w:cs="Arial"/>
          <w:bCs/>
          <w:color w:val="auto"/>
          <w:szCs w:val="24"/>
          <w:lang w:val="es-MX"/>
        </w:rPr>
        <w:t xml:space="preserve">   </w:t>
      </w:r>
      <w:r w:rsidR="003349B3">
        <w:rPr>
          <w:rFonts w:ascii="Arial" w:hAnsi="Arial" w:cs="Arial"/>
          <w:bCs/>
          <w:color w:val="auto"/>
          <w:szCs w:val="24"/>
          <w:lang w:val="es-MX"/>
        </w:rPr>
        <w:t>3</w:t>
      </w:r>
      <w:r w:rsidR="002A0A8B" w:rsidRPr="002A0A8B">
        <w:rPr>
          <w:rFonts w:ascii="Arial" w:hAnsi="Arial" w:cs="Arial"/>
          <w:color w:val="auto"/>
          <w:szCs w:val="24"/>
          <w:lang w:val="es-MX"/>
        </w:rPr>
        <w:t>)</w:t>
      </w:r>
      <w:r w:rsidR="002A0A8B" w:rsidRPr="002A0A8B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</w:t>
      </w:r>
      <w:r w:rsidR="007A1540">
        <w:rPr>
          <w:rFonts w:ascii="Arial" w:hAnsi="Arial" w:cs="Arial"/>
          <w:b w:val="0"/>
          <w:bCs/>
          <w:color w:val="auto"/>
          <w:szCs w:val="24"/>
          <w:lang w:val="es-MX"/>
        </w:rPr>
        <w:t>que en sesión de fecha 28/12/</w:t>
      </w:r>
      <w:r>
        <w:rPr>
          <w:rFonts w:ascii="Arial" w:hAnsi="Arial" w:cs="Arial"/>
          <w:b w:val="0"/>
          <w:bCs/>
          <w:color w:val="auto"/>
          <w:szCs w:val="24"/>
          <w:lang w:val="es-MX"/>
        </w:rPr>
        <w:t>16, este Tribunal acordó observar el gasto, en virtud de que:</w:t>
      </w:r>
    </w:p>
    <w:p w:rsidR="004B7185" w:rsidRPr="002A0A8B" w:rsidRDefault="003349B3" w:rsidP="004B7185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lang w:val="es-MX"/>
        </w:rPr>
        <w:t>3</w:t>
      </w:r>
      <w:r w:rsidR="004B7185" w:rsidRPr="007B6CEE">
        <w:rPr>
          <w:rFonts w:ascii="Arial" w:hAnsi="Arial" w:cs="Arial"/>
          <w:lang w:val="es-MX"/>
        </w:rPr>
        <w:t>.1)</w:t>
      </w:r>
      <w:r w:rsidR="004B7185" w:rsidRPr="002A0A8B">
        <w:rPr>
          <w:rFonts w:ascii="Arial" w:hAnsi="Arial" w:cs="Arial"/>
          <w:b w:val="0"/>
        </w:rPr>
        <w:t xml:space="preserve"> </w:t>
      </w:r>
      <w:r w:rsidR="004B7185" w:rsidRPr="002A0A8B">
        <w:rPr>
          <w:rFonts w:ascii="Arial" w:hAnsi="Arial" w:cs="Arial"/>
          <w:b w:val="0"/>
          <w:szCs w:val="24"/>
        </w:rPr>
        <w:t>los Art</w:t>
      </w:r>
      <w:r w:rsidR="007A1540">
        <w:rPr>
          <w:rFonts w:ascii="Arial" w:hAnsi="Arial" w:cs="Arial"/>
          <w:b w:val="0"/>
          <w:szCs w:val="24"/>
        </w:rPr>
        <w:t>ículos</w:t>
      </w:r>
      <w:r w:rsidR="004B7185" w:rsidRPr="002A0A8B">
        <w:rPr>
          <w:rFonts w:ascii="Arial" w:hAnsi="Arial" w:cs="Arial"/>
          <w:b w:val="0"/>
          <w:szCs w:val="24"/>
        </w:rPr>
        <w:t xml:space="preserve"> 48 </w:t>
      </w:r>
      <w:r w:rsidR="004B7185">
        <w:rPr>
          <w:rFonts w:ascii="Arial" w:hAnsi="Arial" w:cs="Arial"/>
          <w:b w:val="0"/>
          <w:szCs w:val="24"/>
        </w:rPr>
        <w:t>L</w:t>
      </w:r>
      <w:r w:rsidR="004B7185" w:rsidRPr="002A0A8B">
        <w:rPr>
          <w:rFonts w:ascii="Arial" w:hAnsi="Arial" w:cs="Arial"/>
          <w:b w:val="0"/>
          <w:szCs w:val="24"/>
        </w:rPr>
        <w:t>it</w:t>
      </w:r>
      <w:r w:rsidR="007A1540">
        <w:rPr>
          <w:rFonts w:ascii="Arial" w:hAnsi="Arial" w:cs="Arial"/>
          <w:b w:val="0"/>
          <w:szCs w:val="24"/>
        </w:rPr>
        <w:t>eral C), 65 Inciso</w:t>
      </w:r>
      <w:r w:rsidR="004B7185">
        <w:rPr>
          <w:rFonts w:ascii="Arial" w:hAnsi="Arial" w:cs="Arial"/>
          <w:b w:val="0"/>
          <w:szCs w:val="24"/>
        </w:rPr>
        <w:t xml:space="preserve"> 12 y 68 I</w:t>
      </w:r>
      <w:r w:rsidR="004B7185" w:rsidRPr="002A0A8B">
        <w:rPr>
          <w:rFonts w:ascii="Arial" w:hAnsi="Arial" w:cs="Arial"/>
          <w:b w:val="0"/>
          <w:szCs w:val="24"/>
        </w:rPr>
        <w:t>nc</w:t>
      </w:r>
      <w:r w:rsidR="007A1540">
        <w:rPr>
          <w:rFonts w:ascii="Arial" w:hAnsi="Arial" w:cs="Arial"/>
          <w:b w:val="0"/>
          <w:szCs w:val="24"/>
        </w:rPr>
        <w:t>iso</w:t>
      </w:r>
      <w:r w:rsidR="004B7185" w:rsidRPr="002A0A8B">
        <w:rPr>
          <w:rFonts w:ascii="Arial" w:hAnsi="Arial" w:cs="Arial"/>
          <w:b w:val="0"/>
          <w:szCs w:val="24"/>
        </w:rPr>
        <w:t xml:space="preserve"> 3º del TOCAF preceptúan que se deberán juzgar los antecedentes y el contenido de las ofertas en base a criterios objetivos determinados en los pliegos, estableciendo en estos últimos la ponderación de los factores sean cualitativos o cuantitativos, que se tendrán en cuenta a efectos de determinar la calificación asignada a cada oferta, o si los mismos se establecen como requisitos mínimos exigibles, en cuyo caso se podrá adjudicar en base a precio u otro elemento cuantitativo establecido;</w:t>
      </w:r>
      <w:r w:rsidR="004B7185" w:rsidRPr="002A0A8B">
        <w:rPr>
          <w:rFonts w:ascii="Arial" w:hAnsi="Arial" w:cs="Arial"/>
          <w:b w:val="0"/>
        </w:rPr>
        <w:t xml:space="preserve">                        </w:t>
      </w:r>
    </w:p>
    <w:p w:rsidR="0081259E" w:rsidRDefault="003349B3" w:rsidP="0081259E">
      <w:pPr>
        <w:tabs>
          <w:tab w:val="left" w:pos="2127"/>
        </w:tabs>
        <w:spacing w:line="360" w:lineRule="auto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Cs/>
          <w:szCs w:val="24"/>
        </w:rPr>
        <w:lastRenderedPageBreak/>
        <w:t>3</w:t>
      </w:r>
      <w:r w:rsidR="004B7185" w:rsidRPr="004B7185">
        <w:rPr>
          <w:rFonts w:ascii="Arial" w:hAnsi="Arial" w:cs="Arial"/>
          <w:bCs/>
          <w:szCs w:val="24"/>
        </w:rPr>
        <w:t>.2</w:t>
      </w:r>
      <w:r w:rsidR="004B7185" w:rsidRPr="004B7185">
        <w:rPr>
          <w:rFonts w:ascii="Arial" w:hAnsi="Arial" w:cs="Arial"/>
          <w:szCs w:val="24"/>
        </w:rPr>
        <w:t>)</w:t>
      </w:r>
      <w:r w:rsidR="004B7185" w:rsidRPr="002A0A8B">
        <w:rPr>
          <w:rFonts w:ascii="Arial" w:hAnsi="Arial"/>
          <w:b w:val="0"/>
          <w:color w:val="auto"/>
        </w:rPr>
        <w:t xml:space="preserve"> </w:t>
      </w:r>
      <w:r w:rsidR="004B7185" w:rsidRPr="002A0A8B">
        <w:rPr>
          <w:rFonts w:ascii="Arial" w:hAnsi="Arial" w:cs="Arial"/>
          <w:b w:val="0"/>
          <w:bCs/>
          <w:szCs w:val="24"/>
        </w:rPr>
        <w:t>en el caso</w:t>
      </w:r>
      <w:r w:rsidR="004B7185">
        <w:rPr>
          <w:rFonts w:ascii="Arial" w:hAnsi="Arial" w:cs="Arial"/>
          <w:b w:val="0"/>
          <w:bCs/>
          <w:szCs w:val="24"/>
        </w:rPr>
        <w:t xml:space="preserve"> analizado</w:t>
      </w:r>
      <w:r w:rsidR="004B7185" w:rsidRPr="002A0A8B">
        <w:rPr>
          <w:rFonts w:ascii="Arial" w:hAnsi="Arial" w:cs="Arial"/>
          <w:b w:val="0"/>
          <w:bCs/>
          <w:szCs w:val="24"/>
        </w:rPr>
        <w:t xml:space="preserve">, si bien </w:t>
      </w:r>
      <w:r w:rsidR="004B7185" w:rsidRPr="002A0A8B">
        <w:rPr>
          <w:rFonts w:ascii="Arial" w:hAnsi="Arial" w:cs="Arial"/>
          <w:b w:val="0"/>
          <w:szCs w:val="24"/>
        </w:rPr>
        <w:t xml:space="preserve">para la ponderación de las ofertas </w:t>
      </w:r>
      <w:r w:rsidR="004B7185" w:rsidRPr="002A0A8B">
        <w:rPr>
          <w:rFonts w:ascii="Arial" w:hAnsi="Arial" w:cs="Arial"/>
          <w:b w:val="0"/>
          <w:bCs/>
          <w:szCs w:val="24"/>
        </w:rPr>
        <w:t>se</w:t>
      </w:r>
      <w:r w:rsidR="004B7185" w:rsidRPr="002A0A8B">
        <w:rPr>
          <w:rFonts w:ascii="Arial" w:hAnsi="Arial" w:cs="Arial"/>
          <w:b w:val="0"/>
          <w:szCs w:val="24"/>
        </w:rPr>
        <w:t xml:space="preserve"> establec</w:t>
      </w:r>
      <w:r w:rsidR="004B7185">
        <w:rPr>
          <w:rFonts w:ascii="Arial" w:hAnsi="Arial" w:cs="Arial"/>
          <w:b w:val="0"/>
          <w:szCs w:val="24"/>
        </w:rPr>
        <w:t xml:space="preserve">ieron, </w:t>
      </w:r>
      <w:r w:rsidR="004B7185" w:rsidRPr="002A0A8B">
        <w:rPr>
          <w:rFonts w:ascii="Arial" w:hAnsi="Arial" w:cs="Arial"/>
          <w:b w:val="0"/>
          <w:szCs w:val="24"/>
        </w:rPr>
        <w:t xml:space="preserve">en el </w:t>
      </w:r>
      <w:r w:rsidR="004B7185">
        <w:rPr>
          <w:rFonts w:ascii="Arial" w:hAnsi="Arial" w:cs="Arial"/>
          <w:b w:val="0"/>
          <w:szCs w:val="24"/>
        </w:rPr>
        <w:t>A</w:t>
      </w:r>
      <w:r w:rsidR="004B7185" w:rsidRPr="002A0A8B">
        <w:rPr>
          <w:rFonts w:ascii="Arial" w:hAnsi="Arial" w:cs="Arial"/>
          <w:b w:val="0"/>
          <w:szCs w:val="24"/>
        </w:rPr>
        <w:t>rt</w:t>
      </w:r>
      <w:r w:rsidR="007A1540">
        <w:rPr>
          <w:rFonts w:ascii="Arial" w:hAnsi="Arial" w:cs="Arial"/>
          <w:b w:val="0"/>
          <w:szCs w:val="24"/>
        </w:rPr>
        <w:t>ículo</w:t>
      </w:r>
      <w:r w:rsidR="004B7185" w:rsidRPr="002A0A8B">
        <w:rPr>
          <w:rFonts w:ascii="Arial" w:hAnsi="Arial" w:cs="Arial"/>
          <w:b w:val="0"/>
          <w:szCs w:val="24"/>
        </w:rPr>
        <w:t xml:space="preserve"> 20</w:t>
      </w:r>
      <w:r w:rsidR="004B7185">
        <w:rPr>
          <w:rFonts w:ascii="Arial" w:hAnsi="Arial" w:cs="Arial"/>
          <w:b w:val="0"/>
          <w:szCs w:val="24"/>
        </w:rPr>
        <w:t xml:space="preserve"> del pliego que rigió la convocatoria,</w:t>
      </w:r>
      <w:r w:rsidR="004B7185" w:rsidRPr="002A0A8B">
        <w:rPr>
          <w:rFonts w:ascii="Arial" w:hAnsi="Arial" w:cs="Arial"/>
          <w:b w:val="0"/>
          <w:szCs w:val="24"/>
        </w:rPr>
        <w:t xml:space="preserve"> los factores que se tendr</w:t>
      </w:r>
      <w:r w:rsidR="004B7185">
        <w:rPr>
          <w:rFonts w:ascii="Arial" w:hAnsi="Arial" w:cs="Arial"/>
          <w:b w:val="0"/>
          <w:szCs w:val="24"/>
        </w:rPr>
        <w:t>ían</w:t>
      </w:r>
      <w:r w:rsidR="004B7185" w:rsidRPr="002A0A8B">
        <w:rPr>
          <w:rFonts w:ascii="Arial" w:hAnsi="Arial" w:cs="Arial"/>
          <w:b w:val="0"/>
          <w:szCs w:val="24"/>
        </w:rPr>
        <w:t xml:space="preserve"> en cuenta para evaluarlas, así como el  máximo porcentaje a asignarles de conformidad al </w:t>
      </w:r>
      <w:r w:rsidR="004B7185">
        <w:rPr>
          <w:rFonts w:ascii="Arial" w:hAnsi="Arial" w:cs="Arial"/>
          <w:b w:val="0"/>
          <w:szCs w:val="24"/>
        </w:rPr>
        <w:t>A</w:t>
      </w:r>
      <w:r w:rsidR="004B7185" w:rsidRPr="002A0A8B">
        <w:rPr>
          <w:rFonts w:ascii="Arial" w:hAnsi="Arial" w:cs="Arial"/>
          <w:b w:val="0"/>
          <w:szCs w:val="24"/>
        </w:rPr>
        <w:t>rt</w:t>
      </w:r>
      <w:r w:rsidR="007A1540">
        <w:rPr>
          <w:rFonts w:ascii="Arial" w:hAnsi="Arial" w:cs="Arial"/>
          <w:b w:val="0"/>
          <w:szCs w:val="24"/>
        </w:rPr>
        <w:t>ículo</w:t>
      </w:r>
      <w:r w:rsidR="004B7185">
        <w:rPr>
          <w:rFonts w:ascii="Arial" w:hAnsi="Arial" w:cs="Arial"/>
          <w:b w:val="0"/>
          <w:szCs w:val="24"/>
        </w:rPr>
        <w:t xml:space="preserve"> 48 L</w:t>
      </w:r>
      <w:r w:rsidR="004B7185" w:rsidRPr="002A0A8B">
        <w:rPr>
          <w:rFonts w:ascii="Arial" w:hAnsi="Arial" w:cs="Arial"/>
          <w:b w:val="0"/>
          <w:szCs w:val="24"/>
        </w:rPr>
        <w:t>it</w:t>
      </w:r>
      <w:r w:rsidR="007A1540">
        <w:rPr>
          <w:rFonts w:ascii="Arial" w:hAnsi="Arial" w:cs="Arial"/>
          <w:b w:val="0"/>
          <w:szCs w:val="24"/>
        </w:rPr>
        <w:t>eral</w:t>
      </w:r>
      <w:r w:rsidR="004B7185" w:rsidRPr="002A0A8B">
        <w:rPr>
          <w:rFonts w:ascii="Arial" w:hAnsi="Arial" w:cs="Arial"/>
          <w:b w:val="0"/>
          <w:szCs w:val="24"/>
        </w:rPr>
        <w:t xml:space="preserve"> C del TOCAF</w:t>
      </w:r>
      <w:r w:rsidR="004B7185">
        <w:rPr>
          <w:rFonts w:ascii="Arial" w:hAnsi="Arial" w:cs="Arial"/>
          <w:b w:val="0"/>
          <w:szCs w:val="24"/>
        </w:rPr>
        <w:t xml:space="preserve">, </w:t>
      </w:r>
      <w:r w:rsidR="004B7185" w:rsidRPr="002A0A8B">
        <w:rPr>
          <w:rFonts w:ascii="Arial" w:hAnsi="Arial" w:cs="Arial"/>
          <w:b w:val="0"/>
          <w:szCs w:val="24"/>
        </w:rPr>
        <w:t>no se establec</w:t>
      </w:r>
      <w:r w:rsidR="004B7185">
        <w:rPr>
          <w:rFonts w:ascii="Arial" w:hAnsi="Arial" w:cs="Arial"/>
          <w:b w:val="0"/>
          <w:szCs w:val="24"/>
        </w:rPr>
        <w:t>i</w:t>
      </w:r>
      <w:r w:rsidR="004B7185" w:rsidRPr="002A0A8B">
        <w:rPr>
          <w:rFonts w:ascii="Arial" w:hAnsi="Arial" w:cs="Arial"/>
          <w:b w:val="0"/>
          <w:szCs w:val="24"/>
        </w:rPr>
        <w:t>e</w:t>
      </w:r>
      <w:r w:rsidR="004B7185">
        <w:rPr>
          <w:rFonts w:ascii="Arial" w:hAnsi="Arial" w:cs="Arial"/>
          <w:b w:val="0"/>
          <w:szCs w:val="24"/>
        </w:rPr>
        <w:t>ro</w:t>
      </w:r>
      <w:r w:rsidR="004B7185" w:rsidRPr="002A0A8B">
        <w:rPr>
          <w:rFonts w:ascii="Arial" w:hAnsi="Arial" w:cs="Arial"/>
          <w:b w:val="0"/>
          <w:szCs w:val="24"/>
        </w:rPr>
        <w:t xml:space="preserve">n criterios objetivos para determinar los puntajes dentro de cada factor, no surgiendo de las actuaciones remitidas como </w:t>
      </w:r>
      <w:r w:rsidR="004B7185">
        <w:rPr>
          <w:rFonts w:ascii="Arial" w:hAnsi="Arial" w:cs="Arial"/>
          <w:b w:val="0"/>
          <w:szCs w:val="24"/>
        </w:rPr>
        <w:t>fueron determinados l</w:t>
      </w:r>
      <w:r w:rsidR="004B7185" w:rsidRPr="002A0A8B">
        <w:rPr>
          <w:rFonts w:ascii="Arial" w:hAnsi="Arial" w:cs="Arial"/>
          <w:b w:val="0"/>
          <w:szCs w:val="24"/>
        </w:rPr>
        <w:t>os mismos (</w:t>
      </w:r>
      <w:r w:rsidR="004B7185">
        <w:rPr>
          <w:rFonts w:ascii="Arial" w:hAnsi="Arial" w:cs="Arial"/>
          <w:b w:val="0"/>
          <w:szCs w:val="24"/>
        </w:rPr>
        <w:t>A</w:t>
      </w:r>
      <w:r w:rsidR="004B7185" w:rsidRPr="002A0A8B">
        <w:rPr>
          <w:rFonts w:ascii="Arial" w:hAnsi="Arial" w:cs="Arial"/>
          <w:b w:val="0"/>
          <w:szCs w:val="24"/>
        </w:rPr>
        <w:t>rt</w:t>
      </w:r>
      <w:r w:rsidR="007A1540">
        <w:rPr>
          <w:rFonts w:ascii="Arial" w:hAnsi="Arial" w:cs="Arial"/>
          <w:b w:val="0"/>
          <w:szCs w:val="24"/>
        </w:rPr>
        <w:t>ículo</w:t>
      </w:r>
      <w:r w:rsidR="004B7185" w:rsidRPr="002A0A8B">
        <w:rPr>
          <w:rFonts w:ascii="Arial" w:hAnsi="Arial" w:cs="Arial"/>
          <w:b w:val="0"/>
          <w:szCs w:val="24"/>
        </w:rPr>
        <w:t xml:space="preserve"> 65 </w:t>
      </w:r>
      <w:r w:rsidR="004B7185">
        <w:rPr>
          <w:rFonts w:ascii="Arial" w:hAnsi="Arial" w:cs="Arial"/>
          <w:b w:val="0"/>
          <w:szCs w:val="24"/>
        </w:rPr>
        <w:t>L</w:t>
      </w:r>
      <w:r w:rsidR="004B7185" w:rsidRPr="002A0A8B">
        <w:rPr>
          <w:rFonts w:ascii="Arial" w:hAnsi="Arial" w:cs="Arial"/>
          <w:b w:val="0"/>
          <w:szCs w:val="24"/>
        </w:rPr>
        <w:t>it</w:t>
      </w:r>
      <w:r w:rsidR="007A1540">
        <w:rPr>
          <w:rFonts w:ascii="Arial" w:hAnsi="Arial" w:cs="Arial"/>
          <w:b w:val="0"/>
          <w:szCs w:val="24"/>
        </w:rPr>
        <w:t>eral</w:t>
      </w:r>
      <w:r w:rsidR="004B7185" w:rsidRPr="002A0A8B">
        <w:rPr>
          <w:rFonts w:ascii="Arial" w:hAnsi="Arial" w:cs="Arial"/>
          <w:b w:val="0"/>
          <w:szCs w:val="24"/>
        </w:rPr>
        <w:t xml:space="preserve"> C del TOCAF);</w:t>
      </w:r>
    </w:p>
    <w:p w:rsidR="004B7185" w:rsidRDefault="003349B3" w:rsidP="0081259E">
      <w:pPr>
        <w:tabs>
          <w:tab w:val="left" w:pos="2127"/>
        </w:tabs>
        <w:spacing w:line="360" w:lineRule="auto"/>
        <w:jc w:val="both"/>
        <w:rPr>
          <w:rFonts w:ascii="Arial" w:hAnsi="Arial" w:cs="Arial"/>
          <w:b w:val="0"/>
          <w:spacing w:val="-3"/>
        </w:rPr>
      </w:pPr>
      <w:r>
        <w:rPr>
          <w:rFonts w:ascii="Arial" w:hAnsi="Arial" w:cs="Arial"/>
          <w:szCs w:val="24"/>
        </w:rPr>
        <w:t>3</w:t>
      </w:r>
      <w:r w:rsidR="0081259E" w:rsidRPr="0081259E">
        <w:rPr>
          <w:rFonts w:ascii="Arial" w:hAnsi="Arial" w:cs="Arial"/>
          <w:szCs w:val="24"/>
        </w:rPr>
        <w:t>.3</w:t>
      </w:r>
      <w:r w:rsidR="004B7185" w:rsidRPr="0081259E">
        <w:rPr>
          <w:rFonts w:ascii="Arial" w:hAnsi="Arial" w:cs="Arial"/>
          <w:szCs w:val="24"/>
        </w:rPr>
        <w:t>)</w:t>
      </w:r>
      <w:r w:rsidR="004B7185" w:rsidRPr="002A0A8B">
        <w:rPr>
          <w:rFonts w:ascii="Arial" w:hAnsi="Arial" w:cs="Arial"/>
          <w:b w:val="0"/>
          <w:bCs/>
          <w:szCs w:val="24"/>
        </w:rPr>
        <w:t xml:space="preserve"> </w:t>
      </w:r>
      <w:r w:rsidR="004B7185" w:rsidRPr="002A0A8B">
        <w:rPr>
          <w:rFonts w:ascii="Arial" w:hAnsi="Arial" w:cs="Arial"/>
          <w:b w:val="0"/>
          <w:spacing w:val="-3"/>
        </w:rPr>
        <w:t>no se dio cumplimiento a lo dispuesto por el Art</w:t>
      </w:r>
      <w:r w:rsidR="007A1540">
        <w:rPr>
          <w:rFonts w:ascii="Arial" w:hAnsi="Arial" w:cs="Arial"/>
          <w:b w:val="0"/>
          <w:spacing w:val="-3"/>
        </w:rPr>
        <w:t>ículo</w:t>
      </w:r>
      <w:r w:rsidR="004B7185" w:rsidRPr="002A0A8B">
        <w:rPr>
          <w:rFonts w:ascii="Arial" w:hAnsi="Arial" w:cs="Arial"/>
          <w:b w:val="0"/>
          <w:spacing w:val="-3"/>
        </w:rPr>
        <w:t xml:space="preserve"> 15 del TOCAF, al comprometerse un gasto sin disponibilidad presupuestal;</w:t>
      </w:r>
    </w:p>
    <w:p w:rsidR="005873C2" w:rsidRDefault="002A0A8B" w:rsidP="002A0A8B">
      <w:pPr>
        <w:spacing w:line="360" w:lineRule="auto"/>
        <w:jc w:val="both"/>
        <w:rPr>
          <w:rFonts w:ascii="Arial" w:hAnsi="Arial" w:cs="Arial"/>
          <w:b w:val="0"/>
          <w:color w:val="auto"/>
          <w:szCs w:val="24"/>
          <w:lang w:val="es-MX"/>
        </w:rPr>
      </w:pPr>
      <w:r w:rsidRPr="002A0A8B">
        <w:rPr>
          <w:bCs/>
          <w:color w:val="auto"/>
          <w:szCs w:val="24"/>
          <w:lang w:val="es-MX"/>
        </w:rPr>
        <w:t xml:space="preserve">              </w:t>
      </w:r>
      <w:r w:rsidR="0081259E">
        <w:rPr>
          <w:bCs/>
          <w:color w:val="auto"/>
          <w:szCs w:val="24"/>
          <w:lang w:val="es-MX"/>
        </w:rPr>
        <w:t xml:space="preserve">  </w:t>
      </w:r>
      <w:r w:rsidR="005873C2">
        <w:rPr>
          <w:bCs/>
          <w:color w:val="auto"/>
          <w:szCs w:val="24"/>
          <w:lang w:val="es-MX"/>
        </w:rPr>
        <w:t xml:space="preserve">  </w:t>
      </w:r>
      <w:r w:rsidR="003349B3">
        <w:rPr>
          <w:rFonts w:ascii="Arial" w:hAnsi="Arial" w:cs="Arial"/>
          <w:bCs/>
          <w:color w:val="auto"/>
          <w:szCs w:val="24"/>
          <w:lang w:val="es-MX"/>
        </w:rPr>
        <w:t>4</w:t>
      </w:r>
      <w:r w:rsidRPr="002A0A8B">
        <w:rPr>
          <w:rFonts w:ascii="Arial" w:hAnsi="Arial" w:cs="Arial"/>
          <w:bCs/>
          <w:color w:val="auto"/>
          <w:szCs w:val="24"/>
          <w:lang w:val="es-MX"/>
        </w:rPr>
        <w:t>)</w:t>
      </w:r>
      <w:r w:rsidRPr="002A0A8B">
        <w:rPr>
          <w:rFonts w:ascii="Arial" w:hAnsi="Arial" w:cs="Arial"/>
          <w:b w:val="0"/>
          <w:color w:val="auto"/>
          <w:szCs w:val="24"/>
          <w:lang w:val="es-MX"/>
        </w:rPr>
        <w:t xml:space="preserve"> que </w:t>
      </w:r>
      <w:r w:rsidR="005873C2">
        <w:rPr>
          <w:rFonts w:ascii="Arial" w:hAnsi="Arial" w:cs="Arial"/>
          <w:b w:val="0"/>
          <w:color w:val="auto"/>
          <w:szCs w:val="24"/>
          <w:lang w:val="es-MX"/>
        </w:rPr>
        <w:t>mediante Resolución Nº 620/2017, de fecha 23/01/17, el Intendente dispuso la reiteración del gasto</w:t>
      </w:r>
      <w:r w:rsidR="007A1540">
        <w:rPr>
          <w:rFonts w:ascii="Arial" w:hAnsi="Arial" w:cs="Arial"/>
          <w:b w:val="0"/>
          <w:color w:val="auto"/>
          <w:szCs w:val="24"/>
          <w:lang w:val="es-MX"/>
        </w:rPr>
        <w:t xml:space="preserve"> de $ 3:171.305,</w:t>
      </w:r>
      <w:r w:rsidR="00553D10">
        <w:rPr>
          <w:rFonts w:ascii="Arial" w:hAnsi="Arial" w:cs="Arial"/>
          <w:b w:val="0"/>
          <w:color w:val="auto"/>
          <w:szCs w:val="24"/>
          <w:lang w:val="es-MX"/>
        </w:rPr>
        <w:t xml:space="preserve"> correspondiente al período noviembre </w:t>
      </w:r>
      <w:r w:rsidR="007A1540">
        <w:rPr>
          <w:rFonts w:ascii="Arial" w:hAnsi="Arial" w:cs="Arial"/>
          <w:b w:val="0"/>
          <w:color w:val="auto"/>
          <w:szCs w:val="24"/>
          <w:lang w:val="es-MX"/>
        </w:rPr>
        <w:t>-</w:t>
      </w:r>
      <w:r w:rsidR="00553D10">
        <w:rPr>
          <w:rFonts w:ascii="Arial" w:hAnsi="Arial" w:cs="Arial"/>
          <w:b w:val="0"/>
          <w:color w:val="auto"/>
          <w:szCs w:val="24"/>
          <w:lang w:val="es-MX"/>
        </w:rPr>
        <w:t xml:space="preserve"> diciembre 2016,</w:t>
      </w:r>
      <w:r w:rsidR="005873C2">
        <w:rPr>
          <w:rFonts w:ascii="Arial" w:hAnsi="Arial" w:cs="Arial"/>
          <w:b w:val="0"/>
          <w:color w:val="auto"/>
          <w:szCs w:val="24"/>
          <w:lang w:val="es-MX"/>
        </w:rPr>
        <w:t xml:space="preserve"> en virtud de que, al entrar en vigencia el nuevo Presupuesto Quinquenal 2016-2020, existe disponibilidad para hacer frente al gasto comprometido;</w:t>
      </w:r>
    </w:p>
    <w:p w:rsidR="00BC04DE" w:rsidRDefault="005873C2" w:rsidP="00372B5A">
      <w:pPr>
        <w:spacing w:line="360" w:lineRule="auto"/>
        <w:ind w:firstLine="709"/>
        <w:jc w:val="both"/>
        <w:rPr>
          <w:rFonts w:ascii="Arial" w:hAnsi="Arial" w:cs="Arial"/>
          <w:b w:val="0"/>
          <w:bCs/>
          <w:szCs w:val="24"/>
          <w:lang w:val="es-MX"/>
        </w:rPr>
      </w:pPr>
      <w:r>
        <w:rPr>
          <w:rFonts w:ascii="Arial" w:hAnsi="Arial" w:cs="Arial"/>
          <w:b w:val="0"/>
          <w:color w:val="auto"/>
          <w:szCs w:val="24"/>
          <w:lang w:val="es-MX"/>
        </w:rPr>
        <w:t xml:space="preserve"> </w:t>
      </w:r>
      <w:r w:rsidR="002A0A8B" w:rsidRPr="002A0A8B">
        <w:rPr>
          <w:rFonts w:ascii="Arial" w:hAnsi="Arial" w:cs="Arial"/>
          <w:bCs/>
        </w:rPr>
        <w:t xml:space="preserve">CONSIDERANDO: </w:t>
      </w:r>
      <w:r w:rsidR="00BA605B" w:rsidRPr="00BA605B">
        <w:rPr>
          <w:rFonts w:ascii="Arial" w:hAnsi="Arial" w:cs="Arial"/>
          <w:bCs/>
          <w:szCs w:val="24"/>
          <w:lang w:val="es-MX"/>
        </w:rPr>
        <w:t>1)</w:t>
      </w:r>
      <w:r w:rsidR="00BA605B" w:rsidRPr="00BA605B">
        <w:rPr>
          <w:rFonts w:ascii="Arial" w:hAnsi="Arial" w:cs="Arial"/>
          <w:b w:val="0"/>
          <w:bCs/>
          <w:szCs w:val="24"/>
          <w:lang w:val="es-MX"/>
        </w:rPr>
        <w:t xml:space="preserve"> que el Art</w:t>
      </w:r>
      <w:r w:rsidR="00BC04DE">
        <w:rPr>
          <w:rFonts w:ascii="Arial" w:hAnsi="Arial" w:cs="Arial"/>
          <w:b w:val="0"/>
          <w:bCs/>
          <w:szCs w:val="24"/>
          <w:lang w:val="es-MX"/>
        </w:rPr>
        <w:t>ículo</w:t>
      </w:r>
      <w:r w:rsidR="00BA605B" w:rsidRPr="00BA605B">
        <w:rPr>
          <w:rFonts w:ascii="Arial" w:hAnsi="Arial" w:cs="Arial"/>
          <w:b w:val="0"/>
          <w:bCs/>
          <w:szCs w:val="24"/>
          <w:lang w:val="es-MX"/>
        </w:rPr>
        <w:t xml:space="preserve"> 475 de la Ley 17.296 establece que los Ordenadores de gastos y pagos, al ejercer la facultad de insistencia o reiteración que les acuerda el Lit</w:t>
      </w:r>
      <w:r w:rsidR="00BC04DE">
        <w:rPr>
          <w:rFonts w:ascii="Arial" w:hAnsi="Arial" w:cs="Arial"/>
          <w:b w:val="0"/>
          <w:bCs/>
          <w:szCs w:val="24"/>
          <w:lang w:val="es-MX"/>
        </w:rPr>
        <w:t>eral</w:t>
      </w:r>
      <w:r w:rsidR="00BA605B" w:rsidRPr="00BA605B">
        <w:rPr>
          <w:rFonts w:ascii="Arial" w:hAnsi="Arial" w:cs="Arial"/>
          <w:b w:val="0"/>
          <w:bCs/>
          <w:szCs w:val="24"/>
          <w:lang w:val="es-MX"/>
        </w:rPr>
        <w:t xml:space="preserve"> B) del Art</w:t>
      </w:r>
      <w:r w:rsidR="00BC04DE">
        <w:rPr>
          <w:rFonts w:ascii="Arial" w:hAnsi="Arial" w:cs="Arial"/>
          <w:b w:val="0"/>
          <w:bCs/>
          <w:szCs w:val="24"/>
          <w:lang w:val="es-MX"/>
        </w:rPr>
        <w:t>ículo</w:t>
      </w:r>
      <w:r w:rsidR="00BA605B" w:rsidRPr="00BA605B">
        <w:rPr>
          <w:rFonts w:ascii="Arial" w:hAnsi="Arial" w:cs="Arial"/>
          <w:b w:val="0"/>
          <w:bCs/>
          <w:szCs w:val="24"/>
          <w:lang w:val="es-MX"/>
        </w:rPr>
        <w:t xml:space="preserve"> 211 de la Constitución de la República, deben hacerlo en forma fundada,  expresando de manera detallada los motivos que justifican a su juicio seguir el curso del gasto del pago;</w:t>
      </w:r>
    </w:p>
    <w:p w:rsidR="00BC04DE" w:rsidRDefault="00372B5A" w:rsidP="00BC04DE">
      <w:pPr>
        <w:spacing w:line="360" w:lineRule="auto"/>
        <w:ind w:firstLine="2977"/>
        <w:jc w:val="both"/>
        <w:rPr>
          <w:rFonts w:ascii="Arial" w:hAnsi="Arial" w:cs="Arial"/>
          <w:b w:val="0"/>
          <w:bCs/>
          <w:szCs w:val="24"/>
          <w:lang w:val="es-MX"/>
        </w:rPr>
      </w:pPr>
      <w:r w:rsidRPr="00372B5A">
        <w:rPr>
          <w:rFonts w:ascii="Arial" w:hAnsi="Arial" w:cs="Arial"/>
          <w:bCs/>
          <w:szCs w:val="24"/>
          <w:lang w:val="es-MX"/>
        </w:rPr>
        <w:t>2)</w:t>
      </w:r>
      <w:r>
        <w:rPr>
          <w:rFonts w:ascii="Arial" w:hAnsi="Arial" w:cs="Arial"/>
          <w:b w:val="0"/>
          <w:bCs/>
          <w:szCs w:val="24"/>
          <w:lang w:val="es-MX"/>
        </w:rPr>
        <w:t xml:space="preserve"> </w:t>
      </w:r>
      <w:r w:rsidRPr="00372B5A">
        <w:rPr>
          <w:rFonts w:ascii="Arial" w:hAnsi="Arial" w:cs="Arial"/>
          <w:b w:val="0"/>
          <w:szCs w:val="24"/>
          <w:lang w:val="es-MX"/>
        </w:rPr>
        <w:t xml:space="preserve"> </w:t>
      </w:r>
      <w:r>
        <w:rPr>
          <w:rFonts w:ascii="Arial" w:hAnsi="Arial" w:cs="Arial"/>
          <w:b w:val="0"/>
          <w:szCs w:val="24"/>
          <w:lang w:val="es-MX"/>
        </w:rPr>
        <w:t xml:space="preserve">que </w:t>
      </w:r>
      <w:r w:rsidRPr="00372B5A">
        <w:rPr>
          <w:rFonts w:ascii="Arial" w:hAnsi="Arial" w:cs="Arial"/>
          <w:b w:val="0"/>
          <w:szCs w:val="24"/>
          <w:lang w:val="es-MX"/>
        </w:rPr>
        <w:t>en lo que refiere a l</w:t>
      </w:r>
      <w:r>
        <w:rPr>
          <w:rFonts w:ascii="Arial" w:hAnsi="Arial" w:cs="Arial"/>
          <w:b w:val="0"/>
          <w:szCs w:val="24"/>
          <w:lang w:val="es-MX"/>
        </w:rPr>
        <w:t xml:space="preserve">a fundamentación de la reiteración por parte de la Administración, debe tenerse en cuenta que, conforme a lo previsto por el </w:t>
      </w:r>
      <w:r w:rsidR="00BC04DE">
        <w:rPr>
          <w:rFonts w:ascii="Arial" w:hAnsi="Arial" w:cs="Arial"/>
          <w:b w:val="0"/>
          <w:szCs w:val="24"/>
          <w:lang w:val="es-MX"/>
        </w:rPr>
        <w:t>Artículo14 del TOCAF</w:t>
      </w:r>
      <w:r>
        <w:rPr>
          <w:rFonts w:ascii="Arial" w:hAnsi="Arial" w:cs="Arial"/>
          <w:b w:val="0"/>
          <w:szCs w:val="24"/>
          <w:lang w:val="es-MX"/>
        </w:rPr>
        <w:t xml:space="preserve">, la </w:t>
      </w:r>
      <w:r w:rsidRPr="00372B5A">
        <w:rPr>
          <w:rFonts w:ascii="Arial" w:hAnsi="Arial" w:cs="Arial"/>
          <w:b w:val="0"/>
          <w:szCs w:val="24"/>
          <w:lang w:val="es-MX"/>
        </w:rPr>
        <w:t xml:space="preserve">disponibilidad presupuestal debe existir al momento de </w:t>
      </w:r>
      <w:r>
        <w:rPr>
          <w:rFonts w:ascii="Arial" w:hAnsi="Arial" w:cs="Arial"/>
          <w:b w:val="0"/>
          <w:szCs w:val="24"/>
          <w:lang w:val="es-MX"/>
        </w:rPr>
        <w:t>comprometerse el gasto;</w:t>
      </w:r>
    </w:p>
    <w:p w:rsidR="00BA605B" w:rsidRPr="00BC04DE" w:rsidRDefault="00372B5A" w:rsidP="00BC04DE">
      <w:pPr>
        <w:spacing w:line="360" w:lineRule="auto"/>
        <w:ind w:firstLine="2977"/>
        <w:jc w:val="both"/>
        <w:rPr>
          <w:rFonts w:ascii="Arial" w:hAnsi="Arial" w:cs="Arial"/>
          <w:b w:val="0"/>
          <w:bCs/>
          <w:szCs w:val="24"/>
          <w:lang w:val="es-MX"/>
        </w:rPr>
      </w:pPr>
      <w:r>
        <w:rPr>
          <w:rFonts w:ascii="Arial" w:hAnsi="Arial" w:cs="Arial"/>
          <w:bCs/>
          <w:szCs w:val="24"/>
          <w:lang w:val="es-MX"/>
        </w:rPr>
        <w:t>3</w:t>
      </w:r>
      <w:r w:rsidR="00BA605B" w:rsidRPr="00BA605B">
        <w:rPr>
          <w:rFonts w:ascii="Arial" w:hAnsi="Arial" w:cs="Arial"/>
          <w:bCs/>
          <w:szCs w:val="24"/>
          <w:lang w:val="es-MX"/>
        </w:rPr>
        <w:t>)</w:t>
      </w:r>
      <w:r w:rsidR="00BA605B" w:rsidRPr="00BA605B">
        <w:rPr>
          <w:rFonts w:ascii="Arial" w:hAnsi="Arial" w:cs="Arial"/>
          <w:b w:val="0"/>
          <w:bCs/>
          <w:szCs w:val="24"/>
          <w:lang w:val="es-MX"/>
        </w:rPr>
        <w:t xml:space="preserve"> que</w:t>
      </w:r>
      <w:r>
        <w:rPr>
          <w:rFonts w:ascii="Arial" w:hAnsi="Arial" w:cs="Arial"/>
          <w:b w:val="0"/>
          <w:bCs/>
          <w:szCs w:val="24"/>
          <w:lang w:val="es-MX"/>
        </w:rPr>
        <w:t xml:space="preserve"> en definitiva,</w:t>
      </w:r>
      <w:r w:rsidR="00BA605B" w:rsidRPr="00BA605B">
        <w:rPr>
          <w:rFonts w:ascii="Arial" w:hAnsi="Arial" w:cs="Arial"/>
          <w:b w:val="0"/>
          <w:bCs/>
          <w:szCs w:val="24"/>
          <w:lang w:val="es-MX"/>
        </w:rPr>
        <w:t xml:space="preserve"> los argumentos esgrimidos por el ordenador no enervan los fundamentos de la observación formulada por este Tribunal</w:t>
      </w:r>
      <w:r w:rsidR="00BC04DE">
        <w:rPr>
          <w:rFonts w:ascii="Arial" w:hAnsi="Arial" w:cs="Arial"/>
          <w:b w:val="0"/>
          <w:bCs/>
          <w:szCs w:val="24"/>
          <w:lang w:val="es-MX"/>
        </w:rPr>
        <w:t xml:space="preserve"> en acuerdo de fecha 28/12/16;</w:t>
      </w:r>
    </w:p>
    <w:p w:rsidR="002A0A8B" w:rsidRPr="002A0A8B" w:rsidRDefault="002A0A8B" w:rsidP="00BC04DE">
      <w:pPr>
        <w:spacing w:line="360" w:lineRule="auto"/>
        <w:ind w:firstLine="709"/>
        <w:jc w:val="both"/>
        <w:rPr>
          <w:rFonts w:ascii="Arial" w:hAnsi="Arial" w:cs="Arial"/>
          <w:b w:val="0"/>
          <w:bCs/>
          <w:szCs w:val="24"/>
          <w:lang w:val="es-UY"/>
        </w:rPr>
      </w:pPr>
      <w:r w:rsidRPr="002A0A8B">
        <w:rPr>
          <w:rFonts w:ascii="Arial" w:hAnsi="Arial" w:cs="Arial"/>
          <w:szCs w:val="24"/>
          <w:lang w:val="es-UY"/>
        </w:rPr>
        <w:t xml:space="preserve">ATENTO: </w:t>
      </w:r>
      <w:r w:rsidRPr="002A0A8B">
        <w:rPr>
          <w:rFonts w:ascii="Arial" w:hAnsi="Arial" w:cs="Arial"/>
          <w:b w:val="0"/>
          <w:bCs/>
          <w:szCs w:val="24"/>
          <w:lang w:val="es-UY"/>
        </w:rPr>
        <w:t>a lo precedentemente exp</w:t>
      </w:r>
      <w:r w:rsidR="00BC04DE">
        <w:rPr>
          <w:rFonts w:ascii="Arial" w:hAnsi="Arial" w:cs="Arial"/>
          <w:b w:val="0"/>
          <w:bCs/>
          <w:szCs w:val="24"/>
          <w:lang w:val="es-UY"/>
        </w:rPr>
        <w:t>uesto y a lo establecido en el Artículo 211 L</w:t>
      </w:r>
      <w:r w:rsidRPr="002A0A8B">
        <w:rPr>
          <w:rFonts w:ascii="Arial" w:hAnsi="Arial" w:cs="Arial"/>
          <w:b w:val="0"/>
          <w:bCs/>
          <w:szCs w:val="24"/>
          <w:lang w:val="es-UY"/>
        </w:rPr>
        <w:t>iteral B) de la Constitución de la República;</w:t>
      </w:r>
    </w:p>
    <w:p w:rsidR="00BC04DE" w:rsidRDefault="00BC04DE" w:rsidP="002A0A8B">
      <w:pPr>
        <w:keepNext/>
        <w:spacing w:line="360" w:lineRule="auto"/>
        <w:jc w:val="center"/>
        <w:outlineLvl w:val="1"/>
        <w:rPr>
          <w:rFonts w:ascii="Arial" w:hAnsi="Arial" w:cs="Arial"/>
          <w:szCs w:val="24"/>
          <w:lang w:val="es-UY"/>
        </w:rPr>
      </w:pPr>
    </w:p>
    <w:p w:rsidR="002A0A8B" w:rsidRDefault="002A0A8B" w:rsidP="002A0A8B">
      <w:pPr>
        <w:keepNext/>
        <w:spacing w:line="360" w:lineRule="auto"/>
        <w:jc w:val="center"/>
        <w:outlineLvl w:val="1"/>
        <w:rPr>
          <w:rFonts w:ascii="Arial" w:hAnsi="Arial" w:cs="Arial"/>
          <w:szCs w:val="24"/>
          <w:lang w:val="es-UY"/>
        </w:rPr>
      </w:pPr>
      <w:r w:rsidRPr="002A0A8B">
        <w:rPr>
          <w:rFonts w:ascii="Arial" w:hAnsi="Arial" w:cs="Arial"/>
          <w:szCs w:val="24"/>
          <w:lang w:val="es-UY"/>
        </w:rPr>
        <w:t>EL TRIBUNAL ACUERDA</w:t>
      </w:r>
    </w:p>
    <w:p w:rsidR="00A44B9F" w:rsidRPr="00A44B9F" w:rsidRDefault="00A44B9F" w:rsidP="00A44B9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Cs w:val="24"/>
          <w:lang w:val="es-MX"/>
        </w:rPr>
      </w:pPr>
      <w:r w:rsidRPr="00A44B9F">
        <w:rPr>
          <w:rFonts w:ascii="Arial" w:hAnsi="Arial" w:cs="Arial"/>
          <w:b w:val="0"/>
          <w:bCs/>
          <w:szCs w:val="24"/>
          <w:lang w:val="es-MX"/>
        </w:rPr>
        <w:t>Mantener la observ</w:t>
      </w:r>
      <w:r w:rsidR="00BC04DE">
        <w:rPr>
          <w:rFonts w:ascii="Arial" w:hAnsi="Arial" w:cs="Arial"/>
          <w:b w:val="0"/>
          <w:bCs/>
          <w:szCs w:val="24"/>
          <w:lang w:val="es-MX"/>
        </w:rPr>
        <w:t>ación del gasto de fecha 28/12/</w:t>
      </w:r>
      <w:r w:rsidRPr="00A44B9F">
        <w:rPr>
          <w:rFonts w:ascii="Arial" w:hAnsi="Arial" w:cs="Arial"/>
          <w:b w:val="0"/>
          <w:bCs/>
          <w:szCs w:val="24"/>
          <w:lang w:val="es-MX"/>
        </w:rPr>
        <w:t>16</w:t>
      </w:r>
      <w:r w:rsidR="008A759F">
        <w:rPr>
          <w:rFonts w:ascii="Arial" w:hAnsi="Arial" w:cs="Arial"/>
          <w:b w:val="0"/>
          <w:bCs/>
          <w:szCs w:val="24"/>
          <w:lang w:val="es-MX"/>
        </w:rPr>
        <w:t>;</w:t>
      </w:r>
    </w:p>
    <w:p w:rsidR="00A44B9F" w:rsidRPr="00A44B9F" w:rsidRDefault="00A44B9F" w:rsidP="00A44B9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 w:val="0"/>
          <w:bCs/>
          <w:szCs w:val="24"/>
          <w:lang w:val="es-MX"/>
        </w:rPr>
      </w:pPr>
      <w:r w:rsidRPr="00A44B9F">
        <w:rPr>
          <w:rFonts w:ascii="Arial" w:hAnsi="Arial" w:cs="Arial"/>
          <w:b w:val="0"/>
          <w:bCs/>
          <w:szCs w:val="24"/>
          <w:lang w:val="es-MX"/>
        </w:rPr>
        <w:t>Dar cuenta  a la Junta Departamental de Maldonado;</w:t>
      </w:r>
      <w:r w:rsidR="00BC04DE">
        <w:rPr>
          <w:rFonts w:ascii="Arial" w:hAnsi="Arial" w:cs="Arial"/>
          <w:b w:val="0"/>
          <w:bCs/>
          <w:szCs w:val="24"/>
          <w:lang w:val="es-MX"/>
        </w:rPr>
        <w:t xml:space="preserve"> y</w:t>
      </w:r>
    </w:p>
    <w:p w:rsidR="00A44B9F" w:rsidRPr="00A44B9F" w:rsidRDefault="00372B5A" w:rsidP="00A44B9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 w:val="0"/>
          <w:bCs/>
          <w:szCs w:val="24"/>
          <w:lang w:val="es-MX"/>
        </w:rPr>
      </w:pPr>
      <w:r>
        <w:rPr>
          <w:rFonts w:ascii="Arial" w:hAnsi="Arial" w:cs="Arial"/>
          <w:b w:val="0"/>
          <w:bCs/>
          <w:szCs w:val="24"/>
          <w:lang w:val="es-MX"/>
        </w:rPr>
        <w:t>Devolver las actuaciones</w:t>
      </w:r>
      <w:r w:rsidR="00A44B9F" w:rsidRPr="00A44B9F">
        <w:rPr>
          <w:rFonts w:ascii="Arial" w:hAnsi="Arial" w:cs="Arial"/>
          <w:b w:val="0"/>
          <w:bCs/>
          <w:szCs w:val="24"/>
          <w:lang w:val="es-MX"/>
        </w:rPr>
        <w:t>.</w:t>
      </w:r>
    </w:p>
    <w:p w:rsidR="002A0A8B" w:rsidRDefault="002A0A8B" w:rsidP="002A0A8B">
      <w:pPr>
        <w:spacing w:line="360" w:lineRule="auto"/>
        <w:jc w:val="both"/>
        <w:rPr>
          <w:rFonts w:ascii="Arial" w:hAnsi="Arial" w:cs="Arial"/>
          <w:b w:val="0"/>
          <w:bCs/>
          <w:szCs w:val="24"/>
          <w:lang w:val="es-MX"/>
        </w:rPr>
      </w:pPr>
    </w:p>
    <w:p w:rsidR="00BC04DE" w:rsidRDefault="00BC04DE" w:rsidP="002A0A8B">
      <w:pPr>
        <w:spacing w:line="360" w:lineRule="auto"/>
        <w:jc w:val="both"/>
        <w:rPr>
          <w:rFonts w:ascii="Arial" w:hAnsi="Arial" w:cs="Arial"/>
          <w:b w:val="0"/>
          <w:bCs/>
          <w:szCs w:val="24"/>
          <w:lang w:val="es-MX"/>
        </w:rPr>
      </w:pPr>
    </w:p>
    <w:p w:rsidR="00BC04DE" w:rsidRPr="00A44B9F" w:rsidRDefault="00BC04DE" w:rsidP="002A0A8B">
      <w:pPr>
        <w:spacing w:line="360" w:lineRule="auto"/>
        <w:jc w:val="both"/>
        <w:rPr>
          <w:rFonts w:ascii="Arial" w:hAnsi="Arial" w:cs="Arial"/>
          <w:b w:val="0"/>
          <w:bCs/>
          <w:szCs w:val="24"/>
          <w:lang w:val="es-MX"/>
        </w:rPr>
      </w:pPr>
      <w:r>
        <w:rPr>
          <w:rFonts w:ascii="Arial" w:hAnsi="Arial" w:cs="Arial"/>
          <w:b w:val="0"/>
          <w:bCs/>
          <w:szCs w:val="24"/>
          <w:lang w:val="es-MX"/>
        </w:rPr>
        <w:t>lc</w:t>
      </w:r>
      <w:bookmarkStart w:id="0" w:name="_GoBack"/>
      <w:bookmarkEnd w:id="0"/>
    </w:p>
    <w:sectPr w:rsidR="00BC04DE" w:rsidRPr="00A44B9F" w:rsidSect="007A1540">
      <w:footerReference w:type="default" r:id="rId8"/>
      <w:pgSz w:w="11906" w:h="16838"/>
      <w:pgMar w:top="3005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30C" w:rsidRDefault="0055430C" w:rsidP="0055430C">
      <w:r>
        <w:separator/>
      </w:r>
    </w:p>
  </w:endnote>
  <w:endnote w:type="continuationSeparator" w:id="0">
    <w:p w:rsidR="0055430C" w:rsidRDefault="0055430C" w:rsidP="0055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500447"/>
      <w:docPartObj>
        <w:docPartGallery w:val="Page Numbers (Bottom of Page)"/>
        <w:docPartUnique/>
      </w:docPartObj>
    </w:sdtPr>
    <w:sdtEndPr/>
    <w:sdtContent>
      <w:p w:rsidR="0055430C" w:rsidRDefault="0055430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728">
          <w:rPr>
            <w:noProof/>
          </w:rPr>
          <w:t>3</w:t>
        </w:r>
        <w:r>
          <w:fldChar w:fldCharType="end"/>
        </w:r>
      </w:p>
    </w:sdtContent>
  </w:sdt>
  <w:p w:rsidR="0055430C" w:rsidRDefault="0055430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30C" w:rsidRDefault="0055430C" w:rsidP="0055430C">
      <w:r>
        <w:separator/>
      </w:r>
    </w:p>
  </w:footnote>
  <w:footnote w:type="continuationSeparator" w:id="0">
    <w:p w:rsidR="0055430C" w:rsidRDefault="0055430C" w:rsidP="00554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076B92"/>
    <w:multiLevelType w:val="singleLevel"/>
    <w:tmpl w:val="D122BE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33"/>
    <w:rsid w:val="00040728"/>
    <w:rsid w:val="002A0A8B"/>
    <w:rsid w:val="003349B3"/>
    <w:rsid w:val="00372B5A"/>
    <w:rsid w:val="004B7185"/>
    <w:rsid w:val="00553D10"/>
    <w:rsid w:val="0055430C"/>
    <w:rsid w:val="005873C2"/>
    <w:rsid w:val="006132C5"/>
    <w:rsid w:val="00753CB4"/>
    <w:rsid w:val="0077081D"/>
    <w:rsid w:val="007A1540"/>
    <w:rsid w:val="007B6CEE"/>
    <w:rsid w:val="0081259E"/>
    <w:rsid w:val="008A759F"/>
    <w:rsid w:val="00A44B9F"/>
    <w:rsid w:val="00AE0157"/>
    <w:rsid w:val="00B95E33"/>
    <w:rsid w:val="00BA605B"/>
    <w:rsid w:val="00BC04DE"/>
    <w:rsid w:val="00CF3CB7"/>
    <w:rsid w:val="00E6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E33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95E33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95E33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95E33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B95E33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B95E33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95E33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B95E33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B95E33"/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paragraph" w:styleId="Subttulo">
    <w:name w:val="Subtitle"/>
    <w:basedOn w:val="Normal"/>
    <w:link w:val="SubttuloCar"/>
    <w:qFormat/>
    <w:rsid w:val="00B95E33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B95E33"/>
    <w:rPr>
      <w:rFonts w:ascii="Arial" w:eastAsia="Times New Roman" w:hAnsi="Arial" w:cs="Arial"/>
      <w:b/>
      <w:color w:val="000000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543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430C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543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30C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E33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95E33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95E33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95E33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B95E33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B95E33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95E33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B95E33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B95E33"/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paragraph" w:styleId="Subttulo">
    <w:name w:val="Subtitle"/>
    <w:basedOn w:val="Normal"/>
    <w:link w:val="SubttuloCar"/>
    <w:qFormat/>
    <w:rsid w:val="00B95E33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B95E33"/>
    <w:rPr>
      <w:rFonts w:ascii="Arial" w:eastAsia="Times New Roman" w:hAnsi="Arial" w:cs="Arial"/>
      <w:b/>
      <w:color w:val="000000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543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430C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543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30C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ARZUA NAZUR</dc:creator>
  <cp:lastModifiedBy>Tribunal1</cp:lastModifiedBy>
  <cp:revision>2</cp:revision>
  <dcterms:created xsi:type="dcterms:W3CDTF">2017-03-03T16:44:00Z</dcterms:created>
  <dcterms:modified xsi:type="dcterms:W3CDTF">2017-03-03T16:44:00Z</dcterms:modified>
</cp:coreProperties>
</file>