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CB" w:rsidRPr="00551CCB" w:rsidRDefault="00551CCB" w:rsidP="00786EEB">
      <w:pPr>
        <w:tabs>
          <w:tab w:val="center" w:pos="4253"/>
        </w:tabs>
        <w:suppressAutoHyphens/>
        <w:jc w:val="right"/>
        <w:rPr>
          <w:rFonts w:ascii="Arial" w:hAnsi="Arial" w:cs="Arial"/>
          <w:sz w:val="28"/>
          <w:szCs w:val="28"/>
          <w:lang w:val="es-ES_tradnl"/>
        </w:rPr>
      </w:pPr>
      <w:r w:rsidRPr="00551CCB">
        <w:rPr>
          <w:rFonts w:ascii="Arial" w:hAnsi="Arial" w:cs="Arial"/>
          <w:sz w:val="28"/>
          <w:szCs w:val="28"/>
          <w:lang w:val="es-ES_tradnl"/>
        </w:rPr>
        <w:t xml:space="preserve">RES. </w:t>
      </w:r>
      <w:r w:rsidR="00030290">
        <w:rPr>
          <w:rFonts w:ascii="Arial" w:hAnsi="Arial" w:cs="Arial"/>
          <w:sz w:val="28"/>
          <w:szCs w:val="28"/>
          <w:lang w:val="es-ES_tradnl"/>
        </w:rPr>
        <w:t>645</w:t>
      </w:r>
      <w:r w:rsidRPr="00551CCB">
        <w:rPr>
          <w:rFonts w:ascii="Arial" w:hAnsi="Arial" w:cs="Arial"/>
          <w:sz w:val="28"/>
          <w:szCs w:val="28"/>
          <w:lang w:val="es-ES_tradnl"/>
        </w:rPr>
        <w:t>/17</w:t>
      </w:r>
    </w:p>
    <w:p w:rsidR="00551CCB" w:rsidRPr="00551CCB" w:rsidRDefault="00551CCB" w:rsidP="00786EEB">
      <w:pPr>
        <w:tabs>
          <w:tab w:val="center" w:pos="4253"/>
        </w:tabs>
        <w:suppressAutoHyphens/>
        <w:jc w:val="right"/>
        <w:rPr>
          <w:rFonts w:ascii="Arial" w:hAnsi="Arial" w:cs="Arial"/>
          <w:lang w:val="es-ES_tradnl"/>
        </w:rPr>
      </w:pPr>
    </w:p>
    <w:p w:rsidR="00551CCB" w:rsidRPr="00551CCB" w:rsidRDefault="00551CC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51CCB">
        <w:rPr>
          <w:rFonts w:ascii="Arial" w:hAnsi="Arial" w:cs="Arial"/>
          <w:lang w:val="es-ES_tradnl"/>
        </w:rPr>
        <w:t>RESOLUCION ADOPTADA POR EL</w:t>
      </w:r>
    </w:p>
    <w:p w:rsidR="00551CCB" w:rsidRPr="00551CCB" w:rsidRDefault="00551CC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51CCB" w:rsidRPr="00551CCB" w:rsidRDefault="00551CC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51CCB">
        <w:rPr>
          <w:rFonts w:ascii="Arial" w:hAnsi="Arial" w:cs="Arial"/>
          <w:lang w:val="es-ES_tradnl"/>
        </w:rPr>
        <w:t>TRIBUNAL DE CUENTAS</w:t>
      </w:r>
    </w:p>
    <w:p w:rsidR="00551CCB" w:rsidRPr="00551CCB" w:rsidRDefault="00551CCB">
      <w:pPr>
        <w:tabs>
          <w:tab w:val="left" w:pos="-720"/>
        </w:tabs>
        <w:suppressAutoHyphens/>
        <w:jc w:val="center"/>
        <w:rPr>
          <w:rFonts w:ascii="Arial" w:hAnsi="Arial" w:cs="Arial"/>
          <w:lang w:val="es-ES_tradnl"/>
        </w:rPr>
      </w:pPr>
    </w:p>
    <w:p w:rsidR="00551CCB" w:rsidRPr="00551CCB" w:rsidRDefault="00551CC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  <w:r w:rsidRPr="00551CCB">
        <w:rPr>
          <w:rFonts w:ascii="Arial" w:hAnsi="Arial" w:cs="Arial"/>
          <w:lang w:val="es-ES_tradnl"/>
        </w:rPr>
        <w:t xml:space="preserve">EN SESION DE FECHA 15 DE FEBRERO </w:t>
      </w:r>
      <w:r w:rsidRPr="00551CCB">
        <w:rPr>
          <w:rFonts w:ascii="Helvetica" w:hAnsi="Helvetica"/>
          <w:lang w:val="es-ES_tradnl"/>
        </w:rPr>
        <w:t>DE 2017</w:t>
      </w:r>
    </w:p>
    <w:p w:rsidR="00551CCB" w:rsidRPr="00551CCB" w:rsidRDefault="00551CCB">
      <w:pPr>
        <w:tabs>
          <w:tab w:val="center" w:pos="4253"/>
        </w:tabs>
        <w:suppressAutoHyphens/>
        <w:jc w:val="center"/>
        <w:rPr>
          <w:rFonts w:ascii="Arial" w:hAnsi="Arial" w:cs="Arial"/>
          <w:lang w:val="es-ES_tradnl"/>
        </w:rPr>
      </w:pPr>
    </w:p>
    <w:p w:rsidR="00551CCB" w:rsidRPr="00551CCB" w:rsidRDefault="00551CCB">
      <w:pPr>
        <w:tabs>
          <w:tab w:val="center" w:pos="4253"/>
        </w:tabs>
        <w:suppressAutoHyphens/>
        <w:jc w:val="center"/>
        <w:rPr>
          <w:rFonts w:ascii="Arial" w:hAnsi="Arial" w:cs="Arial"/>
          <w:lang w:val="en-US"/>
        </w:rPr>
      </w:pPr>
      <w:r w:rsidRPr="00551CCB">
        <w:rPr>
          <w:rFonts w:ascii="Arial" w:hAnsi="Arial" w:cs="Arial"/>
          <w:lang w:val="en-US"/>
        </w:rPr>
        <w:t xml:space="preserve">(E. E. Nº </w:t>
      </w:r>
      <w:r w:rsidR="00030290">
        <w:rPr>
          <w:rFonts w:ascii="Arial" w:hAnsi="Arial" w:cs="Arial"/>
          <w:lang w:val="en-US"/>
        </w:rPr>
        <w:t>2016-17-1-0008059</w:t>
      </w:r>
      <w:r w:rsidRPr="00551CCB">
        <w:rPr>
          <w:rFonts w:ascii="Arial" w:hAnsi="Arial" w:cs="Arial"/>
          <w:lang w:val="en-US"/>
        </w:rPr>
        <w:t xml:space="preserve">, </w:t>
      </w:r>
      <w:proofErr w:type="gramStart"/>
      <w:r w:rsidRPr="00551CCB">
        <w:rPr>
          <w:rFonts w:ascii="Arial" w:hAnsi="Arial" w:cs="Arial"/>
          <w:lang w:val="en-US"/>
        </w:rPr>
        <w:t>Ent</w:t>
      </w:r>
      <w:proofErr w:type="gramEnd"/>
      <w:r w:rsidRPr="00551CCB">
        <w:rPr>
          <w:rFonts w:ascii="Arial" w:hAnsi="Arial" w:cs="Arial"/>
          <w:lang w:val="en-US"/>
        </w:rPr>
        <w:t>. N°</w:t>
      </w:r>
      <w:r w:rsidR="00030290">
        <w:rPr>
          <w:rFonts w:ascii="Arial" w:hAnsi="Arial" w:cs="Arial"/>
          <w:lang w:val="en-US"/>
        </w:rPr>
        <w:t xml:space="preserve"> 253/1</w:t>
      </w:r>
      <w:r w:rsidR="00DB6BEC">
        <w:rPr>
          <w:rFonts w:ascii="Arial" w:hAnsi="Arial" w:cs="Arial"/>
          <w:lang w:val="en-US"/>
        </w:rPr>
        <w:t>7</w:t>
      </w:r>
      <w:bookmarkStart w:id="0" w:name="_GoBack"/>
      <w:bookmarkEnd w:id="0"/>
      <w:r w:rsidRPr="00551CCB">
        <w:rPr>
          <w:rFonts w:ascii="Arial" w:hAnsi="Arial" w:cs="Arial"/>
          <w:lang w:val="en-US"/>
        </w:rPr>
        <w:t>)</w:t>
      </w:r>
    </w:p>
    <w:p w:rsidR="00551CCB" w:rsidRPr="00551CCB" w:rsidRDefault="00551CCB">
      <w:pPr>
        <w:tabs>
          <w:tab w:val="center" w:pos="4253"/>
        </w:tabs>
        <w:suppressAutoHyphens/>
        <w:jc w:val="center"/>
        <w:rPr>
          <w:rFonts w:ascii="Helvetica" w:hAnsi="Helvetica"/>
          <w:lang w:val="en-US"/>
        </w:rPr>
      </w:pPr>
    </w:p>
    <w:p w:rsidR="00551CCB" w:rsidRDefault="00551CCB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4A6564" w:rsidRDefault="00030290" w:rsidP="00EE7C6F">
      <w:pPr>
        <w:pStyle w:val="Ttulo8"/>
        <w:numPr>
          <w:ilvl w:val="0"/>
          <w:numId w:val="0"/>
        </w:numPr>
        <w:tabs>
          <w:tab w:val="left" w:pos="708"/>
        </w:tabs>
        <w:rPr>
          <w:b w:val="0"/>
          <w:szCs w:val="24"/>
        </w:rPr>
      </w:pPr>
      <w:r>
        <w:rPr>
          <w:szCs w:val="24"/>
        </w:rPr>
        <w:tab/>
      </w:r>
      <w:r w:rsidR="004A6564">
        <w:rPr>
          <w:szCs w:val="24"/>
        </w:rPr>
        <w:t>VISTO:</w:t>
      </w:r>
      <w:r w:rsidR="00BD53D4">
        <w:rPr>
          <w:szCs w:val="24"/>
        </w:rPr>
        <w:t xml:space="preserve"> </w:t>
      </w:r>
      <w:r w:rsidR="00BD53D4" w:rsidRPr="00BD53D4">
        <w:rPr>
          <w:b w:val="0"/>
          <w:szCs w:val="24"/>
        </w:rPr>
        <w:t>el Oficio Nº 15/17 de fecha 09.01.17 y actuaciones adjuntas remitidas por la Contadora Delegada ante l</w:t>
      </w:r>
      <w:r w:rsidR="004A6564">
        <w:rPr>
          <w:b w:val="0"/>
          <w:szCs w:val="24"/>
        </w:rPr>
        <w:t>a Intendencia de Maldonado</w:t>
      </w:r>
      <w:r w:rsidR="00BD53D4">
        <w:rPr>
          <w:b w:val="0"/>
          <w:szCs w:val="24"/>
        </w:rPr>
        <w:t>,</w:t>
      </w:r>
      <w:r w:rsidR="004A6564">
        <w:rPr>
          <w:b w:val="0"/>
          <w:szCs w:val="24"/>
        </w:rPr>
        <w:t xml:space="preserve">  relacionadas con</w:t>
      </w:r>
      <w:r w:rsidR="0021506E">
        <w:rPr>
          <w:b w:val="0"/>
          <w:szCs w:val="24"/>
        </w:rPr>
        <w:t xml:space="preserve"> </w:t>
      </w:r>
      <w:r w:rsidR="003C09EB">
        <w:rPr>
          <w:b w:val="0"/>
          <w:szCs w:val="24"/>
        </w:rPr>
        <w:t>la reiteración del gasto derivado de la</w:t>
      </w:r>
      <w:r w:rsidR="004A6564">
        <w:rPr>
          <w:b w:val="0"/>
        </w:rPr>
        <w:t xml:space="preserve"> </w:t>
      </w:r>
      <w:r w:rsidR="00BD53D4">
        <w:rPr>
          <w:b w:val="0"/>
        </w:rPr>
        <w:t xml:space="preserve">ampliación de la </w:t>
      </w:r>
      <w:r w:rsidR="004A6564">
        <w:rPr>
          <w:b w:val="0"/>
          <w:szCs w:val="24"/>
        </w:rPr>
        <w:t xml:space="preserve">Licitación  Pública Nº </w:t>
      </w:r>
      <w:r w:rsidR="00BD53D4">
        <w:rPr>
          <w:b w:val="0"/>
          <w:szCs w:val="24"/>
        </w:rPr>
        <w:t>06/2015</w:t>
      </w:r>
      <w:r w:rsidR="004A6564">
        <w:rPr>
          <w:b w:val="0"/>
          <w:szCs w:val="24"/>
        </w:rPr>
        <w:t xml:space="preserve"> convocada para </w:t>
      </w:r>
      <w:r w:rsidR="00BD53D4">
        <w:rPr>
          <w:b w:val="0"/>
          <w:szCs w:val="24"/>
        </w:rPr>
        <w:t>el arrendamiento de maquinaria, para la operativa de carga y transporte de limpieza;</w:t>
      </w:r>
    </w:p>
    <w:p w:rsidR="00791C6E" w:rsidRDefault="004A6564" w:rsidP="00030290">
      <w:pPr>
        <w:spacing w:line="360" w:lineRule="auto"/>
        <w:ind w:firstLine="708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szCs w:val="24"/>
        </w:rPr>
        <w:t xml:space="preserve">RESULTANDO: </w:t>
      </w:r>
      <w:r>
        <w:rPr>
          <w:rFonts w:ascii="Arial" w:hAnsi="Arial" w:cs="Arial"/>
        </w:rPr>
        <w:t>1)</w:t>
      </w:r>
      <w:r>
        <w:rPr>
          <w:rFonts w:ascii="Arial" w:hAnsi="Arial" w:cs="Arial"/>
          <w:b w:val="0"/>
        </w:rPr>
        <w:t xml:space="preserve"> </w:t>
      </w:r>
      <w:r w:rsidR="00791C6E" w:rsidRPr="00791C6E">
        <w:rPr>
          <w:rFonts w:ascii="Arial" w:hAnsi="Arial" w:cs="Arial"/>
          <w:b w:val="0"/>
        </w:rPr>
        <w:t>que por Resolución Nº 00593/2016 de fecha 20</w:t>
      </w:r>
      <w:r w:rsidR="00791C6E">
        <w:rPr>
          <w:rFonts w:ascii="Arial" w:hAnsi="Arial" w:cs="Arial"/>
          <w:b w:val="0"/>
        </w:rPr>
        <w:t>.</w:t>
      </w:r>
      <w:r w:rsidR="00791C6E" w:rsidRPr="00791C6E">
        <w:rPr>
          <w:rFonts w:ascii="Arial" w:hAnsi="Arial" w:cs="Arial"/>
          <w:b w:val="0"/>
        </w:rPr>
        <w:t>01</w:t>
      </w:r>
      <w:r w:rsidR="00791C6E">
        <w:rPr>
          <w:rFonts w:ascii="Arial" w:hAnsi="Arial" w:cs="Arial"/>
          <w:b w:val="0"/>
        </w:rPr>
        <w:t>.</w:t>
      </w:r>
      <w:r w:rsidR="00791C6E" w:rsidRPr="00791C6E">
        <w:rPr>
          <w:rFonts w:ascii="Arial" w:hAnsi="Arial" w:cs="Arial"/>
          <w:b w:val="0"/>
        </w:rPr>
        <w:t xml:space="preserve">16, el Ejecutivo Departamental resolvió adjudicar  la convocatoria para el arrendamiento de hasta doce camiones fleteros con </w:t>
      </w:r>
      <w:proofErr w:type="spellStart"/>
      <w:r w:rsidR="00791C6E" w:rsidRPr="00791C6E">
        <w:rPr>
          <w:rFonts w:ascii="Arial" w:hAnsi="Arial" w:cs="Arial"/>
          <w:b w:val="0"/>
        </w:rPr>
        <w:t>volcadora</w:t>
      </w:r>
      <w:proofErr w:type="spellEnd"/>
      <w:r w:rsidR="00791C6E" w:rsidRPr="00791C6E">
        <w:rPr>
          <w:rFonts w:ascii="Arial" w:hAnsi="Arial" w:cs="Arial"/>
          <w:b w:val="0"/>
        </w:rPr>
        <w:t>, máquinas y camión “roll-off” con cinco cajas como mínimo, para carga y transporte de limpieza, conforme  lo aconsejado por la Comisión Asesora de Adjudicaciones, a las siguientes empresas: BLUEGRIN S.A.- NESIL S.A, ALVARO SOSA- GABILUZ S.A.- NESTOR DIAZ- ROSANA SUAREZ- CARLOS PASSADORE- CARLOS PASSADORE- JORGE FURTADOAGUSTIN BRITOS- PABLO RODRIGUEZ; DATICAL S.A.-</w:t>
      </w:r>
      <w:r w:rsidR="00791C6E">
        <w:rPr>
          <w:rFonts w:ascii="Arial" w:hAnsi="Arial" w:cs="Arial"/>
          <w:b w:val="0"/>
        </w:rPr>
        <w:t xml:space="preserve"> WASHINGTON DIAZ- HEBERT JORGE;</w:t>
      </w:r>
    </w:p>
    <w:p w:rsidR="00954EF7" w:rsidRDefault="00791C6E" w:rsidP="00030290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791C6E">
        <w:rPr>
          <w:rFonts w:ascii="Arial" w:hAnsi="Arial" w:cs="Arial"/>
        </w:rPr>
        <w:t>2)</w:t>
      </w:r>
      <w:r w:rsidRPr="00791C6E">
        <w:rPr>
          <w:rFonts w:ascii="Arial" w:hAnsi="Arial" w:cs="Arial"/>
          <w:b w:val="0"/>
        </w:rPr>
        <w:t xml:space="preserve"> que este </w:t>
      </w:r>
      <w:r>
        <w:rPr>
          <w:rFonts w:ascii="Arial" w:hAnsi="Arial" w:cs="Arial"/>
          <w:b w:val="0"/>
        </w:rPr>
        <w:t>Tribunal, en sesión de fecha 16.</w:t>
      </w:r>
      <w:r w:rsidRPr="00791C6E">
        <w:rPr>
          <w:rFonts w:ascii="Arial" w:hAnsi="Arial" w:cs="Arial"/>
          <w:b w:val="0"/>
        </w:rPr>
        <w:t>03</w:t>
      </w:r>
      <w:r>
        <w:rPr>
          <w:rFonts w:ascii="Arial" w:hAnsi="Arial" w:cs="Arial"/>
          <w:b w:val="0"/>
        </w:rPr>
        <w:t>.</w:t>
      </w:r>
      <w:r w:rsidRPr="00791C6E">
        <w:rPr>
          <w:rFonts w:ascii="Arial" w:hAnsi="Arial" w:cs="Arial"/>
          <w:b w:val="0"/>
        </w:rPr>
        <w:t>16, (EE 2016-17-1-0001145)</w:t>
      </w:r>
      <w:r>
        <w:rPr>
          <w:rFonts w:ascii="Arial" w:hAnsi="Arial" w:cs="Arial"/>
          <w:b w:val="0"/>
        </w:rPr>
        <w:t xml:space="preserve"> observó el gasto, por haberse contravenido durante el proceso del mismo, disposiciones contenidas en los </w:t>
      </w:r>
      <w:r w:rsidR="00030290">
        <w:rPr>
          <w:rFonts w:ascii="Arial" w:hAnsi="Arial" w:cs="Arial"/>
          <w:b w:val="0"/>
        </w:rPr>
        <w:t>A</w:t>
      </w:r>
      <w:r>
        <w:rPr>
          <w:rFonts w:ascii="Arial" w:hAnsi="Arial" w:cs="Arial"/>
          <w:b w:val="0"/>
        </w:rPr>
        <w:t xml:space="preserve">rtículos 15 y 48 del T.O.C.A.F. </w:t>
      </w:r>
      <w:r w:rsidRPr="00791C6E">
        <w:rPr>
          <w:rFonts w:ascii="Arial" w:hAnsi="Arial" w:cs="Arial"/>
          <w:b w:val="0"/>
        </w:rPr>
        <w:t>Reiterado</w:t>
      </w:r>
      <w:r>
        <w:rPr>
          <w:rFonts w:ascii="Arial" w:hAnsi="Arial" w:cs="Arial"/>
          <w:b w:val="0"/>
        </w:rPr>
        <w:t xml:space="preserve"> el gasto</w:t>
      </w:r>
      <w:r w:rsidRPr="00791C6E">
        <w:rPr>
          <w:rFonts w:ascii="Arial" w:hAnsi="Arial" w:cs="Arial"/>
          <w:b w:val="0"/>
        </w:rPr>
        <w:t xml:space="preserve"> por el Ordenador, este Tribunal con fecha 01</w:t>
      </w:r>
      <w:r>
        <w:rPr>
          <w:rFonts w:ascii="Arial" w:hAnsi="Arial" w:cs="Arial"/>
          <w:b w:val="0"/>
        </w:rPr>
        <w:t>.</w:t>
      </w:r>
      <w:r w:rsidRPr="00791C6E">
        <w:rPr>
          <w:rFonts w:ascii="Arial" w:hAnsi="Arial" w:cs="Arial"/>
          <w:b w:val="0"/>
        </w:rPr>
        <w:t>06</w:t>
      </w:r>
      <w:r>
        <w:rPr>
          <w:rFonts w:ascii="Arial" w:hAnsi="Arial" w:cs="Arial"/>
          <w:b w:val="0"/>
        </w:rPr>
        <w:t>.</w:t>
      </w:r>
      <w:r w:rsidRPr="00791C6E">
        <w:rPr>
          <w:rFonts w:ascii="Arial" w:hAnsi="Arial" w:cs="Arial"/>
          <w:b w:val="0"/>
        </w:rPr>
        <w:t xml:space="preserve">16 mantuvo </w:t>
      </w:r>
      <w:r>
        <w:rPr>
          <w:rFonts w:ascii="Arial" w:hAnsi="Arial" w:cs="Arial"/>
          <w:b w:val="0"/>
        </w:rPr>
        <w:t>las observaciones;</w:t>
      </w:r>
    </w:p>
    <w:p w:rsidR="00DD5ABD" w:rsidRDefault="00791C6E" w:rsidP="00030290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954EF7">
        <w:rPr>
          <w:rFonts w:ascii="Arial" w:hAnsi="Arial" w:cs="Arial"/>
        </w:rPr>
        <w:t>3)</w:t>
      </w:r>
      <w:r w:rsidRPr="00791C6E">
        <w:rPr>
          <w:rFonts w:ascii="Arial" w:hAnsi="Arial" w:cs="Arial"/>
          <w:b w:val="0"/>
        </w:rPr>
        <w:t xml:space="preserve"> que </w:t>
      </w:r>
      <w:r w:rsidR="00954EF7">
        <w:rPr>
          <w:rFonts w:ascii="Arial" w:hAnsi="Arial" w:cs="Arial"/>
          <w:b w:val="0"/>
        </w:rPr>
        <w:t>se remitieron a intervención</w:t>
      </w:r>
      <w:r w:rsidRPr="00791C6E">
        <w:rPr>
          <w:rFonts w:ascii="Arial" w:hAnsi="Arial" w:cs="Arial"/>
          <w:b w:val="0"/>
        </w:rPr>
        <w:t xml:space="preserve"> </w:t>
      </w:r>
      <w:r w:rsidR="009C4186">
        <w:rPr>
          <w:rFonts w:ascii="Arial" w:hAnsi="Arial" w:cs="Arial"/>
          <w:b w:val="0"/>
        </w:rPr>
        <w:t xml:space="preserve">múltiples </w:t>
      </w:r>
      <w:r w:rsidRPr="00791C6E">
        <w:rPr>
          <w:rFonts w:ascii="Arial" w:hAnsi="Arial" w:cs="Arial"/>
          <w:b w:val="0"/>
        </w:rPr>
        <w:t>imputaciones preventivas, con cargo a Rubro 5257 Auxiliar 10902</w:t>
      </w:r>
      <w:r w:rsidR="009C4186">
        <w:rPr>
          <w:rFonts w:ascii="Arial" w:hAnsi="Arial" w:cs="Arial"/>
          <w:b w:val="0"/>
        </w:rPr>
        <w:t xml:space="preserve">, </w:t>
      </w:r>
      <w:r w:rsidR="009C4186">
        <w:rPr>
          <w:rFonts w:ascii="Arial" w:hAnsi="Arial" w:cs="Arial"/>
          <w:b w:val="0"/>
        </w:rPr>
        <w:lastRenderedPageBreak/>
        <w:t xml:space="preserve">correspondientes a Néstor Díaz $ 4:015.508,oo;  </w:t>
      </w:r>
      <w:proofErr w:type="spellStart"/>
      <w:r w:rsidR="009C4186">
        <w:rPr>
          <w:rFonts w:ascii="Arial" w:hAnsi="Arial" w:cs="Arial"/>
          <w:b w:val="0"/>
        </w:rPr>
        <w:t>Gabiluz</w:t>
      </w:r>
      <w:proofErr w:type="spellEnd"/>
      <w:r w:rsidR="009C4186">
        <w:rPr>
          <w:rFonts w:ascii="Arial" w:hAnsi="Arial" w:cs="Arial"/>
          <w:b w:val="0"/>
        </w:rPr>
        <w:t xml:space="preserve"> S.A.</w:t>
      </w:r>
      <w:r w:rsidRPr="00791C6E">
        <w:rPr>
          <w:rFonts w:ascii="Arial" w:hAnsi="Arial" w:cs="Arial"/>
          <w:b w:val="0"/>
        </w:rPr>
        <w:t xml:space="preserve"> $ 1:875.000,oo, Washington Díaz Blanco $ 1:833.450,oo, </w:t>
      </w:r>
      <w:proofErr w:type="spellStart"/>
      <w:r w:rsidRPr="00791C6E">
        <w:rPr>
          <w:rFonts w:ascii="Arial" w:hAnsi="Arial" w:cs="Arial"/>
          <w:b w:val="0"/>
        </w:rPr>
        <w:t>Datical</w:t>
      </w:r>
      <w:proofErr w:type="spellEnd"/>
      <w:r w:rsidRPr="00791C6E">
        <w:rPr>
          <w:rFonts w:ascii="Arial" w:hAnsi="Arial" w:cs="Arial"/>
          <w:b w:val="0"/>
        </w:rPr>
        <w:t xml:space="preserve"> S.A. $ 1:326.000,oo, Pablo Rodríguez Rosas $ 297.000,oo, Jorge </w:t>
      </w:r>
      <w:proofErr w:type="spellStart"/>
      <w:r w:rsidRPr="00791C6E">
        <w:rPr>
          <w:rFonts w:ascii="Arial" w:hAnsi="Arial" w:cs="Arial"/>
          <w:b w:val="0"/>
        </w:rPr>
        <w:t>Furtado</w:t>
      </w:r>
      <w:proofErr w:type="spellEnd"/>
      <w:r w:rsidRPr="00791C6E">
        <w:rPr>
          <w:rFonts w:ascii="Arial" w:hAnsi="Arial" w:cs="Arial"/>
          <w:b w:val="0"/>
        </w:rPr>
        <w:t xml:space="preserve"> Maza $ 1:886.688,oo, Carlos </w:t>
      </w:r>
      <w:proofErr w:type="spellStart"/>
      <w:r w:rsidRPr="00791C6E">
        <w:rPr>
          <w:rFonts w:ascii="Arial" w:hAnsi="Arial" w:cs="Arial"/>
          <w:b w:val="0"/>
        </w:rPr>
        <w:t>Passadore</w:t>
      </w:r>
      <w:proofErr w:type="spellEnd"/>
      <w:r w:rsidRPr="00791C6E">
        <w:rPr>
          <w:rFonts w:ascii="Arial" w:hAnsi="Arial" w:cs="Arial"/>
          <w:b w:val="0"/>
        </w:rPr>
        <w:t xml:space="preserve"> $ 3:994.660,oo,  Álvaro Manuel Sosa Carrasco $ 1:224.000,oo,</w:t>
      </w:r>
      <w:r w:rsidR="00714ABA">
        <w:rPr>
          <w:rFonts w:ascii="Arial" w:hAnsi="Arial" w:cs="Arial"/>
          <w:b w:val="0"/>
        </w:rPr>
        <w:t xml:space="preserve"> </w:t>
      </w:r>
      <w:proofErr w:type="spellStart"/>
      <w:r w:rsidRPr="00791C6E">
        <w:rPr>
          <w:rFonts w:ascii="Arial" w:hAnsi="Arial" w:cs="Arial"/>
          <w:b w:val="0"/>
        </w:rPr>
        <w:t>Nesil</w:t>
      </w:r>
      <w:proofErr w:type="spellEnd"/>
      <w:r w:rsidRPr="00791C6E">
        <w:rPr>
          <w:rFonts w:ascii="Arial" w:hAnsi="Arial" w:cs="Arial"/>
          <w:b w:val="0"/>
        </w:rPr>
        <w:t xml:space="preserve"> S.A. $ 2:149.652,oo, y </w:t>
      </w:r>
      <w:proofErr w:type="spellStart"/>
      <w:r w:rsidRPr="00791C6E">
        <w:rPr>
          <w:rFonts w:ascii="Arial" w:hAnsi="Arial" w:cs="Arial"/>
          <w:b w:val="0"/>
        </w:rPr>
        <w:t>Bluegrin</w:t>
      </w:r>
      <w:proofErr w:type="spellEnd"/>
      <w:r w:rsidRPr="00791C6E">
        <w:rPr>
          <w:rFonts w:ascii="Arial" w:hAnsi="Arial" w:cs="Arial"/>
          <w:b w:val="0"/>
        </w:rPr>
        <w:t xml:space="preserve"> S.A</w:t>
      </w:r>
      <w:r w:rsidR="00714ABA">
        <w:rPr>
          <w:rFonts w:ascii="Arial" w:hAnsi="Arial" w:cs="Arial"/>
          <w:b w:val="0"/>
        </w:rPr>
        <w:t>. $ 11:743.200;</w:t>
      </w:r>
    </w:p>
    <w:p w:rsidR="00DD5ABD" w:rsidRDefault="00DD5ABD" w:rsidP="00030290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DD5ABD">
        <w:rPr>
          <w:rFonts w:ascii="Arial" w:hAnsi="Arial" w:cs="Arial"/>
        </w:rPr>
        <w:t>4)</w:t>
      </w:r>
      <w:r>
        <w:rPr>
          <w:rFonts w:ascii="Arial" w:hAnsi="Arial" w:cs="Arial"/>
          <w:b w:val="0"/>
        </w:rPr>
        <w:t xml:space="preserve"> </w:t>
      </w:r>
      <w:r w:rsidR="00791C6E" w:rsidRPr="00791C6E">
        <w:rPr>
          <w:rFonts w:ascii="Arial" w:hAnsi="Arial" w:cs="Arial"/>
          <w:b w:val="0"/>
        </w:rPr>
        <w:t xml:space="preserve">que este </w:t>
      </w:r>
      <w:r w:rsidR="00954EF7">
        <w:rPr>
          <w:rFonts w:ascii="Arial" w:hAnsi="Arial" w:cs="Arial"/>
          <w:b w:val="0"/>
        </w:rPr>
        <w:t xml:space="preserve">Tribunal, en </w:t>
      </w:r>
      <w:r w:rsidR="00030290">
        <w:rPr>
          <w:rFonts w:ascii="Arial" w:hAnsi="Arial" w:cs="Arial"/>
          <w:b w:val="0"/>
        </w:rPr>
        <w:t>S</w:t>
      </w:r>
      <w:r w:rsidR="00954EF7">
        <w:rPr>
          <w:rFonts w:ascii="Arial" w:hAnsi="Arial" w:cs="Arial"/>
          <w:b w:val="0"/>
        </w:rPr>
        <w:t>esión de fecha 31.</w:t>
      </w:r>
      <w:r w:rsidR="00791C6E" w:rsidRPr="00791C6E">
        <w:rPr>
          <w:rFonts w:ascii="Arial" w:hAnsi="Arial" w:cs="Arial"/>
          <w:b w:val="0"/>
        </w:rPr>
        <w:t>08</w:t>
      </w:r>
      <w:r w:rsidR="00954EF7">
        <w:rPr>
          <w:rFonts w:ascii="Arial" w:hAnsi="Arial" w:cs="Arial"/>
          <w:b w:val="0"/>
        </w:rPr>
        <w:t>.</w:t>
      </w:r>
      <w:r w:rsidR="00791C6E" w:rsidRPr="00791C6E">
        <w:rPr>
          <w:rFonts w:ascii="Arial" w:hAnsi="Arial" w:cs="Arial"/>
          <w:b w:val="0"/>
        </w:rPr>
        <w:t>16, observó el gasto en cuanto las afectaciones presupuestales cuya imputación se remite, derivan de un gasto observado en su totalidad, ya reiterado por la Administración y mantenida la observación por parte de este Tribunal (Resultando Nº 2);</w:t>
      </w:r>
    </w:p>
    <w:p w:rsidR="004A6564" w:rsidRDefault="00DD5ABD" w:rsidP="00030290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DD5ABD">
        <w:rPr>
          <w:rFonts w:ascii="Arial" w:hAnsi="Arial" w:cs="Arial"/>
        </w:rPr>
        <w:t>5)</w:t>
      </w:r>
      <w:r>
        <w:rPr>
          <w:rFonts w:ascii="Arial" w:hAnsi="Arial" w:cs="Arial"/>
          <w:b w:val="0"/>
        </w:rPr>
        <w:t xml:space="preserve"> </w:t>
      </w:r>
      <w:r w:rsidR="00791C6E" w:rsidRPr="00791C6E">
        <w:rPr>
          <w:rFonts w:ascii="Arial" w:hAnsi="Arial" w:cs="Arial"/>
          <w:b w:val="0"/>
        </w:rPr>
        <w:t xml:space="preserve">que </w:t>
      </w:r>
      <w:r w:rsidR="00E95180">
        <w:rPr>
          <w:rFonts w:ascii="Arial" w:hAnsi="Arial" w:cs="Arial"/>
          <w:b w:val="0"/>
        </w:rPr>
        <w:t>e</w:t>
      </w:r>
      <w:r w:rsidR="00791C6E" w:rsidRPr="00791C6E">
        <w:rPr>
          <w:rFonts w:ascii="Arial" w:hAnsi="Arial" w:cs="Arial"/>
          <w:b w:val="0"/>
        </w:rPr>
        <w:t xml:space="preserve">l Intendente de Maldonado por Resolución No. 07964/2016 de fecha </w:t>
      </w:r>
      <w:r w:rsidR="00E95180">
        <w:rPr>
          <w:rFonts w:ascii="Arial" w:hAnsi="Arial" w:cs="Arial"/>
          <w:b w:val="0"/>
        </w:rPr>
        <w:t>0</w:t>
      </w:r>
      <w:r w:rsidR="00791C6E" w:rsidRPr="00791C6E">
        <w:rPr>
          <w:rFonts w:ascii="Arial" w:hAnsi="Arial" w:cs="Arial"/>
          <w:b w:val="0"/>
        </w:rPr>
        <w:t>1</w:t>
      </w:r>
      <w:r w:rsidR="00E95180">
        <w:rPr>
          <w:rFonts w:ascii="Arial" w:hAnsi="Arial" w:cs="Arial"/>
          <w:b w:val="0"/>
        </w:rPr>
        <w:t>.</w:t>
      </w:r>
      <w:r w:rsidR="00791C6E" w:rsidRPr="00791C6E">
        <w:rPr>
          <w:rFonts w:ascii="Arial" w:hAnsi="Arial" w:cs="Arial"/>
          <w:b w:val="0"/>
        </w:rPr>
        <w:t>11</w:t>
      </w:r>
      <w:r w:rsidR="00E95180">
        <w:rPr>
          <w:rFonts w:ascii="Arial" w:hAnsi="Arial" w:cs="Arial"/>
          <w:b w:val="0"/>
        </w:rPr>
        <w:t>.</w:t>
      </w:r>
      <w:r w:rsidR="00791C6E" w:rsidRPr="00791C6E">
        <w:rPr>
          <w:rFonts w:ascii="Arial" w:hAnsi="Arial" w:cs="Arial"/>
          <w:b w:val="0"/>
        </w:rPr>
        <w:t xml:space="preserve">16 dispuso ampliar la contratación en un 100%, ad </w:t>
      </w:r>
      <w:r w:rsidR="00E95180" w:rsidRPr="00791C6E">
        <w:rPr>
          <w:rFonts w:ascii="Arial" w:hAnsi="Arial" w:cs="Arial"/>
          <w:b w:val="0"/>
        </w:rPr>
        <w:t>referéndum</w:t>
      </w:r>
      <w:r w:rsidR="00791C6E" w:rsidRPr="00791C6E">
        <w:rPr>
          <w:rFonts w:ascii="Arial" w:hAnsi="Arial" w:cs="Arial"/>
          <w:b w:val="0"/>
        </w:rPr>
        <w:t xml:space="preserve"> de la intervención de este Tribunal, con la conformidad de la adjudicataria  </w:t>
      </w:r>
      <w:proofErr w:type="spellStart"/>
      <w:r w:rsidR="00791C6E" w:rsidRPr="00791C6E">
        <w:rPr>
          <w:rFonts w:ascii="Arial" w:hAnsi="Arial" w:cs="Arial"/>
          <w:b w:val="0"/>
        </w:rPr>
        <w:t>Bluegrin</w:t>
      </w:r>
      <w:proofErr w:type="spellEnd"/>
      <w:r w:rsidR="00791C6E" w:rsidRPr="00791C6E">
        <w:rPr>
          <w:rFonts w:ascii="Arial" w:hAnsi="Arial" w:cs="Arial"/>
          <w:b w:val="0"/>
        </w:rPr>
        <w:t xml:space="preserve"> S.A. por un monto básico de hasta $ 20.131.200 I</w:t>
      </w:r>
      <w:r w:rsidR="00030290">
        <w:rPr>
          <w:rFonts w:ascii="Arial" w:hAnsi="Arial" w:cs="Arial"/>
          <w:b w:val="0"/>
        </w:rPr>
        <w:t>VA</w:t>
      </w:r>
      <w:r w:rsidR="00791C6E" w:rsidRPr="00791C6E">
        <w:rPr>
          <w:rFonts w:ascii="Arial" w:hAnsi="Arial" w:cs="Arial"/>
          <w:b w:val="0"/>
        </w:rPr>
        <w:t xml:space="preserve"> incluido;</w:t>
      </w:r>
    </w:p>
    <w:p w:rsidR="00E95180" w:rsidRDefault="00E95180" w:rsidP="00030290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E95180">
        <w:rPr>
          <w:rFonts w:ascii="Arial" w:hAnsi="Arial" w:cs="Arial"/>
        </w:rPr>
        <w:t>6)</w:t>
      </w:r>
      <w:r>
        <w:rPr>
          <w:rFonts w:ascii="Arial" w:hAnsi="Arial" w:cs="Arial"/>
        </w:rPr>
        <w:t xml:space="preserve"> </w:t>
      </w:r>
      <w:r w:rsidR="00582389">
        <w:rPr>
          <w:rFonts w:ascii="Arial" w:hAnsi="Arial" w:cs="Arial"/>
          <w:b w:val="0"/>
        </w:rPr>
        <w:t xml:space="preserve">que este Tribunal, en Sesión de fecha 07.12.16 acordó observar el gasto derivado de la ampliación, por derivar de una contratación observada por razones de legalidad </w:t>
      </w:r>
      <w:r w:rsidR="007C6841">
        <w:rPr>
          <w:rFonts w:ascii="Arial" w:hAnsi="Arial" w:cs="Arial"/>
          <w:b w:val="0"/>
        </w:rPr>
        <w:t>insubsanables</w:t>
      </w:r>
      <w:r w:rsidR="00582389">
        <w:rPr>
          <w:rFonts w:ascii="Arial" w:hAnsi="Arial" w:cs="Arial"/>
          <w:b w:val="0"/>
        </w:rPr>
        <w:t>;</w:t>
      </w:r>
    </w:p>
    <w:p w:rsidR="00030290" w:rsidRDefault="007C6841" w:rsidP="00030290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7C6841">
        <w:rPr>
          <w:rFonts w:ascii="Arial" w:hAnsi="Arial" w:cs="Arial"/>
        </w:rPr>
        <w:t>7)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</w:rPr>
        <w:t xml:space="preserve">que </w:t>
      </w:r>
      <w:r w:rsidR="00030290">
        <w:rPr>
          <w:rFonts w:ascii="Arial" w:hAnsi="Arial" w:cs="Arial"/>
          <w:b w:val="0"/>
        </w:rPr>
        <w:t xml:space="preserve">    </w:t>
      </w:r>
      <w:r>
        <w:rPr>
          <w:rFonts w:ascii="Arial" w:hAnsi="Arial" w:cs="Arial"/>
          <w:b w:val="0"/>
        </w:rPr>
        <w:t xml:space="preserve">el </w:t>
      </w:r>
      <w:r w:rsidR="00030290">
        <w:rPr>
          <w:rFonts w:ascii="Arial" w:hAnsi="Arial" w:cs="Arial"/>
          <w:b w:val="0"/>
        </w:rPr>
        <w:t xml:space="preserve">    </w:t>
      </w:r>
      <w:r>
        <w:rPr>
          <w:rFonts w:ascii="Arial" w:hAnsi="Arial" w:cs="Arial"/>
          <w:b w:val="0"/>
        </w:rPr>
        <w:t xml:space="preserve">Intendente, </w:t>
      </w:r>
      <w:r w:rsidR="00030290">
        <w:rPr>
          <w:rFonts w:ascii="Arial" w:hAnsi="Arial" w:cs="Arial"/>
          <w:b w:val="0"/>
        </w:rPr>
        <w:t xml:space="preserve">      </w:t>
      </w:r>
      <w:r>
        <w:rPr>
          <w:rFonts w:ascii="Arial" w:hAnsi="Arial" w:cs="Arial"/>
          <w:b w:val="0"/>
        </w:rPr>
        <w:t xml:space="preserve">mediante </w:t>
      </w:r>
      <w:r w:rsidR="00030290">
        <w:rPr>
          <w:rFonts w:ascii="Arial" w:hAnsi="Arial" w:cs="Arial"/>
          <w:b w:val="0"/>
        </w:rPr>
        <w:t xml:space="preserve">     </w:t>
      </w:r>
      <w:r>
        <w:rPr>
          <w:rFonts w:ascii="Arial" w:hAnsi="Arial" w:cs="Arial"/>
          <w:b w:val="0"/>
        </w:rPr>
        <w:t xml:space="preserve">Resolución </w:t>
      </w:r>
    </w:p>
    <w:p w:rsidR="007C6841" w:rsidRPr="007C6841" w:rsidRDefault="007C6841" w:rsidP="00030290">
      <w:pPr>
        <w:tabs>
          <w:tab w:val="left" w:pos="1843"/>
        </w:tabs>
        <w:spacing w:line="360" w:lineRule="auto"/>
        <w:jc w:val="both"/>
        <w:rPr>
          <w:rFonts w:cs="Arial"/>
          <w:b w:val="0"/>
          <w:bCs/>
        </w:rPr>
      </w:pPr>
      <w:r>
        <w:rPr>
          <w:rFonts w:ascii="Arial" w:hAnsi="Arial" w:cs="Arial"/>
          <w:b w:val="0"/>
        </w:rPr>
        <w:t xml:space="preserve">Nº 107/2017 de fecha 05.01.17 dispuso reiterar el gasto, señalando que el mismo fue previsto en el Presupuesto Quinquenal 2016-2020, por lo que al entrar en vigencia se cuenta con disponibilidad presupuestal para éste y futuros gastos, </w:t>
      </w:r>
      <w:r w:rsidR="000B6D8A">
        <w:rPr>
          <w:rFonts w:ascii="Arial" w:hAnsi="Arial" w:cs="Arial"/>
          <w:b w:val="0"/>
        </w:rPr>
        <w:t xml:space="preserve">manifestando que resulta </w:t>
      </w:r>
      <w:r>
        <w:rPr>
          <w:rFonts w:ascii="Arial" w:hAnsi="Arial" w:cs="Arial"/>
          <w:b w:val="0"/>
        </w:rPr>
        <w:t>i</w:t>
      </w:r>
      <w:r w:rsidR="000B6D8A">
        <w:rPr>
          <w:rFonts w:ascii="Arial" w:hAnsi="Arial" w:cs="Arial"/>
          <w:b w:val="0"/>
        </w:rPr>
        <w:t>naplazable insistir en su reiteración;</w:t>
      </w:r>
    </w:p>
    <w:p w:rsidR="00300A80" w:rsidRPr="00300A80" w:rsidRDefault="00300A80" w:rsidP="00030290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MX"/>
        </w:rPr>
      </w:pPr>
      <w:r>
        <w:rPr>
          <w:rFonts w:ascii="Arial" w:hAnsi="Arial" w:cs="Arial"/>
          <w:bCs/>
          <w:szCs w:val="24"/>
          <w:lang w:val="es-UY"/>
        </w:rPr>
        <w:t xml:space="preserve">CONSIDERANDO: </w:t>
      </w:r>
      <w:r w:rsidRPr="00300A80">
        <w:rPr>
          <w:rFonts w:ascii="Arial" w:hAnsi="Arial" w:cs="Arial"/>
          <w:bCs/>
          <w:szCs w:val="24"/>
          <w:lang w:val="es-MX"/>
        </w:rPr>
        <w:t>1)</w:t>
      </w:r>
      <w:r w:rsidR="00030290">
        <w:rPr>
          <w:rFonts w:ascii="Arial" w:hAnsi="Arial" w:cs="Arial"/>
          <w:b w:val="0"/>
          <w:szCs w:val="24"/>
          <w:lang w:val="es-MX"/>
        </w:rPr>
        <w:t xml:space="preserve"> que el Artículo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475 de la Ley 17.296 establece que los Ordenadores de gastos y pagos, al ejercer la facultad de insistencia o reiteración que les acuerda el Literal B) del Artículo 211 de la Constitución de la República, deben hacerlo en forma fundada,  expresando de manera detallada los motivos que justifican a su juicio seguir el curso del gasto del pago;                                  </w:t>
      </w:r>
    </w:p>
    <w:p w:rsidR="00300A80" w:rsidRPr="00300A80" w:rsidRDefault="00300A80" w:rsidP="00030290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  <w:lang w:val="es-MX"/>
        </w:rPr>
        <w:lastRenderedPageBreak/>
        <w:t>2)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que los argumentos de la Administración no enervan las observaciones formuladas oportunamente por este Tribunal;</w:t>
      </w:r>
    </w:p>
    <w:p w:rsidR="00300A80" w:rsidRPr="00300A80" w:rsidRDefault="00300A80" w:rsidP="00030290">
      <w:pPr>
        <w:spacing w:line="360" w:lineRule="auto"/>
        <w:ind w:firstLine="2835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  <w:lang w:val="es-MX"/>
        </w:rPr>
        <w:t>3)</w:t>
      </w:r>
      <w:r w:rsidRPr="00300A80">
        <w:rPr>
          <w:rFonts w:ascii="Arial" w:hAnsi="Arial" w:cs="Arial"/>
          <w:b w:val="0"/>
          <w:szCs w:val="24"/>
          <w:lang w:val="es-MX"/>
        </w:rPr>
        <w:t xml:space="preserve"> que en consecuencia se mantienen incambiadas las circunstancias de índole legal que ameritaron las obser</w:t>
      </w:r>
      <w:r w:rsidR="00333494">
        <w:rPr>
          <w:rFonts w:ascii="Arial" w:hAnsi="Arial" w:cs="Arial"/>
          <w:b w:val="0"/>
          <w:szCs w:val="24"/>
          <w:lang w:val="es-MX"/>
        </w:rPr>
        <w:t xml:space="preserve">vaciones formuladas con fecha </w:t>
      </w:r>
      <w:r w:rsidR="00CF4E15">
        <w:rPr>
          <w:rFonts w:ascii="Arial" w:hAnsi="Arial" w:cs="Arial"/>
          <w:b w:val="0"/>
          <w:szCs w:val="24"/>
          <w:lang w:val="es-MX"/>
        </w:rPr>
        <w:t>07.12.16;</w:t>
      </w:r>
    </w:p>
    <w:p w:rsidR="00300A80" w:rsidRPr="00300A80" w:rsidRDefault="00300A80" w:rsidP="00030290">
      <w:pPr>
        <w:spacing w:line="360" w:lineRule="auto"/>
        <w:ind w:firstLine="708"/>
        <w:jc w:val="both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Cs/>
          <w:szCs w:val="24"/>
        </w:rPr>
        <w:t>ATENTO:</w:t>
      </w:r>
      <w:r w:rsidRPr="00300A80">
        <w:rPr>
          <w:rFonts w:ascii="Arial" w:hAnsi="Arial" w:cs="Arial"/>
          <w:b w:val="0"/>
          <w:bCs/>
          <w:szCs w:val="24"/>
        </w:rPr>
        <w:t xml:space="preserve"> </w:t>
      </w:r>
      <w:r w:rsidRPr="00300A80">
        <w:rPr>
          <w:rFonts w:ascii="Arial" w:hAnsi="Arial" w:cs="Arial"/>
          <w:b w:val="0"/>
          <w:szCs w:val="24"/>
        </w:rPr>
        <w:t>a lo expuesto y a lo dispuesto por los Art</w:t>
      </w:r>
      <w:r w:rsidR="00030290">
        <w:rPr>
          <w:rFonts w:ascii="Arial" w:hAnsi="Arial" w:cs="Arial"/>
          <w:b w:val="0"/>
          <w:szCs w:val="24"/>
        </w:rPr>
        <w:t>ículo</w:t>
      </w:r>
      <w:r w:rsidRPr="00300A80">
        <w:rPr>
          <w:rFonts w:ascii="Arial" w:hAnsi="Arial" w:cs="Arial"/>
          <w:b w:val="0"/>
          <w:szCs w:val="24"/>
        </w:rPr>
        <w:t xml:space="preserve"> 211 </w:t>
      </w:r>
      <w:r w:rsidR="00030290">
        <w:rPr>
          <w:rFonts w:ascii="Arial" w:hAnsi="Arial" w:cs="Arial"/>
          <w:b w:val="0"/>
          <w:szCs w:val="24"/>
        </w:rPr>
        <w:t>L</w:t>
      </w:r>
      <w:r w:rsidRPr="00300A80">
        <w:rPr>
          <w:rFonts w:ascii="Arial" w:hAnsi="Arial" w:cs="Arial"/>
          <w:b w:val="0"/>
          <w:szCs w:val="24"/>
        </w:rPr>
        <w:t>iteral B) de la Constitución de la República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030290" w:rsidRDefault="00300A80" w:rsidP="00300A80">
      <w:pPr>
        <w:keepNext/>
        <w:spacing w:line="360" w:lineRule="auto"/>
        <w:jc w:val="center"/>
        <w:outlineLvl w:val="0"/>
        <w:rPr>
          <w:rFonts w:ascii="Arial" w:hAnsi="Arial" w:cs="Arial"/>
          <w:bCs/>
          <w:szCs w:val="24"/>
          <w:lang w:val="es-MX"/>
        </w:rPr>
      </w:pPr>
      <w:r w:rsidRPr="00030290">
        <w:rPr>
          <w:rFonts w:ascii="Arial" w:hAnsi="Arial" w:cs="Arial"/>
          <w:bCs/>
          <w:szCs w:val="24"/>
          <w:lang w:val="es-MX"/>
        </w:rPr>
        <w:t>EL TRIBUNAL ACUERDA</w:t>
      </w:r>
    </w:p>
    <w:p w:rsidR="00300A80" w:rsidRPr="00300A80" w:rsidRDefault="00300A80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 w:val="0"/>
          <w:szCs w:val="24"/>
          <w:lang w:val="es-MX"/>
        </w:rPr>
        <w:t xml:space="preserve">Mantener la observación del gasto formulada en sesión de fecha </w:t>
      </w:r>
      <w:r w:rsidR="00CF4E15">
        <w:rPr>
          <w:rFonts w:ascii="Arial" w:hAnsi="Arial" w:cs="Arial"/>
          <w:b w:val="0"/>
          <w:szCs w:val="24"/>
          <w:lang w:val="es-MX"/>
        </w:rPr>
        <w:t>07.12.16</w:t>
      </w:r>
      <w:r>
        <w:rPr>
          <w:rFonts w:ascii="Arial" w:hAnsi="Arial" w:cs="Arial"/>
          <w:b w:val="0"/>
          <w:szCs w:val="24"/>
          <w:lang w:val="es-MX"/>
        </w:rPr>
        <w:t>.</w:t>
      </w:r>
      <w:r w:rsidRPr="00300A80">
        <w:rPr>
          <w:rFonts w:ascii="Arial" w:hAnsi="Arial" w:cs="Arial"/>
          <w:b w:val="0"/>
          <w:szCs w:val="24"/>
          <w:lang w:val="es-MX"/>
        </w:rPr>
        <w:t>;</w:t>
      </w:r>
    </w:p>
    <w:p w:rsidR="00300A80" w:rsidRPr="00300A80" w:rsidRDefault="00300A80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szCs w:val="24"/>
          <w:lang w:val="es-MX"/>
        </w:rPr>
      </w:pPr>
      <w:r w:rsidRPr="00300A80">
        <w:rPr>
          <w:rFonts w:ascii="Arial" w:hAnsi="Arial" w:cs="Arial"/>
          <w:b w:val="0"/>
          <w:szCs w:val="24"/>
          <w:lang w:val="es-MX"/>
        </w:rPr>
        <w:t>Dar cuenta  a la Junta Departamental de Maldonado;</w:t>
      </w:r>
      <w:r w:rsidR="00030290">
        <w:rPr>
          <w:rFonts w:ascii="Arial" w:hAnsi="Arial" w:cs="Arial"/>
          <w:b w:val="0"/>
          <w:szCs w:val="24"/>
          <w:lang w:val="es-MX"/>
        </w:rPr>
        <w:t xml:space="preserve"> y</w:t>
      </w:r>
    </w:p>
    <w:p w:rsidR="00300A80" w:rsidRPr="00300A80" w:rsidRDefault="00300A80" w:rsidP="00300A80">
      <w:pPr>
        <w:numPr>
          <w:ilvl w:val="0"/>
          <w:numId w:val="3"/>
        </w:numPr>
        <w:tabs>
          <w:tab w:val="clear" w:pos="360"/>
        </w:tabs>
        <w:spacing w:line="360" w:lineRule="auto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szCs w:val="24"/>
          <w:lang w:val="es-MX"/>
        </w:rPr>
        <w:t>Devolver las actuaciones</w:t>
      </w:r>
      <w:r w:rsidR="00030290">
        <w:rPr>
          <w:rFonts w:ascii="Arial" w:hAnsi="Arial" w:cs="Arial"/>
          <w:b w:val="0"/>
          <w:szCs w:val="24"/>
          <w:lang w:val="es-MX"/>
        </w:rPr>
        <w:t>.</w:t>
      </w:r>
    </w:p>
    <w:p w:rsidR="00300A80" w:rsidRDefault="00300A80" w:rsidP="00300A80">
      <w:pPr>
        <w:spacing w:line="360" w:lineRule="auto"/>
        <w:rPr>
          <w:rFonts w:ascii="Arial" w:hAnsi="Arial" w:cs="Arial"/>
          <w:b w:val="0"/>
          <w:szCs w:val="24"/>
          <w:lang w:val="es-MX"/>
        </w:rPr>
      </w:pPr>
    </w:p>
    <w:p w:rsidR="004A6564" w:rsidRDefault="00300A80" w:rsidP="00300A80">
      <w:pPr>
        <w:spacing w:line="360" w:lineRule="auto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 xml:space="preserve"> </w:t>
      </w:r>
    </w:p>
    <w:p w:rsidR="00030290" w:rsidRDefault="00030290" w:rsidP="00300A80">
      <w:pPr>
        <w:spacing w:line="360" w:lineRule="auto"/>
        <w:rPr>
          <w:rFonts w:ascii="Arial" w:hAnsi="Arial" w:cs="Arial"/>
          <w:b w:val="0"/>
          <w:bCs/>
          <w:szCs w:val="24"/>
        </w:rPr>
      </w:pPr>
    </w:p>
    <w:p w:rsidR="00030290" w:rsidRDefault="00030290" w:rsidP="00300A80">
      <w:pPr>
        <w:spacing w:line="360" w:lineRule="auto"/>
        <w:rPr>
          <w:rFonts w:ascii="Arial" w:hAnsi="Arial" w:cs="Arial"/>
          <w:b w:val="0"/>
          <w:bCs/>
          <w:szCs w:val="24"/>
        </w:rPr>
      </w:pPr>
    </w:p>
    <w:p w:rsidR="00030290" w:rsidRDefault="00030290" w:rsidP="00300A80">
      <w:pPr>
        <w:spacing w:line="360" w:lineRule="auto"/>
        <w:rPr>
          <w:rFonts w:ascii="Arial" w:hAnsi="Arial" w:cs="Arial"/>
          <w:b w:val="0"/>
          <w:bCs/>
          <w:szCs w:val="24"/>
        </w:rPr>
      </w:pPr>
    </w:p>
    <w:p w:rsidR="00030290" w:rsidRDefault="00030290" w:rsidP="00300A80">
      <w:pPr>
        <w:spacing w:line="360" w:lineRule="auto"/>
        <w:rPr>
          <w:rFonts w:ascii="Arial" w:hAnsi="Arial" w:cs="Arial"/>
          <w:b w:val="0"/>
          <w:bCs/>
          <w:szCs w:val="24"/>
        </w:rPr>
      </w:pPr>
      <w:proofErr w:type="spellStart"/>
      <w:proofErr w:type="gramStart"/>
      <w:r>
        <w:rPr>
          <w:rFonts w:ascii="Arial" w:hAnsi="Arial" w:cs="Arial"/>
          <w:b w:val="0"/>
          <w:bCs/>
          <w:szCs w:val="24"/>
        </w:rPr>
        <w:t>cr</w:t>
      </w:r>
      <w:proofErr w:type="spellEnd"/>
      <w:proofErr w:type="gramEnd"/>
    </w:p>
    <w:sectPr w:rsidR="00030290" w:rsidSect="00DB6BEC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B92"/>
    <w:multiLevelType w:val="singleLevel"/>
    <w:tmpl w:val="F56CB3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426E43C0"/>
    <w:multiLevelType w:val="hybridMultilevel"/>
    <w:tmpl w:val="793450BE"/>
    <w:lvl w:ilvl="0" w:tplc="21B0A4FE">
      <w:start w:val="1"/>
      <w:numFmt w:val="upperRoman"/>
      <w:pStyle w:val="Ttulo8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64"/>
    <w:rsid w:val="00030290"/>
    <w:rsid w:val="000B6D8A"/>
    <w:rsid w:val="00112090"/>
    <w:rsid w:val="00112596"/>
    <w:rsid w:val="0021506E"/>
    <w:rsid w:val="002A6D0C"/>
    <w:rsid w:val="002F1BC3"/>
    <w:rsid w:val="00300A80"/>
    <w:rsid w:val="00333494"/>
    <w:rsid w:val="003C09EB"/>
    <w:rsid w:val="004A6564"/>
    <w:rsid w:val="00551CCB"/>
    <w:rsid w:val="00582389"/>
    <w:rsid w:val="00597054"/>
    <w:rsid w:val="00630F97"/>
    <w:rsid w:val="006F4C8E"/>
    <w:rsid w:val="00714ABA"/>
    <w:rsid w:val="00791C6E"/>
    <w:rsid w:val="007C6841"/>
    <w:rsid w:val="00805B9C"/>
    <w:rsid w:val="00954EF7"/>
    <w:rsid w:val="009C4186"/>
    <w:rsid w:val="00BD53D4"/>
    <w:rsid w:val="00CF4E15"/>
    <w:rsid w:val="00DB6BEC"/>
    <w:rsid w:val="00DD5ABD"/>
    <w:rsid w:val="00E030B4"/>
    <w:rsid w:val="00E82998"/>
    <w:rsid w:val="00E95180"/>
    <w:rsid w:val="00EE7C6F"/>
    <w:rsid w:val="00F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F4C8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B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BEC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56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A6564"/>
    <w:pPr>
      <w:keepNext/>
      <w:jc w:val="center"/>
      <w:outlineLvl w:val="1"/>
    </w:pPr>
    <w:rPr>
      <w:rFonts w:ascii="Arial" w:hAnsi="Arial" w:cs="Arial"/>
      <w:lang w:val="es-ES_tradn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A6564"/>
    <w:pPr>
      <w:keepNext/>
      <w:numPr>
        <w:numId w:val="1"/>
      </w:numPr>
      <w:spacing w:line="360" w:lineRule="auto"/>
      <w:jc w:val="both"/>
      <w:outlineLvl w:val="7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semiHidden/>
    <w:rsid w:val="004A6564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A6564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A6564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4A6564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A6564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4A6564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A6564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F4C8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6B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6BEC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Miriam Cristina Rivero</cp:lastModifiedBy>
  <cp:revision>2</cp:revision>
  <cp:lastPrinted>2017-02-21T17:34:00Z</cp:lastPrinted>
  <dcterms:created xsi:type="dcterms:W3CDTF">2017-02-21T17:35:00Z</dcterms:created>
  <dcterms:modified xsi:type="dcterms:W3CDTF">2017-02-21T17:35:00Z</dcterms:modified>
</cp:coreProperties>
</file>