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16" w:rsidRPr="00161683" w:rsidRDefault="00F46F16" w:rsidP="00F46F16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273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F46F16" w:rsidRDefault="00F46F16" w:rsidP="00F46F1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46F16" w:rsidRPr="004746D1" w:rsidRDefault="00F46F16" w:rsidP="00F46F1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46F16" w:rsidRPr="004746D1" w:rsidRDefault="00F46F16" w:rsidP="00F46F1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46F16" w:rsidRPr="004746D1" w:rsidRDefault="00F46F16" w:rsidP="00F46F1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46F16" w:rsidRPr="004746D1" w:rsidRDefault="00F46F16" w:rsidP="00F46F1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46F16" w:rsidRPr="004746D1" w:rsidRDefault="00F46F16" w:rsidP="00F46F1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25 DE ENERO DE 2017</w:t>
      </w:r>
    </w:p>
    <w:p w:rsidR="00F46F16" w:rsidRPr="004746D1" w:rsidRDefault="00F46F16" w:rsidP="00F46F1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46F16" w:rsidRPr="004746D1" w:rsidRDefault="00F46F16" w:rsidP="00F46F1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2017-17-1-0000205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0152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DA64A7" w:rsidRDefault="00DA64A7" w:rsidP="00F46F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64A7" w:rsidRDefault="00DA64A7" w:rsidP="00F46F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A64A7" w:rsidRDefault="00DA64A7" w:rsidP="00F46F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la Administración Nacional de Telecomun</w:t>
      </w:r>
      <w:r w:rsidR="00062D62">
        <w:rPr>
          <w:rFonts w:ascii="Arial" w:hAnsi="Arial" w:cs="Arial"/>
          <w:sz w:val="24"/>
          <w:szCs w:val="24"/>
        </w:rPr>
        <w:t>icaciones, relacionadas con la C</w:t>
      </w:r>
      <w:r>
        <w:rPr>
          <w:rFonts w:ascii="Arial" w:hAnsi="Arial" w:cs="Arial"/>
          <w:sz w:val="24"/>
          <w:szCs w:val="24"/>
        </w:rPr>
        <w:t xml:space="preserve">ontratación </w:t>
      </w:r>
      <w:r w:rsidR="00062D6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irecta por excepción para el arrendamiento de puertos de tránsito IP internacional en Buenos Air</w:t>
      </w:r>
      <w:r w:rsidR="00062D62">
        <w:rPr>
          <w:rFonts w:ascii="Arial" w:hAnsi="Arial" w:cs="Arial"/>
          <w:sz w:val="24"/>
          <w:szCs w:val="24"/>
        </w:rPr>
        <w:t>es, al amparo de la causal del Artículo 33 L</w:t>
      </w:r>
      <w:r>
        <w:rPr>
          <w:rFonts w:ascii="Arial" w:hAnsi="Arial" w:cs="Arial"/>
          <w:sz w:val="24"/>
          <w:szCs w:val="24"/>
        </w:rPr>
        <w:t xml:space="preserve">iteral C) </w:t>
      </w:r>
      <w:r w:rsidR="00062D6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umeral 22) del TOCAF;</w:t>
      </w:r>
    </w:p>
    <w:p w:rsidR="00DA64A7" w:rsidRDefault="00DA64A7" w:rsidP="00F46F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</w:t>
      </w:r>
      <w:r w:rsidR="00F46F1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que mediante Resoluc</w:t>
      </w:r>
      <w:r w:rsidR="00F46F16">
        <w:rPr>
          <w:rFonts w:ascii="Arial" w:hAnsi="Arial" w:cs="Arial"/>
          <w:sz w:val="24"/>
          <w:szCs w:val="24"/>
        </w:rPr>
        <w:t>ión SGGGE N° 379/16 de fecha 09/</w:t>
      </w:r>
      <w:r>
        <w:rPr>
          <w:rFonts w:ascii="Arial" w:hAnsi="Arial" w:cs="Arial"/>
          <w:sz w:val="24"/>
          <w:szCs w:val="24"/>
        </w:rPr>
        <w:t>08</w:t>
      </w:r>
      <w:r w:rsidR="00F46F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16, se realizó la contratación directa con la firma Dedicado </w:t>
      </w:r>
      <w:proofErr w:type="spellStart"/>
      <w:r>
        <w:rPr>
          <w:rFonts w:ascii="Arial" w:hAnsi="Arial" w:cs="Arial"/>
          <w:sz w:val="24"/>
          <w:szCs w:val="24"/>
        </w:rPr>
        <w:t>Carrier</w:t>
      </w:r>
      <w:proofErr w:type="spellEnd"/>
      <w:r>
        <w:rPr>
          <w:rFonts w:ascii="Arial" w:hAnsi="Arial" w:cs="Arial"/>
          <w:sz w:val="24"/>
          <w:szCs w:val="24"/>
        </w:rPr>
        <w:t xml:space="preserve"> Internacional ZF SA</w:t>
      </w:r>
      <w:r w:rsidR="00F46F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la adquisición de una cantidad de tráfico de 20 </w:t>
      </w:r>
      <w:proofErr w:type="spellStart"/>
      <w:r>
        <w:rPr>
          <w:rFonts w:ascii="Arial" w:hAnsi="Arial" w:cs="Arial"/>
          <w:sz w:val="24"/>
          <w:szCs w:val="24"/>
        </w:rPr>
        <w:t>Gbps</w:t>
      </w:r>
      <w:proofErr w:type="spellEnd"/>
      <w:r>
        <w:rPr>
          <w:rFonts w:ascii="Arial" w:hAnsi="Arial" w:cs="Arial"/>
          <w:sz w:val="24"/>
          <w:szCs w:val="24"/>
        </w:rPr>
        <w:t xml:space="preserve"> en puertos IP que se entregaron en el </w:t>
      </w:r>
      <w:proofErr w:type="spellStart"/>
      <w:r>
        <w:rPr>
          <w:rFonts w:ascii="Arial" w:hAnsi="Arial" w:cs="Arial"/>
          <w:sz w:val="24"/>
          <w:szCs w:val="24"/>
        </w:rPr>
        <w:t>Datacenter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Level</w:t>
      </w:r>
      <w:proofErr w:type="spellEnd"/>
      <w:r>
        <w:rPr>
          <w:rFonts w:ascii="Arial" w:hAnsi="Arial" w:cs="Arial"/>
          <w:sz w:val="24"/>
          <w:szCs w:val="24"/>
        </w:rPr>
        <w:t xml:space="preserve"> 3 en </w:t>
      </w:r>
      <w:proofErr w:type="spellStart"/>
      <w:r>
        <w:rPr>
          <w:rFonts w:ascii="Arial" w:hAnsi="Arial" w:cs="Arial"/>
          <w:sz w:val="24"/>
          <w:szCs w:val="24"/>
        </w:rPr>
        <w:t>Chacarita</w:t>
      </w:r>
      <w:proofErr w:type="spellEnd"/>
      <w:r>
        <w:rPr>
          <w:rFonts w:ascii="Arial" w:hAnsi="Arial" w:cs="Arial"/>
          <w:sz w:val="24"/>
          <w:szCs w:val="24"/>
        </w:rPr>
        <w:t>, Buenos Aires, por un plazo de seis meses;</w:t>
      </w:r>
    </w:p>
    <w:p w:rsidR="00F46F16" w:rsidRDefault="00DA64A7" w:rsidP="00F46F1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con fecha 02</w:t>
      </w:r>
      <w:r w:rsidR="00F46F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12</w:t>
      </w:r>
      <w:r w:rsidR="00F46F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16, la Sub Gerencia General Gestión Estrategia de Negocios informó que el desempeño de dicho servicio ha sido muy positivo y, a efectos de mantener el mismo hasta el primer trimestre del año 2018,</w:t>
      </w:r>
      <w:r w:rsidR="00F46F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hace necesario  tramitar una nueva contratación por 12 meses de </w:t>
      </w:r>
      <w:r w:rsidR="00F46F16">
        <w:rPr>
          <w:rFonts w:ascii="Arial" w:hAnsi="Arial" w:cs="Arial"/>
          <w:sz w:val="24"/>
          <w:szCs w:val="24"/>
        </w:rPr>
        <w:t>servicio, por un monto de U$S 2:</w:t>
      </w:r>
      <w:r>
        <w:rPr>
          <w:rFonts w:ascii="Arial" w:hAnsi="Arial" w:cs="Arial"/>
          <w:sz w:val="24"/>
          <w:szCs w:val="24"/>
        </w:rPr>
        <w:t xml:space="preserve">100.000, para puertos IP y </w:t>
      </w:r>
      <w:proofErr w:type="spellStart"/>
      <w:r>
        <w:rPr>
          <w:rFonts w:ascii="Arial" w:hAnsi="Arial" w:cs="Arial"/>
          <w:sz w:val="24"/>
          <w:szCs w:val="24"/>
        </w:rPr>
        <w:t>cross</w:t>
      </w:r>
      <w:proofErr w:type="spellEnd"/>
      <w:r>
        <w:rPr>
          <w:rFonts w:ascii="Arial" w:hAnsi="Arial" w:cs="Arial"/>
          <w:sz w:val="24"/>
          <w:szCs w:val="24"/>
        </w:rPr>
        <w:t xml:space="preserve"> conexiones;</w:t>
      </w:r>
    </w:p>
    <w:p w:rsidR="00F46F16" w:rsidRDefault="00DA64A7" w:rsidP="00F46F1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mediante correo electrónico de fecha 13</w:t>
      </w:r>
      <w:r w:rsidR="00F46F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12</w:t>
      </w:r>
      <w:r w:rsidR="00F46F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16, la Administración comunicó a la referida firma su voluntad de contratar los servicios por el término de 12 meses, solicitándole la ratificación de su propuesta oportunamente presentada;</w:t>
      </w:r>
    </w:p>
    <w:p w:rsidR="00F46F16" w:rsidRDefault="00DA64A7" w:rsidP="00F46F1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 en su respuesta de fecha 14</w:t>
      </w:r>
      <w:r w:rsidR="00F46F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12</w:t>
      </w:r>
      <w:r w:rsidR="00F46F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16, la firma informó que se la misma mantiene la razón social y su representación legal y </w:t>
      </w:r>
      <w:r>
        <w:rPr>
          <w:rFonts w:ascii="Arial" w:hAnsi="Arial" w:cs="Arial"/>
          <w:sz w:val="24"/>
          <w:szCs w:val="24"/>
        </w:rPr>
        <w:lastRenderedPageBreak/>
        <w:t xml:space="preserve">ratificó el contenido de su propuesta, agregando que Dedicado </w:t>
      </w:r>
      <w:proofErr w:type="spellStart"/>
      <w:r>
        <w:rPr>
          <w:rFonts w:ascii="Arial" w:hAnsi="Arial" w:cs="Arial"/>
          <w:sz w:val="24"/>
          <w:szCs w:val="24"/>
        </w:rPr>
        <w:t>Carrier</w:t>
      </w:r>
      <w:proofErr w:type="spellEnd"/>
      <w:r>
        <w:rPr>
          <w:rFonts w:ascii="Arial" w:hAnsi="Arial" w:cs="Arial"/>
          <w:sz w:val="24"/>
          <w:szCs w:val="24"/>
        </w:rPr>
        <w:t xml:space="preserve"> Internacional ZF SA</w:t>
      </w:r>
      <w:r w:rsidR="00F46F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 la única responsable de los servicios ofertados;</w:t>
      </w:r>
    </w:p>
    <w:p w:rsidR="00F46F16" w:rsidRDefault="00DA64A7" w:rsidP="00F46F1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5)</w:t>
      </w:r>
      <w:r w:rsidR="00F46F16">
        <w:rPr>
          <w:rFonts w:ascii="Arial" w:hAnsi="Arial" w:cs="Arial"/>
          <w:sz w:val="24"/>
          <w:szCs w:val="24"/>
        </w:rPr>
        <w:t xml:space="preserve"> que con fecha 15/</w:t>
      </w:r>
      <w:r>
        <w:rPr>
          <w:rFonts w:ascii="Arial" w:hAnsi="Arial" w:cs="Arial"/>
          <w:sz w:val="24"/>
          <w:szCs w:val="24"/>
        </w:rPr>
        <w:t>12</w:t>
      </w:r>
      <w:r w:rsidR="00F46F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16, la Comisión Asesora de Adjudicaciones expresó su conformidad con lo informado por la Sub Gerencia general Estrategia de Negocios e informó que la firma no se encuentra inscripta en el Registro Único de Proveedores del Estado, haciendo referencia a la Resolución N° 012/012 de fecha 09</w:t>
      </w:r>
      <w:r w:rsidR="00F46F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07</w:t>
      </w:r>
      <w:r w:rsidR="00F46F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14, por la cual el Consejo Directivo Honorario de ACCE resolvió exceptuar de la inscripción en dicho registro a los proveedores involucrados en las contrataciones destinadas a servicios que se encuentren en competencia;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46F16" w:rsidRDefault="00DA64A7" w:rsidP="00F46F1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por Resolución N° 1663/16 de fecha 27</w:t>
      </w:r>
      <w:r w:rsidR="00F46F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12</w:t>
      </w:r>
      <w:r w:rsidR="00F46F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16, el Directorio autorizó la contratación directa de referencia para el arrendamiento de puertos de tránsito IP internacional (Alternativa 2 – prepago), por un plazo de 12 mes</w:t>
      </w:r>
      <w:r w:rsidR="00F46F16">
        <w:rPr>
          <w:rFonts w:ascii="Arial" w:hAnsi="Arial" w:cs="Arial"/>
          <w:sz w:val="24"/>
          <w:szCs w:val="24"/>
        </w:rPr>
        <w:t>es, cuyo monto asciende a U$S 2:</w:t>
      </w:r>
      <w:r>
        <w:rPr>
          <w:rFonts w:ascii="Arial" w:hAnsi="Arial" w:cs="Arial"/>
          <w:sz w:val="24"/>
          <w:szCs w:val="24"/>
        </w:rPr>
        <w:t xml:space="preserve">100.000,00 y estableció la reserva de la información por el término de diez años, según Resolución SGGGE </w:t>
      </w:r>
      <w:r w:rsidR="00F46F1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N° 03/14 de fecha 10</w:t>
      </w:r>
      <w:r w:rsidR="00F46F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03</w:t>
      </w:r>
      <w:r w:rsidR="00F46F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14;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A64A7" w:rsidRDefault="00DA64A7" w:rsidP="00F46F1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>que con fecha 03</w:t>
      </w:r>
      <w:r w:rsidR="00F46F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01</w:t>
      </w:r>
      <w:r w:rsidR="00F46F16">
        <w:rPr>
          <w:rFonts w:ascii="Arial" w:hAnsi="Arial" w:cs="Arial"/>
          <w:sz w:val="24"/>
          <w:szCs w:val="24"/>
        </w:rPr>
        <w:t>/17 se informó</w:t>
      </w:r>
      <w:r>
        <w:rPr>
          <w:rFonts w:ascii="Arial" w:hAnsi="Arial" w:cs="Arial"/>
          <w:sz w:val="24"/>
          <w:szCs w:val="24"/>
        </w:rPr>
        <w:t xml:space="preserve"> que las asignaciones presupuestales que rigen para el Ejercicio 2017 presentan disponibilidad para los gastos en el objeto no limitativo N° 298001 “Arrendamiento de canales”;</w:t>
      </w:r>
    </w:p>
    <w:p w:rsidR="00F46F16" w:rsidRDefault="00DA64A7" w:rsidP="00F46F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CONSIDERANDO: 1) </w:t>
      </w:r>
      <w:r>
        <w:rPr>
          <w:rFonts w:ascii="Arial" w:hAnsi="Arial" w:cs="Arial"/>
          <w:sz w:val="24"/>
          <w:szCs w:val="24"/>
        </w:rPr>
        <w:t>que la presente contratación enc</w:t>
      </w:r>
      <w:r w:rsidR="00F46F16">
        <w:rPr>
          <w:rFonts w:ascii="Arial" w:hAnsi="Arial" w:cs="Arial"/>
          <w:sz w:val="24"/>
          <w:szCs w:val="24"/>
        </w:rPr>
        <w:t>uadra en lo establecido por el A</w:t>
      </w:r>
      <w:r>
        <w:rPr>
          <w:rFonts w:ascii="Arial" w:hAnsi="Arial" w:cs="Arial"/>
          <w:sz w:val="24"/>
          <w:szCs w:val="24"/>
        </w:rPr>
        <w:t xml:space="preserve">rtículo 33, </w:t>
      </w:r>
      <w:r w:rsidR="00F46F1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C), </w:t>
      </w:r>
      <w:r w:rsidR="00F46F1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umeral 22) del TOCAF, en razón de que refiere a la contratación de bienes o servicios destinados a servicios que se encuentran de hecho o de derecho en régimen de libre competencia;            </w:t>
      </w:r>
    </w:p>
    <w:p w:rsidR="00F46F16" w:rsidRDefault="00DA64A7" w:rsidP="00F46F16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las normas de ra</w:t>
      </w:r>
      <w:r w:rsidR="00F46F16">
        <w:rPr>
          <w:rFonts w:ascii="Arial" w:hAnsi="Arial" w:cs="Arial"/>
          <w:sz w:val="24"/>
          <w:szCs w:val="24"/>
        </w:rPr>
        <w:t>ngo legal establecidas en  los A</w:t>
      </w:r>
      <w:r>
        <w:rPr>
          <w:rFonts w:ascii="Arial" w:hAnsi="Arial" w:cs="Arial"/>
          <w:sz w:val="24"/>
          <w:szCs w:val="24"/>
        </w:rPr>
        <w:t>rtículos 46 y 76 del TOCAF exigen el requisito de inscripción en el Registro Único de Proveedores del Estado, con las situacion</w:t>
      </w:r>
      <w:r w:rsidR="00F46F16">
        <w:rPr>
          <w:rFonts w:ascii="Arial" w:hAnsi="Arial" w:cs="Arial"/>
          <w:sz w:val="24"/>
          <w:szCs w:val="24"/>
        </w:rPr>
        <w:t>es exceptuadas referidas en el A</w:t>
      </w:r>
      <w:r>
        <w:rPr>
          <w:rFonts w:ascii="Arial" w:hAnsi="Arial" w:cs="Arial"/>
          <w:sz w:val="24"/>
          <w:szCs w:val="24"/>
        </w:rPr>
        <w:t xml:space="preserve">rtículo 76 </w:t>
      </w:r>
      <w:r w:rsidR="00062D6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nciso </w:t>
      </w:r>
      <w:r w:rsidR="00062D62">
        <w:rPr>
          <w:rFonts w:ascii="Arial" w:hAnsi="Arial" w:cs="Arial"/>
          <w:sz w:val="24"/>
          <w:szCs w:val="24"/>
        </w:rPr>
        <w:t>2º</w:t>
      </w:r>
      <w:r>
        <w:rPr>
          <w:rFonts w:ascii="Arial" w:hAnsi="Arial" w:cs="Arial"/>
          <w:sz w:val="24"/>
          <w:szCs w:val="24"/>
        </w:rPr>
        <w:t xml:space="preserve"> remitidas a la reglamentación;   </w:t>
      </w:r>
    </w:p>
    <w:p w:rsidR="005A7F69" w:rsidRDefault="00DA64A7" w:rsidP="005A7F69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la reglamentación del Registro Único de Proveedores del Estado establecida por Decreto del Poder Ejecutivo </w:t>
      </w:r>
      <w:r w:rsidR="005A7F69">
        <w:rPr>
          <w:rFonts w:ascii="Arial" w:hAnsi="Arial" w:cs="Arial"/>
          <w:sz w:val="24"/>
          <w:szCs w:val="24"/>
        </w:rPr>
        <w:t xml:space="preserve">              </w:t>
      </w:r>
      <w:r w:rsidR="005A7F69">
        <w:rPr>
          <w:rFonts w:ascii="Arial" w:hAnsi="Arial" w:cs="Arial"/>
          <w:sz w:val="24"/>
          <w:szCs w:val="24"/>
        </w:rPr>
        <w:lastRenderedPageBreak/>
        <w:t>N° 155/013 de fecha 21/</w:t>
      </w:r>
      <w:r>
        <w:rPr>
          <w:rFonts w:ascii="Arial" w:hAnsi="Arial" w:cs="Arial"/>
          <w:sz w:val="24"/>
          <w:szCs w:val="24"/>
        </w:rPr>
        <w:t>05</w:t>
      </w:r>
      <w:r w:rsidR="005A7F6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13 exceptuó del referido requisito de inscripción en los casos de contrataciones menores al tope de la compra directa autorizada por el Organismo comprador realizadas con fondos de “Caja Chica” o “Fondos Permanentes”, contrataciones que se realicen al amparo de los </w:t>
      </w:r>
      <w:r w:rsidR="005A7F6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umerales</w:t>
      </w:r>
      <w:r w:rsidR="005A7F69">
        <w:rPr>
          <w:rFonts w:ascii="Arial" w:hAnsi="Arial" w:cs="Arial"/>
          <w:sz w:val="24"/>
          <w:szCs w:val="24"/>
        </w:rPr>
        <w:t xml:space="preserve">      1, 8, 11, 17 o 19 del A</w:t>
      </w:r>
      <w:r>
        <w:rPr>
          <w:rFonts w:ascii="Arial" w:hAnsi="Arial" w:cs="Arial"/>
          <w:sz w:val="24"/>
          <w:szCs w:val="24"/>
        </w:rPr>
        <w:t xml:space="preserve">rtículo 33, </w:t>
      </w:r>
      <w:r w:rsidR="005A7F6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c) del TOCAF y las que sean expresamente exceptuadas por la Agencia de Compras y Contrataciones del Estado;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5A7F69" w:rsidRDefault="00DA64A7" w:rsidP="005A7F69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 al amparo del referido Decreto N° 155/013, el Consejo Directivo Honorario de la Agencia de Compras y Contrataciones del Estado, mediante Re</w:t>
      </w:r>
      <w:r w:rsidR="005A7F69">
        <w:rPr>
          <w:rFonts w:ascii="Arial" w:hAnsi="Arial" w:cs="Arial"/>
          <w:sz w:val="24"/>
          <w:szCs w:val="24"/>
        </w:rPr>
        <w:t>solución N° 012/14 de fecha 09/</w:t>
      </w:r>
      <w:r>
        <w:rPr>
          <w:rFonts w:ascii="Arial" w:hAnsi="Arial" w:cs="Arial"/>
          <w:sz w:val="24"/>
          <w:szCs w:val="24"/>
        </w:rPr>
        <w:t>07</w:t>
      </w:r>
      <w:r w:rsidR="005A7F6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14, exceptuó del requisito de inscripción en los casos de contrataciones de bienes y servicios, cualquiera sea su modalidad, por parte de los Entes Autónomos y Servicios Descentralizados integrantes del dominio industrial, comercial y financiero del Estado, destinadas exclusivamente a servicios que se encuentren de hecho o de derecho en regímenes de libre competencia;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5A7F69" w:rsidRDefault="00DA64A7" w:rsidP="005A7F69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5)</w:t>
      </w:r>
      <w:r w:rsidR="005A7F69">
        <w:rPr>
          <w:rFonts w:ascii="Arial" w:hAnsi="Arial" w:cs="Arial"/>
          <w:sz w:val="24"/>
          <w:szCs w:val="24"/>
        </w:rPr>
        <w:t xml:space="preserve"> que tanto el A</w:t>
      </w:r>
      <w:r>
        <w:rPr>
          <w:rFonts w:ascii="Arial" w:hAnsi="Arial" w:cs="Arial"/>
          <w:sz w:val="24"/>
          <w:szCs w:val="24"/>
        </w:rPr>
        <w:t>rtículo 2 del Decreto Nº 155/013, como la Resolución Nº 012/014 del Consejo Directivo Honorario de la ACCE dictada a su amparo, contravienen normas legales, por lo cual ambos actos administrativos deben ser desaplicados en el caso concreto, a efectos de tutelar la jerarquía de las normas existente en el ordenamiento jurídico nacional;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5A7F69" w:rsidRDefault="00DA64A7" w:rsidP="005A7F69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si bien con la promulgación de la Ley </w:t>
      </w:r>
      <w:r w:rsidR="005A7F6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N° 19.355 (Ley de Presupuesto Nacional), cuyo </w:t>
      </w:r>
      <w:r w:rsidR="005A7F6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28 dispone que todos los organismos públicos deberán verificar en el Registro Único la inscripción </w:t>
      </w:r>
      <w:r w:rsidR="005A7F6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e información de los oferentes en sus procesos de contratación, en la forma que establezca la reglamentación, la norma legal habilita a establecer excepciones a dicha inscripción por vía reglamentaria y, desde su promulgación a la fecha, no se ha dictado reglamento alguno disponiendo excepciones a la regla general;</w:t>
      </w:r>
    </w:p>
    <w:p w:rsidR="005A7F69" w:rsidRDefault="00DA64A7" w:rsidP="005A7F69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7)</w:t>
      </w:r>
      <w:r>
        <w:rPr>
          <w:rFonts w:ascii="Arial" w:hAnsi="Arial" w:cs="Arial"/>
          <w:sz w:val="24"/>
          <w:szCs w:val="24"/>
        </w:rPr>
        <w:t xml:space="preserve"> que en consecuencia, Dedicado </w:t>
      </w:r>
      <w:proofErr w:type="spellStart"/>
      <w:r>
        <w:rPr>
          <w:rFonts w:ascii="Arial" w:hAnsi="Arial" w:cs="Arial"/>
          <w:sz w:val="24"/>
          <w:szCs w:val="24"/>
        </w:rPr>
        <w:t>Carrier</w:t>
      </w:r>
      <w:proofErr w:type="spellEnd"/>
      <w:r>
        <w:rPr>
          <w:rFonts w:ascii="Arial" w:hAnsi="Arial" w:cs="Arial"/>
          <w:sz w:val="24"/>
          <w:szCs w:val="24"/>
        </w:rPr>
        <w:t xml:space="preserve"> Internacional ZF SA no se encuentra en condiciones de contratar con el Estado porque no está inscripta en el Registro Único de Proveedores del Estado, en contrave</w:t>
      </w:r>
      <w:r w:rsidR="005A7F69">
        <w:rPr>
          <w:rFonts w:ascii="Arial" w:hAnsi="Arial" w:cs="Arial"/>
          <w:sz w:val="24"/>
          <w:szCs w:val="24"/>
        </w:rPr>
        <w:t>nción de lo establecido en los A</w:t>
      </w:r>
      <w:r>
        <w:rPr>
          <w:rFonts w:ascii="Arial" w:hAnsi="Arial" w:cs="Arial"/>
          <w:sz w:val="24"/>
          <w:szCs w:val="24"/>
        </w:rPr>
        <w:t>rtículos 46 y 76 del TOCAF;</w:t>
      </w:r>
      <w:r>
        <w:rPr>
          <w:rFonts w:ascii="Arial" w:hAnsi="Arial" w:cs="Arial"/>
          <w:sz w:val="24"/>
          <w:szCs w:val="24"/>
        </w:rPr>
        <w:tab/>
      </w:r>
    </w:p>
    <w:p w:rsidR="005A7F69" w:rsidRDefault="00DA64A7" w:rsidP="005A7F69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8) </w:t>
      </w:r>
      <w:r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color w:val="000000"/>
          <w:sz w:val="24"/>
          <w:szCs w:val="24"/>
          <w:lang w:eastAsia="es-UY"/>
        </w:rPr>
        <w:t xml:space="preserve">en relación a la clasificación de las actuaciones como reservadas, la misma se efectúa al amparo de lo preceptuado por el </w:t>
      </w:r>
      <w:r w:rsidR="005A7F69">
        <w:rPr>
          <w:rFonts w:ascii="Arial" w:hAnsi="Arial" w:cs="Arial"/>
          <w:color w:val="000000"/>
          <w:sz w:val="24"/>
          <w:szCs w:val="24"/>
          <w:lang w:eastAsia="es-UY"/>
        </w:rPr>
        <w:t>A</w:t>
      </w:r>
      <w:r>
        <w:rPr>
          <w:rFonts w:ascii="Arial" w:hAnsi="Arial" w:cs="Arial"/>
          <w:color w:val="000000"/>
          <w:sz w:val="24"/>
          <w:szCs w:val="24"/>
          <w:lang w:eastAsia="es-UY"/>
        </w:rPr>
        <w:t xml:space="preserve">rtículo 9, </w:t>
      </w:r>
      <w:r w:rsidR="005A7F69">
        <w:rPr>
          <w:rFonts w:ascii="Arial" w:hAnsi="Arial" w:cs="Arial"/>
          <w:color w:val="000000"/>
          <w:sz w:val="24"/>
          <w:szCs w:val="24"/>
          <w:lang w:eastAsia="es-UY"/>
        </w:rPr>
        <w:t>L</w:t>
      </w:r>
      <w:r>
        <w:rPr>
          <w:rFonts w:ascii="Arial" w:hAnsi="Arial" w:cs="Arial"/>
          <w:color w:val="000000"/>
          <w:sz w:val="24"/>
          <w:szCs w:val="24"/>
          <w:lang w:eastAsia="es-UY"/>
        </w:rPr>
        <w:t>iteral E) de la Ley N° 18.381, y se fundamenta en</w:t>
      </w:r>
      <w:r>
        <w:rPr>
          <w:rFonts w:ascii="Arial" w:hAnsi="Arial" w:cs="Arial"/>
          <w:sz w:val="24"/>
          <w:szCs w:val="24"/>
        </w:rPr>
        <w:t xml:space="preserve"> un acto administrativo dictado en ejercicio de</w:t>
      </w:r>
      <w:r w:rsidR="005A7F69">
        <w:rPr>
          <w:rFonts w:ascii="Arial" w:hAnsi="Arial" w:cs="Arial"/>
          <w:sz w:val="24"/>
          <w:szCs w:val="24"/>
        </w:rPr>
        <w:t xml:space="preserve"> atribuciones delegadas por el Je</w:t>
      </w:r>
      <w:r>
        <w:rPr>
          <w:rFonts w:ascii="Arial" w:hAnsi="Arial" w:cs="Arial"/>
          <w:sz w:val="24"/>
          <w:szCs w:val="24"/>
        </w:rPr>
        <w:t>rarca máximo;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A64A7" w:rsidRDefault="00DA64A7" w:rsidP="005A7F69">
      <w:pPr>
        <w:spacing w:after="0" w:line="360" w:lineRule="auto"/>
        <w:ind w:firstLine="297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que no obstante, dicho acto administrativo contraviene lo dispuesto por </w:t>
      </w:r>
      <w:r w:rsidR="005A7F69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Ley </w:t>
      </w:r>
      <w:r>
        <w:rPr>
          <w:rFonts w:ascii="Arial" w:hAnsi="Arial" w:cs="Arial"/>
          <w:color w:val="000000"/>
          <w:sz w:val="24"/>
          <w:szCs w:val="24"/>
          <w:lang w:eastAsia="es-UY"/>
        </w:rPr>
        <w:t xml:space="preserve">18.381 y su Decreto Reglamentario </w:t>
      </w:r>
      <w:r w:rsidR="005A7F69">
        <w:rPr>
          <w:rFonts w:ascii="Arial" w:hAnsi="Arial" w:cs="Arial"/>
          <w:color w:val="000000"/>
          <w:sz w:val="24"/>
          <w:szCs w:val="24"/>
          <w:lang w:eastAsia="es-UY"/>
        </w:rPr>
        <w:t xml:space="preserve">              Nº 232/</w:t>
      </w:r>
      <w:r>
        <w:rPr>
          <w:rFonts w:ascii="Arial" w:hAnsi="Arial" w:cs="Arial"/>
          <w:color w:val="000000"/>
          <w:sz w:val="24"/>
          <w:szCs w:val="24"/>
          <w:lang w:eastAsia="es-UY"/>
        </w:rPr>
        <w:t>10, que establecen que la información en poder de los sujetos obligados debe ser clasificada en forma particular,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 motivación suficiente para</w:t>
      </w:r>
      <w:r w:rsidR="005A7F69">
        <w:rPr>
          <w:rFonts w:ascii="Arial" w:hAnsi="Arial" w:cs="Arial"/>
          <w:sz w:val="24"/>
          <w:szCs w:val="24"/>
        </w:rPr>
        <w:t xml:space="preserve"> que se establezca la reserva (A</w:t>
      </w:r>
      <w:r>
        <w:rPr>
          <w:rFonts w:ascii="Arial" w:hAnsi="Arial" w:cs="Arial"/>
          <w:sz w:val="24"/>
          <w:szCs w:val="24"/>
        </w:rPr>
        <w:t>rt</w:t>
      </w:r>
      <w:r w:rsidR="005A7F69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9 de la Ley 18.381 y </w:t>
      </w:r>
      <w:r w:rsidR="005A7F6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5A7F69">
        <w:rPr>
          <w:rFonts w:ascii="Arial" w:hAnsi="Arial" w:cs="Arial"/>
          <w:sz w:val="24"/>
          <w:szCs w:val="24"/>
        </w:rPr>
        <w:t>ículos</w:t>
      </w:r>
      <w:r>
        <w:rPr>
          <w:rFonts w:ascii="Arial" w:hAnsi="Arial" w:cs="Arial"/>
          <w:sz w:val="24"/>
          <w:szCs w:val="24"/>
        </w:rPr>
        <w:t xml:space="preserve"> 23 y 25 del </w:t>
      </w:r>
      <w:r w:rsidR="005A7F69">
        <w:rPr>
          <w:rFonts w:ascii="Arial" w:hAnsi="Arial" w:cs="Arial"/>
          <w:sz w:val="24"/>
          <w:szCs w:val="24"/>
        </w:rPr>
        <w:t>Decreto N° 232/</w:t>
      </w:r>
      <w:r>
        <w:rPr>
          <w:rFonts w:ascii="Arial" w:hAnsi="Arial" w:cs="Arial"/>
          <w:sz w:val="24"/>
          <w:szCs w:val="24"/>
        </w:rPr>
        <w:t xml:space="preserve">10), </w:t>
      </w:r>
      <w:r>
        <w:rPr>
          <w:rFonts w:ascii="Arial" w:hAnsi="Arial" w:cs="Arial"/>
          <w:color w:val="000000"/>
          <w:sz w:val="24"/>
          <w:szCs w:val="24"/>
          <w:lang w:eastAsia="es-UY"/>
        </w:rPr>
        <w:t>no siendo ajustado a la normativa vigente la realización de una reserva genérica y a futuro;</w:t>
      </w:r>
    </w:p>
    <w:p w:rsidR="005A7F69" w:rsidRDefault="00DA64A7" w:rsidP="005A7F6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expuesto y a lo dispuesto por el </w:t>
      </w:r>
      <w:r w:rsidR="005A7F69">
        <w:rPr>
          <w:rFonts w:ascii="Arial" w:hAnsi="Arial" w:cs="Arial"/>
          <w:sz w:val="24"/>
          <w:szCs w:val="24"/>
        </w:rPr>
        <w:t>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DA64A7" w:rsidRPr="005A7F69" w:rsidRDefault="00DA64A7" w:rsidP="005A7F6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DA64A7" w:rsidRDefault="00DA64A7" w:rsidP="005A7F6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Observar el gasto, por lo </w:t>
      </w:r>
      <w:r w:rsidR="005A7F69">
        <w:rPr>
          <w:rFonts w:ascii="Arial" w:hAnsi="Arial" w:cs="Arial"/>
          <w:sz w:val="24"/>
          <w:szCs w:val="24"/>
        </w:rPr>
        <w:t>expresado en el Considerando 7);</w:t>
      </w:r>
    </w:p>
    <w:p w:rsidR="00DA64A7" w:rsidRDefault="00DA64A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Téngase presente lo expresado en los Considerandos 3) a 6), 8) y 9)</w:t>
      </w:r>
      <w:r w:rsidR="005A7F69">
        <w:rPr>
          <w:rFonts w:ascii="Arial" w:hAnsi="Arial" w:cs="Arial"/>
          <w:sz w:val="24"/>
          <w:szCs w:val="24"/>
        </w:rPr>
        <w:t>;</w:t>
      </w:r>
    </w:p>
    <w:p w:rsidR="00DA64A7" w:rsidRDefault="00DA64A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 la Unidad de Acceso a la Información Pública, en razón de lo expresad</w:t>
      </w:r>
      <w:r w:rsidR="005A7F69">
        <w:rPr>
          <w:rFonts w:ascii="Arial" w:hAnsi="Arial" w:cs="Arial"/>
          <w:sz w:val="24"/>
          <w:szCs w:val="24"/>
        </w:rPr>
        <w:t>o en los Considerandos 8) y 9); y</w:t>
      </w:r>
    </w:p>
    <w:p w:rsidR="00DA64A7" w:rsidRPr="005A7F69" w:rsidRDefault="005A7F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5A7F69" w:rsidRDefault="005A7F69" w:rsidP="005A7F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7F69" w:rsidRDefault="005A7F69" w:rsidP="005A7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bookmarkStart w:id="0" w:name="_GoBack"/>
      <w:bookmarkEnd w:id="0"/>
      <w:proofErr w:type="spellEnd"/>
      <w:proofErr w:type="gramEnd"/>
    </w:p>
    <w:sectPr w:rsidR="005A7F69" w:rsidSect="00F46F16">
      <w:footerReference w:type="default" r:id="rId8"/>
      <w:pgSz w:w="11906" w:h="16838"/>
      <w:pgMar w:top="3175" w:right="1701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CA9" w:rsidRDefault="00F90CA9" w:rsidP="00F90CA9">
      <w:pPr>
        <w:spacing w:after="0" w:line="240" w:lineRule="auto"/>
      </w:pPr>
      <w:r>
        <w:separator/>
      </w:r>
    </w:p>
  </w:endnote>
  <w:endnote w:type="continuationSeparator" w:id="0">
    <w:p w:rsidR="00F90CA9" w:rsidRDefault="00F90CA9" w:rsidP="00F9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6419577"/>
      <w:docPartObj>
        <w:docPartGallery w:val="Page Numbers (Bottom of Page)"/>
        <w:docPartUnique/>
      </w:docPartObj>
    </w:sdtPr>
    <w:sdtContent>
      <w:p w:rsidR="00F90CA9" w:rsidRDefault="00F90CA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90CA9">
          <w:rPr>
            <w:noProof/>
            <w:lang w:val="es-ES"/>
          </w:rPr>
          <w:t>4</w:t>
        </w:r>
        <w:r>
          <w:fldChar w:fldCharType="end"/>
        </w:r>
      </w:p>
    </w:sdtContent>
  </w:sdt>
  <w:p w:rsidR="00F90CA9" w:rsidRDefault="00F90C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CA9" w:rsidRDefault="00F90CA9" w:rsidP="00F90CA9">
      <w:pPr>
        <w:spacing w:after="0" w:line="240" w:lineRule="auto"/>
      </w:pPr>
      <w:r>
        <w:separator/>
      </w:r>
    </w:p>
  </w:footnote>
  <w:footnote w:type="continuationSeparator" w:id="0">
    <w:p w:rsidR="00F90CA9" w:rsidRDefault="00F90CA9" w:rsidP="00F90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57D10"/>
    <w:multiLevelType w:val="singleLevel"/>
    <w:tmpl w:val="BF92F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A7"/>
    <w:rsid w:val="00062D62"/>
    <w:rsid w:val="005A7F69"/>
    <w:rsid w:val="00DA64A7"/>
    <w:rsid w:val="00F46F16"/>
    <w:rsid w:val="00F9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90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0CA9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90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0CA9"/>
    <w:rPr>
      <w:rFonts w:ascii="Calibri" w:hAnsi="Calibri" w:cs="Calibri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90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0CA9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90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0CA9"/>
    <w:rPr>
      <w:rFonts w:ascii="Calibri" w:hAnsi="Calibri" w:cs="Calibri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1091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2017-17-1-0000205</vt:lpstr>
    </vt:vector>
  </TitlesOfParts>
  <Company>Tribunal de Cuentas</Company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2017-17-1-0000205</dc:title>
  <dc:creator>MARIA ALEJANDRA ALVAREZ LOPEZ</dc:creator>
  <cp:lastModifiedBy>Tribunal1</cp:lastModifiedBy>
  <cp:revision>3</cp:revision>
  <cp:lastPrinted>2017-01-12T18:09:00Z</cp:lastPrinted>
  <dcterms:created xsi:type="dcterms:W3CDTF">2017-01-27T18:09:00Z</dcterms:created>
  <dcterms:modified xsi:type="dcterms:W3CDTF">2017-01-27T18:11:00Z</dcterms:modified>
</cp:coreProperties>
</file>