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505" w:rsidRPr="00786EEB" w:rsidRDefault="00753505"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460/17</w:t>
      </w:r>
    </w:p>
    <w:p w:rsidR="00753505" w:rsidRDefault="00753505" w:rsidP="00786EEB">
      <w:pPr>
        <w:tabs>
          <w:tab w:val="center" w:pos="4253"/>
        </w:tabs>
        <w:suppressAutoHyphens/>
        <w:jc w:val="right"/>
        <w:rPr>
          <w:rFonts w:ascii="Arial" w:hAnsi="Arial" w:cs="Arial"/>
          <w:b/>
          <w:lang w:val="es-ES_tradnl"/>
        </w:rPr>
      </w:pPr>
    </w:p>
    <w:p w:rsidR="00753505" w:rsidRPr="00753505" w:rsidRDefault="00753505" w:rsidP="00753505">
      <w:pPr>
        <w:tabs>
          <w:tab w:val="center" w:pos="4253"/>
        </w:tabs>
        <w:suppressAutoHyphens/>
        <w:spacing w:after="0" w:line="240" w:lineRule="auto"/>
        <w:jc w:val="center"/>
        <w:rPr>
          <w:rFonts w:ascii="Arial" w:hAnsi="Arial" w:cs="Arial"/>
          <w:b/>
          <w:sz w:val="24"/>
          <w:szCs w:val="24"/>
          <w:lang w:val="es-ES_tradnl"/>
        </w:rPr>
      </w:pPr>
      <w:r w:rsidRPr="00753505">
        <w:rPr>
          <w:rFonts w:ascii="Arial" w:hAnsi="Arial" w:cs="Arial"/>
          <w:b/>
          <w:sz w:val="24"/>
          <w:szCs w:val="24"/>
          <w:lang w:val="es-ES_tradnl"/>
        </w:rPr>
        <w:t>RESOLUCION ADOPTADA POR EL</w:t>
      </w:r>
    </w:p>
    <w:p w:rsidR="00753505" w:rsidRPr="00753505" w:rsidRDefault="00753505" w:rsidP="00753505">
      <w:pPr>
        <w:tabs>
          <w:tab w:val="left" w:pos="-720"/>
        </w:tabs>
        <w:suppressAutoHyphens/>
        <w:spacing w:after="0" w:line="240" w:lineRule="auto"/>
        <w:jc w:val="center"/>
        <w:rPr>
          <w:rFonts w:ascii="Arial" w:hAnsi="Arial" w:cs="Arial"/>
          <w:b/>
          <w:sz w:val="24"/>
          <w:szCs w:val="24"/>
          <w:lang w:val="es-ES_tradnl"/>
        </w:rPr>
      </w:pPr>
    </w:p>
    <w:p w:rsidR="00753505" w:rsidRPr="00753505" w:rsidRDefault="00753505" w:rsidP="00753505">
      <w:pPr>
        <w:tabs>
          <w:tab w:val="center" w:pos="4253"/>
        </w:tabs>
        <w:suppressAutoHyphens/>
        <w:spacing w:after="0" w:line="240" w:lineRule="auto"/>
        <w:jc w:val="center"/>
        <w:rPr>
          <w:rFonts w:ascii="Arial" w:hAnsi="Arial" w:cs="Arial"/>
          <w:b/>
          <w:sz w:val="24"/>
          <w:szCs w:val="24"/>
          <w:lang w:val="es-ES_tradnl"/>
        </w:rPr>
      </w:pPr>
      <w:r w:rsidRPr="00753505">
        <w:rPr>
          <w:rFonts w:ascii="Arial" w:hAnsi="Arial" w:cs="Arial"/>
          <w:b/>
          <w:sz w:val="24"/>
          <w:szCs w:val="24"/>
          <w:lang w:val="es-ES_tradnl"/>
        </w:rPr>
        <w:t>TRIBUNAL DE CUENTAS</w:t>
      </w:r>
    </w:p>
    <w:p w:rsidR="00753505" w:rsidRPr="00753505" w:rsidRDefault="00753505" w:rsidP="00753505">
      <w:pPr>
        <w:tabs>
          <w:tab w:val="left" w:pos="-720"/>
        </w:tabs>
        <w:suppressAutoHyphens/>
        <w:spacing w:after="0" w:line="240" w:lineRule="auto"/>
        <w:jc w:val="center"/>
        <w:rPr>
          <w:rFonts w:ascii="Arial" w:hAnsi="Arial" w:cs="Arial"/>
          <w:b/>
          <w:sz w:val="24"/>
          <w:szCs w:val="24"/>
          <w:lang w:val="es-ES_tradnl"/>
        </w:rPr>
      </w:pPr>
    </w:p>
    <w:p w:rsidR="00753505" w:rsidRPr="00753505" w:rsidRDefault="00753505" w:rsidP="00753505">
      <w:pPr>
        <w:tabs>
          <w:tab w:val="center" w:pos="4253"/>
        </w:tabs>
        <w:suppressAutoHyphens/>
        <w:spacing w:after="0" w:line="240" w:lineRule="auto"/>
        <w:jc w:val="center"/>
        <w:rPr>
          <w:rFonts w:ascii="Arial" w:hAnsi="Arial" w:cs="Arial"/>
          <w:b/>
          <w:sz w:val="24"/>
          <w:szCs w:val="24"/>
          <w:lang w:val="es-ES_tradnl"/>
        </w:rPr>
      </w:pPr>
      <w:r w:rsidRPr="00753505">
        <w:rPr>
          <w:rFonts w:ascii="Arial" w:hAnsi="Arial" w:cs="Arial"/>
          <w:b/>
          <w:sz w:val="24"/>
          <w:szCs w:val="24"/>
          <w:lang w:val="es-ES_tradnl"/>
        </w:rPr>
        <w:t xml:space="preserve">EN SESION DE FECHA 8 DE FEBRERO </w:t>
      </w:r>
      <w:r w:rsidRPr="00753505">
        <w:rPr>
          <w:rFonts w:ascii="Helvetica" w:hAnsi="Helvetica"/>
          <w:b/>
          <w:sz w:val="24"/>
          <w:szCs w:val="24"/>
          <w:lang w:val="es-ES_tradnl"/>
        </w:rPr>
        <w:t>DE 2017</w:t>
      </w:r>
    </w:p>
    <w:p w:rsidR="00753505" w:rsidRPr="00753505" w:rsidRDefault="00753505" w:rsidP="00753505">
      <w:pPr>
        <w:tabs>
          <w:tab w:val="center" w:pos="4253"/>
        </w:tabs>
        <w:suppressAutoHyphens/>
        <w:spacing w:after="0" w:line="240" w:lineRule="auto"/>
        <w:jc w:val="center"/>
        <w:rPr>
          <w:rFonts w:ascii="Arial" w:hAnsi="Arial" w:cs="Arial"/>
          <w:b/>
          <w:sz w:val="24"/>
          <w:szCs w:val="24"/>
          <w:lang w:val="es-ES_tradnl"/>
        </w:rPr>
      </w:pPr>
    </w:p>
    <w:p w:rsidR="00753505" w:rsidRPr="00753505" w:rsidRDefault="00753505" w:rsidP="00753505">
      <w:pPr>
        <w:tabs>
          <w:tab w:val="center" w:pos="4253"/>
        </w:tabs>
        <w:suppressAutoHyphens/>
        <w:spacing w:after="0" w:line="240" w:lineRule="auto"/>
        <w:jc w:val="center"/>
        <w:rPr>
          <w:rFonts w:ascii="Arial" w:hAnsi="Arial" w:cs="Arial"/>
          <w:b/>
          <w:sz w:val="24"/>
          <w:szCs w:val="24"/>
          <w:lang w:val="es-AR"/>
        </w:rPr>
      </w:pPr>
      <w:r w:rsidRPr="00753505">
        <w:rPr>
          <w:rFonts w:ascii="Arial" w:hAnsi="Arial" w:cs="Arial"/>
          <w:b/>
          <w:sz w:val="24"/>
          <w:szCs w:val="24"/>
          <w:lang w:val="es-AR"/>
        </w:rPr>
        <w:t xml:space="preserve">(E. E. Nº 2016-17-1-0004607, </w:t>
      </w:r>
      <w:proofErr w:type="spellStart"/>
      <w:r w:rsidRPr="00753505">
        <w:rPr>
          <w:rFonts w:ascii="Arial" w:hAnsi="Arial" w:cs="Arial"/>
          <w:b/>
          <w:sz w:val="24"/>
          <w:szCs w:val="24"/>
          <w:lang w:val="es-AR"/>
        </w:rPr>
        <w:t>Ent</w:t>
      </w:r>
      <w:proofErr w:type="spellEnd"/>
      <w:r w:rsidRPr="00753505">
        <w:rPr>
          <w:rFonts w:ascii="Arial" w:hAnsi="Arial" w:cs="Arial"/>
          <w:b/>
          <w:sz w:val="24"/>
          <w:szCs w:val="24"/>
          <w:lang w:val="es-AR"/>
        </w:rPr>
        <w:t>. N° 7137/16)</w:t>
      </w:r>
    </w:p>
    <w:p w:rsidR="00753505" w:rsidRPr="00753505" w:rsidRDefault="00753505">
      <w:pPr>
        <w:tabs>
          <w:tab w:val="center" w:pos="4253"/>
        </w:tabs>
        <w:suppressAutoHyphens/>
        <w:jc w:val="center"/>
        <w:rPr>
          <w:rFonts w:ascii="Helvetica" w:hAnsi="Helvetica"/>
          <w:b/>
          <w:lang w:val="es-AR"/>
        </w:rPr>
      </w:pPr>
    </w:p>
    <w:p w:rsidR="00753505" w:rsidRDefault="00C27B5A" w:rsidP="00753505">
      <w:pPr>
        <w:spacing w:after="0" w:line="360" w:lineRule="auto"/>
        <w:ind w:firstLine="851"/>
        <w:jc w:val="both"/>
        <w:rPr>
          <w:rFonts w:ascii="Arial" w:hAnsi="Arial" w:cs="Arial"/>
          <w:sz w:val="24"/>
          <w:szCs w:val="24"/>
        </w:rPr>
      </w:pPr>
      <w:r>
        <w:rPr>
          <w:rFonts w:ascii="Arial" w:hAnsi="Arial" w:cs="Arial"/>
          <w:b/>
          <w:bCs/>
          <w:sz w:val="24"/>
          <w:szCs w:val="24"/>
          <w:lang w:val="es-ES"/>
        </w:rPr>
        <w:t>VISTO:</w:t>
      </w:r>
      <w:r>
        <w:rPr>
          <w:rFonts w:ascii="Arial" w:hAnsi="Arial" w:cs="Arial"/>
          <w:sz w:val="24"/>
          <w:szCs w:val="24"/>
        </w:rPr>
        <w:t xml:space="preserve">  las actuaciones remitidas por la Administración Nacional de Usinas y Trasmisiones Eléctricas relacionadas con la reiteración del gasto de la  Licitación Publica Nº 47574  para la ejecución de trabajos de actividades de campo relacionadas con servicios dependientes de los Servicios Técnicos de Comercial, en el ámbito  de la R</w:t>
      </w:r>
      <w:r w:rsidR="00753505">
        <w:rPr>
          <w:rFonts w:ascii="Arial" w:hAnsi="Arial" w:cs="Arial"/>
          <w:sz w:val="24"/>
          <w:szCs w:val="24"/>
        </w:rPr>
        <w:t>egional Comercial Interior Este;</w:t>
      </w:r>
    </w:p>
    <w:p w:rsidR="007C67CD" w:rsidRDefault="00C27B5A" w:rsidP="007C67CD">
      <w:pPr>
        <w:spacing w:after="0" w:line="360" w:lineRule="auto"/>
        <w:ind w:firstLine="851"/>
        <w:jc w:val="both"/>
        <w:rPr>
          <w:rFonts w:ascii="Arial" w:hAnsi="Arial" w:cs="Arial"/>
          <w:sz w:val="24"/>
          <w:szCs w:val="24"/>
        </w:rPr>
      </w:pPr>
      <w:r>
        <w:rPr>
          <w:rFonts w:ascii="Arial" w:hAnsi="Arial" w:cs="Arial"/>
          <w:b/>
          <w:bCs/>
          <w:sz w:val="24"/>
          <w:szCs w:val="24"/>
          <w:lang w:val="es-ES"/>
        </w:rPr>
        <w:t>RESULTANDO: 1)</w:t>
      </w:r>
      <w:r>
        <w:rPr>
          <w:rFonts w:ascii="Arial" w:hAnsi="Arial" w:cs="Arial"/>
          <w:sz w:val="24"/>
          <w:szCs w:val="24"/>
          <w:lang w:val="es-ES"/>
        </w:rPr>
        <w:t xml:space="preserve"> </w:t>
      </w:r>
      <w:r>
        <w:rPr>
          <w:rFonts w:ascii="Arial" w:hAnsi="Arial" w:cs="Arial"/>
          <w:sz w:val="24"/>
          <w:szCs w:val="24"/>
        </w:rPr>
        <w:t>que por Resolución R. 16-1374 de fecha 23.6.16, el Directorio a</w:t>
      </w:r>
      <w:r w:rsidR="00753505">
        <w:rPr>
          <w:rFonts w:ascii="Arial" w:hAnsi="Arial" w:cs="Arial"/>
          <w:sz w:val="24"/>
          <w:szCs w:val="24"/>
        </w:rPr>
        <w:t>djudicó el llamado, de acuerdo con</w:t>
      </w:r>
      <w:r>
        <w:rPr>
          <w:rFonts w:ascii="Arial" w:hAnsi="Arial" w:cs="Arial"/>
          <w:sz w:val="24"/>
          <w:szCs w:val="24"/>
        </w:rPr>
        <w:t xml:space="preserve"> lo aco</w:t>
      </w:r>
      <w:r w:rsidR="007C67CD">
        <w:rPr>
          <w:rFonts w:ascii="Arial" w:hAnsi="Arial" w:cs="Arial"/>
          <w:sz w:val="24"/>
          <w:szCs w:val="24"/>
        </w:rPr>
        <w:t>nsejado por la Comisión Asesora</w:t>
      </w:r>
      <w:r>
        <w:rPr>
          <w:rFonts w:ascii="Arial" w:hAnsi="Arial" w:cs="Arial"/>
          <w:sz w:val="24"/>
          <w:szCs w:val="24"/>
        </w:rPr>
        <w:t>,</w:t>
      </w:r>
      <w:r w:rsidR="007C67CD">
        <w:rPr>
          <w:rFonts w:ascii="Arial" w:hAnsi="Arial" w:cs="Arial"/>
          <w:sz w:val="24"/>
          <w:szCs w:val="24"/>
        </w:rPr>
        <w:t xml:space="preserve"> </w:t>
      </w:r>
      <w:r>
        <w:rPr>
          <w:rFonts w:ascii="Arial" w:hAnsi="Arial" w:cs="Arial"/>
          <w:sz w:val="24"/>
          <w:szCs w:val="24"/>
        </w:rPr>
        <w:t>p</w:t>
      </w:r>
      <w:r w:rsidR="00753505">
        <w:rPr>
          <w:rFonts w:ascii="Arial" w:hAnsi="Arial" w:cs="Arial"/>
          <w:sz w:val="24"/>
          <w:szCs w:val="24"/>
        </w:rPr>
        <w:t>or un monto total de $:</w:t>
      </w:r>
      <w:r w:rsidR="007C67CD">
        <w:rPr>
          <w:rFonts w:ascii="Arial" w:hAnsi="Arial" w:cs="Arial"/>
          <w:sz w:val="24"/>
          <w:szCs w:val="24"/>
        </w:rPr>
        <w:t xml:space="preserve"> </w:t>
      </w:r>
      <w:r w:rsidR="00753505">
        <w:rPr>
          <w:rFonts w:ascii="Arial" w:hAnsi="Arial" w:cs="Arial"/>
          <w:sz w:val="24"/>
          <w:szCs w:val="24"/>
        </w:rPr>
        <w:t>281:</w:t>
      </w:r>
      <w:r w:rsidR="007C67CD">
        <w:rPr>
          <w:rFonts w:ascii="Arial" w:hAnsi="Arial" w:cs="Arial"/>
          <w:sz w:val="24"/>
          <w:szCs w:val="24"/>
        </w:rPr>
        <w:t>415.992</w:t>
      </w:r>
      <w:r>
        <w:rPr>
          <w:rFonts w:ascii="Arial" w:hAnsi="Arial" w:cs="Arial"/>
          <w:sz w:val="24"/>
          <w:szCs w:val="24"/>
        </w:rPr>
        <w:t>, incluido impuestos, imprevistos y previsión por ajus</w:t>
      </w:r>
      <w:r w:rsidR="00753505">
        <w:rPr>
          <w:rFonts w:ascii="Arial" w:hAnsi="Arial" w:cs="Arial"/>
          <w:sz w:val="24"/>
          <w:szCs w:val="24"/>
        </w:rPr>
        <w:t>tes de precios y uso de opción;</w:t>
      </w:r>
    </w:p>
    <w:p w:rsidR="007C67CD" w:rsidRDefault="00C27B5A" w:rsidP="007C67CD">
      <w:pPr>
        <w:spacing w:after="0" w:line="360" w:lineRule="auto"/>
        <w:ind w:firstLine="2694"/>
        <w:jc w:val="both"/>
        <w:rPr>
          <w:rFonts w:ascii="Arial" w:hAnsi="Arial" w:cs="Arial"/>
          <w:sz w:val="24"/>
          <w:szCs w:val="24"/>
          <w:lang w:val="es-MX"/>
        </w:rPr>
      </w:pPr>
      <w:r>
        <w:rPr>
          <w:rFonts w:ascii="Arial" w:hAnsi="Arial" w:cs="Arial"/>
          <w:b/>
          <w:bCs/>
          <w:sz w:val="24"/>
          <w:szCs w:val="24"/>
        </w:rPr>
        <w:t>2)</w:t>
      </w:r>
      <w:r>
        <w:rPr>
          <w:rFonts w:ascii="Arial" w:hAnsi="Arial" w:cs="Arial"/>
          <w:sz w:val="24"/>
          <w:szCs w:val="24"/>
        </w:rPr>
        <w:t xml:space="preserve"> </w:t>
      </w:r>
      <w:r>
        <w:rPr>
          <w:rFonts w:ascii="Arial" w:hAnsi="Arial" w:cs="Arial"/>
          <w:sz w:val="24"/>
          <w:szCs w:val="24"/>
          <w:lang w:val="es-MX"/>
        </w:rPr>
        <w:t xml:space="preserve">que este Tribunal, por Resolución Nº 4008/16 de fecha 3.11.16, observó el gasto en razón  de que: </w:t>
      </w:r>
      <w:r w:rsidRPr="007C67CD">
        <w:rPr>
          <w:rFonts w:ascii="Arial" w:hAnsi="Arial" w:cs="Arial"/>
          <w:b/>
          <w:sz w:val="24"/>
          <w:szCs w:val="24"/>
          <w:lang w:val="es-MX"/>
        </w:rPr>
        <w:t>a)</w:t>
      </w:r>
      <w:r w:rsidR="007C67CD">
        <w:rPr>
          <w:rFonts w:ascii="Arial" w:hAnsi="Arial" w:cs="Arial"/>
          <w:sz w:val="24"/>
          <w:szCs w:val="24"/>
          <w:lang w:val="es-MX"/>
        </w:rPr>
        <w:t xml:space="preserve"> el A</w:t>
      </w:r>
      <w:r>
        <w:rPr>
          <w:rFonts w:ascii="Arial" w:hAnsi="Arial" w:cs="Arial"/>
          <w:sz w:val="24"/>
          <w:szCs w:val="24"/>
          <w:lang w:val="es-MX"/>
        </w:rPr>
        <w:t>rt</w:t>
      </w:r>
      <w:r w:rsidR="007C67CD">
        <w:rPr>
          <w:rFonts w:ascii="Arial" w:hAnsi="Arial" w:cs="Arial"/>
          <w:sz w:val="24"/>
          <w:szCs w:val="24"/>
          <w:lang w:val="es-MX"/>
        </w:rPr>
        <w:t>ículo</w:t>
      </w:r>
      <w:r>
        <w:rPr>
          <w:rFonts w:ascii="Arial" w:hAnsi="Arial" w:cs="Arial"/>
          <w:sz w:val="24"/>
          <w:szCs w:val="24"/>
          <w:lang w:val="es-MX"/>
        </w:rPr>
        <w:t xml:space="preserve"> 3.1 del Pliego de Condiciones Particulares</w:t>
      </w:r>
      <w:r>
        <w:rPr>
          <w:rFonts w:ascii="Arial" w:hAnsi="Arial" w:cs="Arial"/>
          <w:i/>
          <w:iCs/>
          <w:sz w:val="24"/>
          <w:szCs w:val="24"/>
          <w:lang w:val="es-MX"/>
        </w:rPr>
        <w:t>,</w:t>
      </w:r>
      <w:r>
        <w:rPr>
          <w:rFonts w:ascii="Arial" w:hAnsi="Arial" w:cs="Arial"/>
          <w:sz w:val="24"/>
          <w:szCs w:val="24"/>
          <w:lang w:val="es-MX"/>
        </w:rPr>
        <w:t xml:space="preserve"> con</w:t>
      </w:r>
      <w:r w:rsidR="007C67CD">
        <w:rPr>
          <w:rFonts w:ascii="Arial" w:hAnsi="Arial" w:cs="Arial"/>
          <w:sz w:val="24"/>
          <w:szCs w:val="24"/>
          <w:lang w:val="es-MX"/>
        </w:rPr>
        <w:t>traviene lo preceptuado por el A</w:t>
      </w:r>
      <w:r>
        <w:rPr>
          <w:rFonts w:ascii="Arial" w:hAnsi="Arial" w:cs="Arial"/>
          <w:sz w:val="24"/>
          <w:szCs w:val="24"/>
          <w:lang w:val="es-MX"/>
        </w:rPr>
        <w:t>rt</w:t>
      </w:r>
      <w:r w:rsidR="007C67CD">
        <w:rPr>
          <w:rFonts w:ascii="Arial" w:hAnsi="Arial" w:cs="Arial"/>
          <w:sz w:val="24"/>
          <w:szCs w:val="24"/>
          <w:lang w:val="es-MX"/>
        </w:rPr>
        <w:t>ículo 65 L</w:t>
      </w:r>
      <w:r>
        <w:rPr>
          <w:rFonts w:ascii="Arial" w:hAnsi="Arial" w:cs="Arial"/>
          <w:sz w:val="24"/>
          <w:szCs w:val="24"/>
          <w:lang w:val="es-MX"/>
        </w:rPr>
        <w:t>it</w:t>
      </w:r>
      <w:r w:rsidR="007C67CD">
        <w:rPr>
          <w:rFonts w:ascii="Arial" w:hAnsi="Arial" w:cs="Arial"/>
          <w:sz w:val="24"/>
          <w:szCs w:val="24"/>
          <w:lang w:val="es-MX"/>
        </w:rPr>
        <w:t>eral</w:t>
      </w:r>
      <w:r>
        <w:rPr>
          <w:rFonts w:ascii="Arial" w:hAnsi="Arial" w:cs="Arial"/>
          <w:sz w:val="24"/>
          <w:szCs w:val="24"/>
          <w:lang w:val="es-MX"/>
        </w:rPr>
        <w:t xml:space="preserve"> C) del T.O.C.A.F., de que se deben juzgar los antecedentes de los oferentes y el contenido de las ofertas, en base a los criterios objetivos que determinan los pliegos, </w:t>
      </w:r>
      <w:r w:rsidRPr="007C67CD">
        <w:rPr>
          <w:rFonts w:ascii="Arial" w:hAnsi="Arial" w:cs="Arial"/>
          <w:b/>
          <w:sz w:val="24"/>
          <w:szCs w:val="24"/>
          <w:lang w:val="es-MX"/>
        </w:rPr>
        <w:t>b)</w:t>
      </w:r>
      <w:r>
        <w:rPr>
          <w:rFonts w:ascii="Arial" w:hAnsi="Arial" w:cs="Arial"/>
          <w:sz w:val="24"/>
          <w:szCs w:val="24"/>
          <w:lang w:val="es-MX"/>
        </w:rPr>
        <w:t xml:space="preserve"> la firma adjudicataria presentó como responsable técnico al Ing. Electrónico Moreira, siendo que el m</w:t>
      </w:r>
      <w:r w:rsidR="007C67CD">
        <w:rPr>
          <w:rFonts w:ascii="Arial" w:hAnsi="Arial" w:cs="Arial"/>
          <w:sz w:val="24"/>
          <w:szCs w:val="24"/>
          <w:lang w:val="es-MX"/>
        </w:rPr>
        <w:t>ismo no estaba registrado como Técnico I</w:t>
      </w:r>
      <w:r>
        <w:rPr>
          <w:rFonts w:ascii="Arial" w:hAnsi="Arial" w:cs="Arial"/>
          <w:sz w:val="24"/>
          <w:szCs w:val="24"/>
          <w:lang w:val="es-MX"/>
        </w:rPr>
        <w:t>nstalador  categ</w:t>
      </w:r>
      <w:r w:rsidR="007C67CD">
        <w:rPr>
          <w:rFonts w:ascii="Arial" w:hAnsi="Arial" w:cs="Arial"/>
          <w:sz w:val="24"/>
          <w:szCs w:val="24"/>
          <w:lang w:val="es-MX"/>
        </w:rPr>
        <w:t>oría “C” como lo prescribía el P</w:t>
      </w:r>
      <w:r>
        <w:rPr>
          <w:rFonts w:ascii="Arial" w:hAnsi="Arial" w:cs="Arial"/>
          <w:sz w:val="24"/>
          <w:szCs w:val="24"/>
          <w:lang w:val="es-MX"/>
        </w:rPr>
        <w:t>liego, requisito de admisibilidad q</w:t>
      </w:r>
      <w:r w:rsidR="007C67CD">
        <w:rPr>
          <w:rFonts w:ascii="Arial" w:hAnsi="Arial" w:cs="Arial"/>
          <w:sz w:val="24"/>
          <w:szCs w:val="24"/>
          <w:lang w:val="es-MX"/>
        </w:rPr>
        <w:t>ue debía haberla descalificado;</w:t>
      </w:r>
    </w:p>
    <w:p w:rsidR="00C27B5A" w:rsidRDefault="00C27B5A" w:rsidP="007C67CD">
      <w:pPr>
        <w:spacing w:after="0" w:line="360" w:lineRule="auto"/>
        <w:ind w:firstLine="2694"/>
        <w:jc w:val="both"/>
        <w:rPr>
          <w:rFonts w:ascii="Arial" w:hAnsi="Arial" w:cs="Arial"/>
          <w:sz w:val="24"/>
          <w:szCs w:val="24"/>
          <w:lang w:val="es-MX"/>
        </w:rPr>
      </w:pPr>
      <w:r>
        <w:rPr>
          <w:rFonts w:ascii="Arial" w:hAnsi="Arial" w:cs="Arial"/>
          <w:b/>
          <w:bCs/>
          <w:sz w:val="24"/>
          <w:szCs w:val="24"/>
          <w:lang w:val="es-MX"/>
        </w:rPr>
        <w:t xml:space="preserve">3) </w:t>
      </w:r>
      <w:r>
        <w:rPr>
          <w:rFonts w:ascii="Arial" w:hAnsi="Arial" w:cs="Arial"/>
          <w:sz w:val="24"/>
          <w:szCs w:val="24"/>
          <w:lang w:val="es-MX"/>
        </w:rPr>
        <w:t xml:space="preserve">que, por Resolución Nº 16-3105 de fecha de 22.12.16, el Directorio de UTE reiteró el gasto, aduciendo que: </w:t>
      </w:r>
      <w:r w:rsidRPr="007C67CD">
        <w:rPr>
          <w:rFonts w:ascii="Arial" w:hAnsi="Arial" w:cs="Arial"/>
          <w:b/>
          <w:sz w:val="24"/>
          <w:szCs w:val="24"/>
          <w:lang w:val="es-MX"/>
        </w:rPr>
        <w:t>a)</w:t>
      </w:r>
      <w:r>
        <w:rPr>
          <w:rFonts w:ascii="Arial" w:hAnsi="Arial" w:cs="Arial"/>
          <w:sz w:val="24"/>
          <w:szCs w:val="24"/>
          <w:lang w:val="es-MX"/>
        </w:rPr>
        <w:t xml:space="preserve">  respecto a la </w:t>
      </w:r>
      <w:r>
        <w:rPr>
          <w:rFonts w:ascii="Arial" w:hAnsi="Arial" w:cs="Arial"/>
          <w:sz w:val="24"/>
          <w:szCs w:val="24"/>
          <w:lang w:val="es-MX"/>
        </w:rPr>
        <w:lastRenderedPageBreak/>
        <w:t xml:space="preserve">primera observación, no solo no </w:t>
      </w:r>
      <w:r w:rsidR="007C67CD">
        <w:rPr>
          <w:rFonts w:ascii="Arial" w:hAnsi="Arial" w:cs="Arial"/>
          <w:sz w:val="24"/>
          <w:szCs w:val="24"/>
          <w:lang w:val="es-MX"/>
        </w:rPr>
        <w:t>se vulneró  lo dispuesto en el L</w:t>
      </w:r>
      <w:r>
        <w:rPr>
          <w:rFonts w:ascii="Arial" w:hAnsi="Arial" w:cs="Arial"/>
          <w:sz w:val="24"/>
          <w:szCs w:val="24"/>
          <w:lang w:val="es-MX"/>
        </w:rPr>
        <w:t>it</w:t>
      </w:r>
      <w:r w:rsidR="007C67CD">
        <w:rPr>
          <w:rFonts w:ascii="Arial" w:hAnsi="Arial" w:cs="Arial"/>
          <w:sz w:val="24"/>
          <w:szCs w:val="24"/>
          <w:lang w:val="es-MX"/>
        </w:rPr>
        <w:t>eral C) del A</w:t>
      </w:r>
      <w:r>
        <w:rPr>
          <w:rFonts w:ascii="Arial" w:hAnsi="Arial" w:cs="Arial"/>
          <w:sz w:val="24"/>
          <w:szCs w:val="24"/>
          <w:lang w:val="es-MX"/>
        </w:rPr>
        <w:t>rt</w:t>
      </w:r>
      <w:r w:rsidR="007C67CD">
        <w:rPr>
          <w:rFonts w:ascii="Arial" w:hAnsi="Arial" w:cs="Arial"/>
          <w:sz w:val="24"/>
          <w:szCs w:val="24"/>
          <w:lang w:val="es-MX"/>
        </w:rPr>
        <w:t>ículo</w:t>
      </w:r>
      <w:r>
        <w:rPr>
          <w:rFonts w:ascii="Arial" w:hAnsi="Arial" w:cs="Arial"/>
          <w:sz w:val="24"/>
          <w:szCs w:val="24"/>
          <w:lang w:val="es-MX"/>
        </w:rPr>
        <w:t xml:space="preserve"> 65 del TOCAF, sino que se contempló lo dispue</w:t>
      </w:r>
      <w:r w:rsidR="007C67CD">
        <w:rPr>
          <w:rFonts w:ascii="Arial" w:hAnsi="Arial" w:cs="Arial"/>
          <w:sz w:val="24"/>
          <w:szCs w:val="24"/>
          <w:lang w:val="es-MX"/>
        </w:rPr>
        <w:t>sto en el A</w:t>
      </w:r>
      <w:r>
        <w:rPr>
          <w:rFonts w:ascii="Arial" w:hAnsi="Arial" w:cs="Arial"/>
          <w:sz w:val="24"/>
          <w:szCs w:val="24"/>
          <w:lang w:val="es-MX"/>
        </w:rPr>
        <w:t>rt</w:t>
      </w:r>
      <w:r w:rsidR="007C67CD">
        <w:rPr>
          <w:rFonts w:ascii="Arial" w:hAnsi="Arial" w:cs="Arial"/>
          <w:sz w:val="24"/>
          <w:szCs w:val="24"/>
          <w:lang w:val="es-MX"/>
        </w:rPr>
        <w:t>ículo</w:t>
      </w:r>
      <w:r>
        <w:rPr>
          <w:rFonts w:ascii="Arial" w:hAnsi="Arial" w:cs="Arial"/>
          <w:sz w:val="24"/>
          <w:szCs w:val="24"/>
          <w:lang w:val="es-MX"/>
        </w:rPr>
        <w:t xml:space="preserve"> 63 del TOCAF que establece que “las ofertas deberán ajustarse razonablemente a la descripción del objeto requerido, teniendo en cuenta la complejidad técnica del mismo”. “Se considerará que las  condiciones técnicas establecidas en el </w:t>
      </w:r>
      <w:r w:rsidR="007C67CD">
        <w:rPr>
          <w:rFonts w:ascii="Arial" w:hAnsi="Arial" w:cs="Arial"/>
          <w:sz w:val="24"/>
          <w:szCs w:val="24"/>
          <w:lang w:val="es-MX"/>
        </w:rPr>
        <w:t>P</w:t>
      </w:r>
      <w:r>
        <w:rPr>
          <w:rFonts w:ascii="Arial" w:hAnsi="Arial" w:cs="Arial"/>
          <w:sz w:val="24"/>
          <w:szCs w:val="24"/>
          <w:lang w:val="es-MX"/>
        </w:rPr>
        <w:t>liego</w:t>
      </w:r>
      <w:r w:rsidR="007C67CD">
        <w:rPr>
          <w:rFonts w:ascii="Arial" w:hAnsi="Arial" w:cs="Arial"/>
          <w:sz w:val="24"/>
          <w:szCs w:val="24"/>
          <w:lang w:val="es-MX"/>
        </w:rPr>
        <w:t xml:space="preserve"> de Condiciones P</w:t>
      </w:r>
      <w:r>
        <w:rPr>
          <w:rFonts w:ascii="Arial" w:hAnsi="Arial" w:cs="Arial"/>
          <w:sz w:val="24"/>
          <w:szCs w:val="24"/>
          <w:lang w:val="es-MX"/>
        </w:rPr>
        <w:t>articulares tienen carácter indicativo para la cons</w:t>
      </w:r>
      <w:r w:rsidR="007C67CD">
        <w:rPr>
          <w:rFonts w:ascii="Arial" w:hAnsi="Arial" w:cs="Arial"/>
          <w:sz w:val="24"/>
          <w:szCs w:val="24"/>
          <w:lang w:val="es-MX"/>
        </w:rPr>
        <w:t>ecución del objeto del llamado”, asimismo, el A</w:t>
      </w:r>
      <w:r>
        <w:rPr>
          <w:rFonts w:ascii="Arial" w:hAnsi="Arial" w:cs="Arial"/>
          <w:sz w:val="24"/>
          <w:szCs w:val="24"/>
          <w:lang w:val="es-MX"/>
        </w:rPr>
        <w:t>rt</w:t>
      </w:r>
      <w:r w:rsidR="007C67CD">
        <w:rPr>
          <w:rFonts w:ascii="Arial" w:hAnsi="Arial" w:cs="Arial"/>
          <w:sz w:val="24"/>
          <w:szCs w:val="24"/>
          <w:lang w:val="es-MX"/>
        </w:rPr>
        <w:t>ículo 63 I</w:t>
      </w:r>
      <w:r>
        <w:rPr>
          <w:rFonts w:ascii="Arial" w:hAnsi="Arial" w:cs="Arial"/>
          <w:sz w:val="24"/>
          <w:szCs w:val="24"/>
          <w:lang w:val="es-MX"/>
        </w:rPr>
        <w:t>nc</w:t>
      </w:r>
      <w:r w:rsidR="007C67CD">
        <w:rPr>
          <w:rFonts w:ascii="Arial" w:hAnsi="Arial" w:cs="Arial"/>
          <w:sz w:val="24"/>
          <w:szCs w:val="24"/>
          <w:lang w:val="es-MX"/>
        </w:rPr>
        <w:t>iso 3° del TOCAF</w:t>
      </w:r>
      <w:r>
        <w:rPr>
          <w:rFonts w:ascii="Arial" w:hAnsi="Arial" w:cs="Arial"/>
          <w:sz w:val="24"/>
          <w:szCs w:val="24"/>
          <w:lang w:val="es-MX"/>
        </w:rPr>
        <w:t>,</w:t>
      </w:r>
      <w:r w:rsidR="007C67CD">
        <w:rPr>
          <w:rFonts w:ascii="Arial" w:hAnsi="Arial" w:cs="Arial"/>
          <w:sz w:val="24"/>
          <w:szCs w:val="24"/>
          <w:lang w:val="es-MX"/>
        </w:rPr>
        <w:t xml:space="preserve"> refuerza el hecho de que el P</w:t>
      </w:r>
      <w:r>
        <w:rPr>
          <w:rFonts w:ascii="Arial" w:hAnsi="Arial" w:cs="Arial"/>
          <w:sz w:val="24"/>
          <w:szCs w:val="24"/>
          <w:lang w:val="es-MX"/>
        </w:rPr>
        <w:t xml:space="preserve">liego habilite a aceptar ofertas con desviaciones menores, que aun así permitan la consecución del objeto del llamado; </w:t>
      </w:r>
      <w:r w:rsidRPr="007C67CD">
        <w:rPr>
          <w:rFonts w:ascii="Arial" w:hAnsi="Arial" w:cs="Arial"/>
          <w:b/>
          <w:sz w:val="24"/>
          <w:szCs w:val="24"/>
          <w:lang w:val="es-MX"/>
        </w:rPr>
        <w:t>b)</w:t>
      </w:r>
      <w:r>
        <w:rPr>
          <w:rFonts w:ascii="Arial" w:hAnsi="Arial" w:cs="Arial"/>
          <w:sz w:val="24"/>
          <w:szCs w:val="24"/>
          <w:lang w:val="es-MX"/>
        </w:rPr>
        <w:t xml:space="preserve"> el apartado 10.1 de las Especificaciones Técnicas del Pliego establece que el responsable técnico debe ser instalador registrado ante UTE categoría “C” como mínimo , pero no dice </w:t>
      </w:r>
      <w:proofErr w:type="spellStart"/>
      <w:r>
        <w:rPr>
          <w:rFonts w:ascii="Arial" w:hAnsi="Arial" w:cs="Arial"/>
          <w:sz w:val="24"/>
          <w:szCs w:val="24"/>
          <w:lang w:val="es-MX"/>
        </w:rPr>
        <w:t>cuando</w:t>
      </w:r>
      <w:proofErr w:type="spellEnd"/>
      <w:r>
        <w:rPr>
          <w:rFonts w:ascii="Arial" w:hAnsi="Arial" w:cs="Arial"/>
          <w:sz w:val="24"/>
          <w:szCs w:val="24"/>
          <w:lang w:val="es-MX"/>
        </w:rPr>
        <w:t xml:space="preserve"> debe ser cumplido  porque se desprende  claramente  que se trata  de un requisito exigible antes del inicio de la ejecución de los trabajos y no necesariamente  al momento de la presentación de las ofertas;</w:t>
      </w:r>
    </w:p>
    <w:p w:rsidR="007C67CD" w:rsidRDefault="00C27B5A" w:rsidP="007C67CD">
      <w:pPr>
        <w:spacing w:after="0" w:line="360" w:lineRule="auto"/>
        <w:ind w:firstLine="851"/>
        <w:jc w:val="both"/>
        <w:rPr>
          <w:rFonts w:ascii="Arial" w:hAnsi="Arial" w:cs="Arial"/>
          <w:sz w:val="24"/>
          <w:szCs w:val="24"/>
          <w:lang w:val="es-MX"/>
        </w:rPr>
      </w:pPr>
      <w:r>
        <w:rPr>
          <w:rFonts w:ascii="Arial" w:hAnsi="Arial" w:cs="Arial"/>
          <w:b/>
          <w:bCs/>
          <w:sz w:val="24"/>
          <w:szCs w:val="24"/>
          <w:lang w:val="es-MX"/>
        </w:rPr>
        <w:t>CONSIDERANDO: 1)</w:t>
      </w:r>
      <w:r>
        <w:rPr>
          <w:rFonts w:ascii="Arial" w:hAnsi="Arial" w:cs="Arial"/>
          <w:sz w:val="24"/>
          <w:szCs w:val="24"/>
          <w:lang w:val="es-MX"/>
        </w:rPr>
        <w:t xml:space="preserve"> que no son admisibles las apreciaciones vertidas por la Administració</w:t>
      </w:r>
      <w:r w:rsidR="007C67CD">
        <w:rPr>
          <w:rFonts w:ascii="Arial" w:hAnsi="Arial" w:cs="Arial"/>
          <w:sz w:val="24"/>
          <w:szCs w:val="24"/>
          <w:lang w:val="es-MX"/>
        </w:rPr>
        <w:t>n, en tanto de acuerdo con  lo preceptuado por el A</w:t>
      </w:r>
      <w:r>
        <w:rPr>
          <w:rFonts w:ascii="Arial" w:hAnsi="Arial" w:cs="Arial"/>
          <w:sz w:val="24"/>
          <w:szCs w:val="24"/>
          <w:lang w:val="es-MX"/>
        </w:rPr>
        <w:t>rt</w:t>
      </w:r>
      <w:r w:rsidR="007C67CD">
        <w:rPr>
          <w:rFonts w:ascii="Arial" w:hAnsi="Arial" w:cs="Arial"/>
          <w:sz w:val="24"/>
          <w:szCs w:val="24"/>
          <w:lang w:val="es-MX"/>
        </w:rPr>
        <w:t>ículo 65 L</w:t>
      </w:r>
      <w:r>
        <w:rPr>
          <w:rFonts w:ascii="Arial" w:hAnsi="Arial" w:cs="Arial"/>
          <w:sz w:val="24"/>
          <w:szCs w:val="24"/>
          <w:lang w:val="es-MX"/>
        </w:rPr>
        <w:t>it</w:t>
      </w:r>
      <w:r w:rsidR="007C67CD">
        <w:rPr>
          <w:rFonts w:ascii="Arial" w:hAnsi="Arial" w:cs="Arial"/>
          <w:sz w:val="24"/>
          <w:szCs w:val="24"/>
          <w:lang w:val="es-MX"/>
        </w:rPr>
        <w:t>eral</w:t>
      </w:r>
      <w:r>
        <w:rPr>
          <w:rFonts w:ascii="Arial" w:hAnsi="Arial" w:cs="Arial"/>
          <w:sz w:val="24"/>
          <w:szCs w:val="24"/>
          <w:lang w:val="es-MX"/>
        </w:rPr>
        <w:t xml:space="preserve"> C) del T.O.C.A.F., se requiere juzgar los antecedentes de los oferentes y el contenido de las ofertas en base a los criterios objetivos que se determinen en los Pliegos, no pudiendo quedar, según</w:t>
      </w:r>
      <w:r w:rsidR="007C67CD">
        <w:rPr>
          <w:rFonts w:ascii="Arial" w:hAnsi="Arial" w:cs="Arial"/>
          <w:sz w:val="24"/>
          <w:szCs w:val="24"/>
          <w:lang w:val="es-MX"/>
        </w:rPr>
        <w:t xml:space="preserve"> surge del texto del A</w:t>
      </w:r>
      <w:r>
        <w:rPr>
          <w:rFonts w:ascii="Arial" w:hAnsi="Arial" w:cs="Arial"/>
          <w:sz w:val="24"/>
          <w:szCs w:val="24"/>
          <w:lang w:val="es-MX"/>
        </w:rPr>
        <w:t>rt</w:t>
      </w:r>
      <w:r w:rsidR="007C67CD">
        <w:rPr>
          <w:rFonts w:ascii="Arial" w:hAnsi="Arial" w:cs="Arial"/>
          <w:sz w:val="24"/>
          <w:szCs w:val="24"/>
          <w:lang w:val="es-MX"/>
        </w:rPr>
        <w:t>ículo</w:t>
      </w:r>
      <w:r>
        <w:rPr>
          <w:rFonts w:ascii="Arial" w:hAnsi="Arial" w:cs="Arial"/>
          <w:sz w:val="24"/>
          <w:szCs w:val="24"/>
          <w:lang w:val="es-MX"/>
        </w:rPr>
        <w:t xml:space="preserve"> 3.1 del Pliego, a solo juicio de la Administración;</w:t>
      </w:r>
    </w:p>
    <w:p w:rsidR="00C27B5A" w:rsidRDefault="00C27B5A" w:rsidP="007C67CD">
      <w:pPr>
        <w:spacing w:after="0" w:line="360" w:lineRule="auto"/>
        <w:ind w:firstLine="3119"/>
        <w:jc w:val="both"/>
        <w:rPr>
          <w:rFonts w:ascii="Arial" w:hAnsi="Arial" w:cs="Arial"/>
          <w:sz w:val="24"/>
          <w:szCs w:val="24"/>
          <w:lang w:val="es-MX"/>
        </w:rPr>
      </w:pPr>
      <w:r>
        <w:rPr>
          <w:rFonts w:ascii="Arial" w:hAnsi="Arial" w:cs="Arial"/>
          <w:b/>
          <w:bCs/>
          <w:sz w:val="24"/>
          <w:szCs w:val="24"/>
          <w:lang w:val="es-MX"/>
        </w:rPr>
        <w:t>2)</w:t>
      </w:r>
      <w:r w:rsidR="007C67CD">
        <w:rPr>
          <w:rFonts w:ascii="Arial" w:hAnsi="Arial" w:cs="Arial"/>
          <w:sz w:val="24"/>
          <w:szCs w:val="24"/>
          <w:lang w:val="es-MX"/>
        </w:rPr>
        <w:t xml:space="preserve"> que</w:t>
      </w:r>
      <w:r>
        <w:rPr>
          <w:rFonts w:ascii="Arial" w:hAnsi="Arial" w:cs="Arial"/>
          <w:sz w:val="24"/>
          <w:szCs w:val="24"/>
          <w:lang w:val="es-MX"/>
        </w:rPr>
        <w:t xml:space="preserve"> los argumentos aducidos, en relación al “Responsable Técnico” no logran conmover la posición adoptada por este Tribunal;</w:t>
      </w:r>
    </w:p>
    <w:p w:rsidR="00C27B5A" w:rsidRPr="007C67CD" w:rsidRDefault="00C27B5A" w:rsidP="007C67CD">
      <w:pPr>
        <w:spacing w:line="360" w:lineRule="auto"/>
        <w:ind w:firstLine="851"/>
        <w:jc w:val="both"/>
        <w:rPr>
          <w:rFonts w:ascii="Arial" w:hAnsi="Arial" w:cs="Arial"/>
          <w:sz w:val="24"/>
          <w:szCs w:val="24"/>
          <w:lang w:val="es-ES"/>
        </w:rPr>
      </w:pPr>
      <w:r w:rsidRPr="007C67CD">
        <w:rPr>
          <w:rFonts w:ascii="Arial" w:hAnsi="Arial" w:cs="Arial"/>
          <w:b/>
          <w:bCs/>
          <w:sz w:val="24"/>
          <w:szCs w:val="24"/>
          <w:lang w:val="es-ES"/>
        </w:rPr>
        <w:t>ATENTO:</w:t>
      </w:r>
      <w:r w:rsidRPr="007C67CD">
        <w:rPr>
          <w:rFonts w:ascii="Arial" w:hAnsi="Arial" w:cs="Arial"/>
          <w:sz w:val="24"/>
          <w:szCs w:val="24"/>
          <w:lang w:val="es-ES"/>
        </w:rPr>
        <w:t xml:space="preserve"> a lo expuesto precedent</w:t>
      </w:r>
      <w:r w:rsidR="007C67CD">
        <w:rPr>
          <w:rFonts w:ascii="Arial" w:hAnsi="Arial" w:cs="Arial"/>
          <w:sz w:val="24"/>
          <w:szCs w:val="24"/>
          <w:lang w:val="es-ES"/>
        </w:rPr>
        <w:t>emente y a lo dispuesto por el A</w:t>
      </w:r>
      <w:r w:rsidRPr="007C67CD">
        <w:rPr>
          <w:rFonts w:ascii="Arial" w:hAnsi="Arial" w:cs="Arial"/>
          <w:sz w:val="24"/>
          <w:szCs w:val="24"/>
          <w:lang w:val="es-ES"/>
        </w:rPr>
        <w:t>rt</w:t>
      </w:r>
      <w:r w:rsidR="007C67CD">
        <w:rPr>
          <w:rFonts w:ascii="Arial" w:hAnsi="Arial" w:cs="Arial"/>
          <w:sz w:val="24"/>
          <w:szCs w:val="24"/>
          <w:lang w:val="es-ES"/>
        </w:rPr>
        <w:t>ículo 211 L</w:t>
      </w:r>
      <w:r w:rsidRPr="007C67CD">
        <w:rPr>
          <w:rFonts w:ascii="Arial" w:hAnsi="Arial" w:cs="Arial"/>
          <w:sz w:val="24"/>
          <w:szCs w:val="24"/>
          <w:lang w:val="es-ES"/>
        </w:rPr>
        <w:t>it</w:t>
      </w:r>
      <w:r w:rsidR="007C67CD">
        <w:rPr>
          <w:rFonts w:ascii="Arial" w:hAnsi="Arial" w:cs="Arial"/>
          <w:sz w:val="24"/>
          <w:szCs w:val="24"/>
          <w:lang w:val="es-ES"/>
        </w:rPr>
        <w:t>eral</w:t>
      </w:r>
      <w:r w:rsidRPr="007C67CD">
        <w:rPr>
          <w:rFonts w:ascii="Arial" w:hAnsi="Arial" w:cs="Arial"/>
          <w:sz w:val="24"/>
          <w:szCs w:val="24"/>
          <w:lang w:val="es-ES"/>
        </w:rPr>
        <w:t xml:space="preserve"> B) de la  Constitución de la Republica;</w:t>
      </w:r>
    </w:p>
    <w:p w:rsidR="00C27B5A" w:rsidRDefault="00C27B5A">
      <w:pPr>
        <w:spacing w:line="360" w:lineRule="auto"/>
        <w:jc w:val="both"/>
        <w:rPr>
          <w:rFonts w:ascii="Arial" w:hAnsi="Arial" w:cs="Arial"/>
          <w:lang w:val="es-ES"/>
        </w:rPr>
      </w:pPr>
    </w:p>
    <w:p w:rsidR="007C67CD" w:rsidRDefault="007C67CD">
      <w:pPr>
        <w:spacing w:line="360" w:lineRule="auto"/>
        <w:jc w:val="center"/>
        <w:rPr>
          <w:rFonts w:ascii="Arial" w:hAnsi="Arial" w:cs="Arial"/>
          <w:b/>
          <w:bCs/>
          <w:lang w:val="es-ES"/>
        </w:rPr>
      </w:pPr>
    </w:p>
    <w:p w:rsidR="00C27B5A" w:rsidRPr="007C67CD" w:rsidRDefault="00C27B5A" w:rsidP="007C67CD">
      <w:pPr>
        <w:spacing w:after="0" w:line="360" w:lineRule="auto"/>
        <w:jc w:val="center"/>
        <w:rPr>
          <w:rFonts w:ascii="Arial" w:hAnsi="Arial" w:cs="Arial"/>
          <w:b/>
          <w:bCs/>
          <w:sz w:val="24"/>
          <w:szCs w:val="24"/>
          <w:lang w:val="es-ES"/>
        </w:rPr>
      </w:pPr>
      <w:r w:rsidRPr="007C67CD">
        <w:rPr>
          <w:rFonts w:ascii="Arial" w:hAnsi="Arial" w:cs="Arial"/>
          <w:b/>
          <w:bCs/>
          <w:sz w:val="24"/>
          <w:szCs w:val="24"/>
          <w:lang w:val="es-ES"/>
        </w:rPr>
        <w:lastRenderedPageBreak/>
        <w:t>EL TRIBUNAL ACUERDA</w:t>
      </w:r>
    </w:p>
    <w:p w:rsidR="00C27B5A" w:rsidRPr="007C67CD" w:rsidRDefault="00C27B5A" w:rsidP="007C67CD">
      <w:pPr>
        <w:pStyle w:val="Prrafodelista"/>
        <w:numPr>
          <w:ilvl w:val="0"/>
          <w:numId w:val="5"/>
        </w:numPr>
        <w:spacing w:after="0" w:line="360" w:lineRule="auto"/>
        <w:ind w:left="284" w:hanging="284"/>
        <w:rPr>
          <w:rFonts w:ascii="Arial" w:hAnsi="Arial" w:cs="Arial"/>
          <w:sz w:val="24"/>
          <w:szCs w:val="24"/>
          <w:lang w:val="es-MX"/>
        </w:rPr>
      </w:pPr>
      <w:r w:rsidRPr="007C67CD">
        <w:rPr>
          <w:rFonts w:ascii="Arial" w:hAnsi="Arial" w:cs="Arial"/>
          <w:sz w:val="24"/>
          <w:szCs w:val="24"/>
          <w:lang w:val="es-ES"/>
        </w:rPr>
        <w:t xml:space="preserve">Mantener la observación realizada por Resolución Nº </w:t>
      </w:r>
      <w:r w:rsidRPr="007C67CD">
        <w:rPr>
          <w:rFonts w:ascii="Arial" w:hAnsi="Arial" w:cs="Arial"/>
          <w:sz w:val="24"/>
          <w:szCs w:val="24"/>
          <w:lang w:val="es-MX"/>
        </w:rPr>
        <w:t>4008/16 de fecha 3.11.16</w:t>
      </w:r>
      <w:r w:rsidR="007C67CD">
        <w:rPr>
          <w:rFonts w:ascii="Arial" w:hAnsi="Arial" w:cs="Arial"/>
          <w:sz w:val="24"/>
          <w:szCs w:val="24"/>
          <w:lang w:val="es-MX"/>
        </w:rPr>
        <w:t>;</w:t>
      </w:r>
    </w:p>
    <w:p w:rsidR="00C27B5A" w:rsidRPr="007C67CD" w:rsidRDefault="00C27B5A" w:rsidP="007C67CD">
      <w:pPr>
        <w:pStyle w:val="Prrafodelista"/>
        <w:numPr>
          <w:ilvl w:val="0"/>
          <w:numId w:val="5"/>
        </w:numPr>
        <w:spacing w:after="0" w:line="360" w:lineRule="auto"/>
        <w:ind w:left="284" w:hanging="284"/>
        <w:rPr>
          <w:rFonts w:ascii="Arial" w:hAnsi="Arial" w:cs="Arial"/>
          <w:sz w:val="24"/>
          <w:szCs w:val="24"/>
          <w:lang w:val="es-MX"/>
        </w:rPr>
      </w:pPr>
      <w:r w:rsidRPr="007C67CD">
        <w:rPr>
          <w:rFonts w:ascii="Arial" w:hAnsi="Arial" w:cs="Arial"/>
          <w:sz w:val="24"/>
          <w:szCs w:val="24"/>
        </w:rPr>
        <w:t>Comunicar al Poder Ejecutivo</w:t>
      </w:r>
      <w:r w:rsidR="007C67CD">
        <w:rPr>
          <w:rFonts w:ascii="Arial" w:hAnsi="Arial" w:cs="Arial"/>
          <w:sz w:val="24"/>
          <w:szCs w:val="24"/>
        </w:rPr>
        <w:t>;</w:t>
      </w:r>
    </w:p>
    <w:p w:rsidR="00C27B5A" w:rsidRPr="007C67CD" w:rsidRDefault="00C27B5A" w:rsidP="007C67CD">
      <w:pPr>
        <w:pStyle w:val="Prrafodelista"/>
        <w:numPr>
          <w:ilvl w:val="0"/>
          <w:numId w:val="5"/>
        </w:numPr>
        <w:spacing w:after="0" w:line="360" w:lineRule="auto"/>
        <w:ind w:left="284" w:hanging="284"/>
        <w:rPr>
          <w:rFonts w:ascii="Arial" w:hAnsi="Arial" w:cs="Arial"/>
          <w:sz w:val="24"/>
          <w:szCs w:val="24"/>
          <w:lang w:val="es-MX"/>
        </w:rPr>
      </w:pPr>
      <w:r w:rsidRPr="007C67CD">
        <w:rPr>
          <w:rFonts w:ascii="Arial" w:hAnsi="Arial" w:cs="Arial"/>
          <w:sz w:val="24"/>
          <w:szCs w:val="24"/>
          <w:lang w:val="es-MX"/>
        </w:rPr>
        <w:t xml:space="preserve">Comunicar </w:t>
      </w:r>
      <w:r w:rsidRPr="007C67CD">
        <w:rPr>
          <w:rFonts w:ascii="Arial" w:hAnsi="Arial" w:cs="Arial"/>
          <w:sz w:val="24"/>
          <w:szCs w:val="24"/>
        </w:rPr>
        <w:t xml:space="preserve"> a la Administración actuante</w:t>
      </w:r>
      <w:r w:rsidR="007C67CD">
        <w:rPr>
          <w:rFonts w:ascii="Arial" w:hAnsi="Arial" w:cs="Arial"/>
          <w:sz w:val="24"/>
          <w:szCs w:val="24"/>
        </w:rPr>
        <w:t>;</w:t>
      </w:r>
    </w:p>
    <w:p w:rsidR="00C27B5A" w:rsidRDefault="007C67CD" w:rsidP="00442442">
      <w:pPr>
        <w:numPr>
          <w:ilvl w:val="0"/>
          <w:numId w:val="5"/>
        </w:numPr>
        <w:spacing w:after="0" w:line="360" w:lineRule="auto"/>
        <w:ind w:left="284" w:hanging="284"/>
        <w:jc w:val="both"/>
        <w:rPr>
          <w:rFonts w:ascii="Arial" w:hAnsi="Arial" w:cs="Arial"/>
          <w:sz w:val="24"/>
          <w:szCs w:val="24"/>
          <w:lang w:val="es-MX"/>
        </w:rPr>
      </w:pPr>
      <w:r w:rsidRPr="007C67CD">
        <w:rPr>
          <w:rFonts w:ascii="Arial" w:hAnsi="Arial" w:cs="Arial"/>
          <w:sz w:val="24"/>
          <w:szCs w:val="24"/>
        </w:rPr>
        <w:t>Dar cuenta a la Asamblea General.</w:t>
      </w:r>
    </w:p>
    <w:p w:rsidR="00442442" w:rsidRDefault="00442442" w:rsidP="00442442">
      <w:pPr>
        <w:spacing w:after="0" w:line="360" w:lineRule="auto"/>
        <w:jc w:val="both"/>
        <w:rPr>
          <w:rFonts w:ascii="Arial" w:hAnsi="Arial" w:cs="Arial"/>
          <w:sz w:val="24"/>
          <w:szCs w:val="24"/>
          <w:lang w:val="es-MX"/>
        </w:rPr>
      </w:pPr>
    </w:p>
    <w:p w:rsidR="00442442" w:rsidRDefault="00442442" w:rsidP="00442442">
      <w:pPr>
        <w:spacing w:after="0" w:line="360" w:lineRule="auto"/>
        <w:jc w:val="both"/>
        <w:rPr>
          <w:rFonts w:ascii="Arial" w:hAnsi="Arial" w:cs="Arial"/>
          <w:sz w:val="24"/>
          <w:szCs w:val="24"/>
          <w:lang w:val="es-MX"/>
        </w:rPr>
      </w:pPr>
    </w:p>
    <w:p w:rsidR="00442442" w:rsidRDefault="00442442" w:rsidP="00442442">
      <w:pPr>
        <w:spacing w:after="0" w:line="360" w:lineRule="auto"/>
        <w:jc w:val="both"/>
        <w:rPr>
          <w:rFonts w:ascii="Arial" w:hAnsi="Arial" w:cs="Arial"/>
          <w:sz w:val="24"/>
          <w:szCs w:val="24"/>
          <w:lang w:val="es-MX"/>
        </w:rPr>
      </w:pPr>
    </w:p>
    <w:p w:rsidR="00442442" w:rsidRDefault="00442442" w:rsidP="00442442">
      <w:pPr>
        <w:spacing w:after="0" w:line="360" w:lineRule="auto"/>
        <w:ind w:hanging="426"/>
        <w:jc w:val="both"/>
        <w:rPr>
          <w:rFonts w:ascii="Arial" w:hAnsi="Arial" w:cs="Arial"/>
          <w:sz w:val="24"/>
          <w:szCs w:val="24"/>
          <w:lang w:val="es-MX"/>
        </w:rPr>
      </w:pPr>
      <w:proofErr w:type="gramStart"/>
      <w:r>
        <w:rPr>
          <w:rFonts w:ascii="Arial" w:hAnsi="Arial" w:cs="Arial"/>
          <w:sz w:val="24"/>
          <w:szCs w:val="24"/>
          <w:lang w:val="es-MX"/>
        </w:rPr>
        <w:t>dc</w:t>
      </w:r>
      <w:bookmarkStart w:id="0" w:name="_GoBack"/>
      <w:bookmarkEnd w:id="0"/>
      <w:proofErr w:type="gramEnd"/>
    </w:p>
    <w:sectPr w:rsidR="00442442" w:rsidSect="00442442">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83E3A"/>
    <w:multiLevelType w:val="hybridMultilevel"/>
    <w:tmpl w:val="99C4A284"/>
    <w:lvl w:ilvl="0" w:tplc="99D27914">
      <w:start w:val="1"/>
      <w:numFmt w:val="decimal"/>
      <w:lvlText w:val="%1)"/>
      <w:lvlJc w:val="left"/>
      <w:pPr>
        <w:ind w:left="780" w:hanging="360"/>
      </w:pPr>
      <w:rPr>
        <w:rFonts w:ascii="Times New Roman" w:hAnsi="Times New Roman" w:cs="Times New Roman" w:hint="default"/>
        <w:sz w:val="22"/>
        <w:szCs w:val="22"/>
      </w:rPr>
    </w:lvl>
    <w:lvl w:ilvl="1" w:tplc="380A0019">
      <w:start w:val="1"/>
      <w:numFmt w:val="lowerLetter"/>
      <w:lvlText w:val="%2."/>
      <w:lvlJc w:val="left"/>
      <w:pPr>
        <w:ind w:left="1500" w:hanging="360"/>
      </w:pPr>
      <w:rPr>
        <w:rFonts w:ascii="Times New Roman" w:hAnsi="Times New Roman" w:cs="Times New Roman"/>
      </w:rPr>
    </w:lvl>
    <w:lvl w:ilvl="2" w:tplc="380A001B">
      <w:start w:val="1"/>
      <w:numFmt w:val="lowerRoman"/>
      <w:lvlText w:val="%3."/>
      <w:lvlJc w:val="right"/>
      <w:pPr>
        <w:ind w:left="2220" w:hanging="180"/>
      </w:pPr>
      <w:rPr>
        <w:rFonts w:ascii="Times New Roman" w:hAnsi="Times New Roman" w:cs="Times New Roman"/>
      </w:rPr>
    </w:lvl>
    <w:lvl w:ilvl="3" w:tplc="380A000F">
      <w:start w:val="1"/>
      <w:numFmt w:val="decimal"/>
      <w:lvlText w:val="%4."/>
      <w:lvlJc w:val="left"/>
      <w:pPr>
        <w:ind w:left="2940" w:hanging="360"/>
      </w:pPr>
      <w:rPr>
        <w:rFonts w:ascii="Times New Roman" w:hAnsi="Times New Roman" w:cs="Times New Roman"/>
      </w:rPr>
    </w:lvl>
    <w:lvl w:ilvl="4" w:tplc="380A0019">
      <w:start w:val="1"/>
      <w:numFmt w:val="lowerLetter"/>
      <w:lvlText w:val="%5."/>
      <w:lvlJc w:val="left"/>
      <w:pPr>
        <w:ind w:left="3660" w:hanging="360"/>
      </w:pPr>
      <w:rPr>
        <w:rFonts w:ascii="Times New Roman" w:hAnsi="Times New Roman" w:cs="Times New Roman"/>
      </w:rPr>
    </w:lvl>
    <w:lvl w:ilvl="5" w:tplc="380A001B">
      <w:start w:val="1"/>
      <w:numFmt w:val="lowerRoman"/>
      <w:lvlText w:val="%6."/>
      <w:lvlJc w:val="right"/>
      <w:pPr>
        <w:ind w:left="4380" w:hanging="180"/>
      </w:pPr>
      <w:rPr>
        <w:rFonts w:ascii="Times New Roman" w:hAnsi="Times New Roman" w:cs="Times New Roman"/>
      </w:rPr>
    </w:lvl>
    <w:lvl w:ilvl="6" w:tplc="380A000F">
      <w:start w:val="1"/>
      <w:numFmt w:val="decimal"/>
      <w:lvlText w:val="%7."/>
      <w:lvlJc w:val="left"/>
      <w:pPr>
        <w:ind w:left="5100" w:hanging="360"/>
      </w:pPr>
      <w:rPr>
        <w:rFonts w:ascii="Times New Roman" w:hAnsi="Times New Roman" w:cs="Times New Roman"/>
      </w:rPr>
    </w:lvl>
    <w:lvl w:ilvl="7" w:tplc="380A0019">
      <w:start w:val="1"/>
      <w:numFmt w:val="lowerLetter"/>
      <w:lvlText w:val="%8."/>
      <w:lvlJc w:val="left"/>
      <w:pPr>
        <w:ind w:left="5820" w:hanging="360"/>
      </w:pPr>
      <w:rPr>
        <w:rFonts w:ascii="Times New Roman" w:hAnsi="Times New Roman" w:cs="Times New Roman"/>
      </w:rPr>
    </w:lvl>
    <w:lvl w:ilvl="8" w:tplc="380A001B">
      <w:start w:val="1"/>
      <w:numFmt w:val="lowerRoman"/>
      <w:lvlText w:val="%9."/>
      <w:lvlJc w:val="right"/>
      <w:pPr>
        <w:ind w:left="6540" w:hanging="180"/>
      </w:pPr>
      <w:rPr>
        <w:rFonts w:ascii="Times New Roman" w:hAnsi="Times New Roman" w:cs="Times New Roman"/>
      </w:rPr>
    </w:lvl>
  </w:abstractNum>
  <w:abstractNum w:abstractNumId="1">
    <w:nsid w:val="25986DEA"/>
    <w:multiLevelType w:val="hybridMultilevel"/>
    <w:tmpl w:val="3A2ABB62"/>
    <w:lvl w:ilvl="0" w:tplc="84B81BC8">
      <w:numFmt w:val="bullet"/>
      <w:lvlText w:val="-"/>
      <w:lvlJc w:val="left"/>
      <w:pPr>
        <w:ind w:left="720" w:hanging="360"/>
      </w:pPr>
      <w:rPr>
        <w:rFonts w:ascii="Arial" w:eastAsia="Times New Roman" w:hAnsi="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2">
    <w:nsid w:val="387937B0"/>
    <w:multiLevelType w:val="hybridMultilevel"/>
    <w:tmpl w:val="F07C4494"/>
    <w:lvl w:ilvl="0" w:tplc="C720D026">
      <w:start w:val="1"/>
      <w:numFmt w:val="decimal"/>
      <w:lvlText w:val="%1)"/>
      <w:lvlJc w:val="left"/>
      <w:pPr>
        <w:ind w:left="720" w:hanging="360"/>
      </w:pPr>
      <w:rPr>
        <w:rFonts w:ascii="Arial" w:hAnsi="Arial" w:cs="Arial"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3">
    <w:nsid w:val="46241DF0"/>
    <w:multiLevelType w:val="hybridMultilevel"/>
    <w:tmpl w:val="1EACEC9C"/>
    <w:lvl w:ilvl="0" w:tplc="A7E231FC">
      <w:start w:val="1"/>
      <w:numFmt w:val="decimal"/>
      <w:lvlText w:val="%1)"/>
      <w:lvlJc w:val="left"/>
      <w:pPr>
        <w:tabs>
          <w:tab w:val="num" w:pos="644"/>
        </w:tabs>
        <w:ind w:left="644" w:hanging="360"/>
      </w:pPr>
      <w:rPr>
        <w:rFonts w:ascii="Times New Roman" w:hAnsi="Times New Roman" w:cs="Times New Roman" w:hint="default"/>
        <w:b/>
        <w:bCs/>
      </w:rPr>
    </w:lvl>
    <w:lvl w:ilvl="1" w:tplc="0C0A0019">
      <w:start w:val="1"/>
      <w:numFmt w:val="lowerLetter"/>
      <w:lvlText w:val="%2."/>
      <w:lvlJc w:val="left"/>
      <w:pPr>
        <w:tabs>
          <w:tab w:val="num" w:pos="1364"/>
        </w:tabs>
        <w:ind w:left="1364" w:hanging="360"/>
      </w:pPr>
      <w:rPr>
        <w:rFonts w:ascii="Times New Roman" w:hAnsi="Times New Roman" w:cs="Times New Roman"/>
      </w:rPr>
    </w:lvl>
    <w:lvl w:ilvl="2" w:tplc="0C0A001B">
      <w:start w:val="1"/>
      <w:numFmt w:val="lowerRoman"/>
      <w:lvlText w:val="%3."/>
      <w:lvlJc w:val="right"/>
      <w:pPr>
        <w:tabs>
          <w:tab w:val="num" w:pos="2084"/>
        </w:tabs>
        <w:ind w:left="2084" w:hanging="180"/>
      </w:pPr>
      <w:rPr>
        <w:rFonts w:ascii="Times New Roman" w:hAnsi="Times New Roman" w:cs="Times New Roman"/>
      </w:rPr>
    </w:lvl>
    <w:lvl w:ilvl="3" w:tplc="0C0A000F">
      <w:start w:val="1"/>
      <w:numFmt w:val="decimal"/>
      <w:lvlText w:val="%4."/>
      <w:lvlJc w:val="left"/>
      <w:pPr>
        <w:tabs>
          <w:tab w:val="num" w:pos="2804"/>
        </w:tabs>
        <w:ind w:left="2804" w:hanging="360"/>
      </w:pPr>
      <w:rPr>
        <w:rFonts w:ascii="Times New Roman" w:hAnsi="Times New Roman" w:cs="Times New Roman"/>
      </w:rPr>
    </w:lvl>
    <w:lvl w:ilvl="4" w:tplc="0C0A0019">
      <w:start w:val="1"/>
      <w:numFmt w:val="lowerLetter"/>
      <w:lvlText w:val="%5."/>
      <w:lvlJc w:val="left"/>
      <w:pPr>
        <w:tabs>
          <w:tab w:val="num" w:pos="3524"/>
        </w:tabs>
        <w:ind w:left="3524" w:hanging="360"/>
      </w:pPr>
      <w:rPr>
        <w:rFonts w:ascii="Times New Roman" w:hAnsi="Times New Roman" w:cs="Times New Roman"/>
      </w:rPr>
    </w:lvl>
    <w:lvl w:ilvl="5" w:tplc="0C0A001B">
      <w:start w:val="1"/>
      <w:numFmt w:val="lowerRoman"/>
      <w:lvlText w:val="%6."/>
      <w:lvlJc w:val="right"/>
      <w:pPr>
        <w:tabs>
          <w:tab w:val="num" w:pos="4244"/>
        </w:tabs>
        <w:ind w:left="4244" w:hanging="180"/>
      </w:pPr>
      <w:rPr>
        <w:rFonts w:ascii="Times New Roman" w:hAnsi="Times New Roman" w:cs="Times New Roman"/>
      </w:rPr>
    </w:lvl>
    <w:lvl w:ilvl="6" w:tplc="0C0A000F">
      <w:start w:val="1"/>
      <w:numFmt w:val="decimal"/>
      <w:lvlText w:val="%7."/>
      <w:lvlJc w:val="left"/>
      <w:pPr>
        <w:tabs>
          <w:tab w:val="num" w:pos="4964"/>
        </w:tabs>
        <w:ind w:left="4964" w:hanging="360"/>
      </w:pPr>
      <w:rPr>
        <w:rFonts w:ascii="Times New Roman" w:hAnsi="Times New Roman" w:cs="Times New Roman"/>
      </w:rPr>
    </w:lvl>
    <w:lvl w:ilvl="7" w:tplc="0C0A0019">
      <w:start w:val="1"/>
      <w:numFmt w:val="lowerLetter"/>
      <w:lvlText w:val="%8."/>
      <w:lvlJc w:val="left"/>
      <w:pPr>
        <w:tabs>
          <w:tab w:val="num" w:pos="5684"/>
        </w:tabs>
        <w:ind w:left="5684" w:hanging="360"/>
      </w:pPr>
      <w:rPr>
        <w:rFonts w:ascii="Times New Roman" w:hAnsi="Times New Roman" w:cs="Times New Roman"/>
      </w:rPr>
    </w:lvl>
    <w:lvl w:ilvl="8" w:tplc="0C0A001B">
      <w:start w:val="1"/>
      <w:numFmt w:val="lowerRoman"/>
      <w:lvlText w:val="%9."/>
      <w:lvlJc w:val="right"/>
      <w:pPr>
        <w:tabs>
          <w:tab w:val="num" w:pos="6404"/>
        </w:tabs>
        <w:ind w:left="6404" w:hanging="180"/>
      </w:pPr>
      <w:rPr>
        <w:rFonts w:ascii="Times New Roman" w:hAnsi="Times New Roman" w:cs="Times New Roman"/>
      </w:rPr>
    </w:lvl>
  </w:abstractNum>
  <w:abstractNum w:abstractNumId="4">
    <w:nsid w:val="73FC5290"/>
    <w:multiLevelType w:val="hybridMultilevel"/>
    <w:tmpl w:val="1D8A7B80"/>
    <w:lvl w:ilvl="0" w:tplc="B0BEF31C">
      <w:start w:val="1"/>
      <w:numFmt w:val="decimal"/>
      <w:lvlText w:val="%1)"/>
      <w:lvlJc w:val="left"/>
      <w:pPr>
        <w:ind w:left="720" w:hanging="360"/>
      </w:pPr>
      <w:rPr>
        <w:rFonts w:ascii="Arial" w:eastAsiaTheme="minorEastAsia" w:hAnsi="Arial" w:cs="Arial"/>
        <w:b/>
        <w:sz w:val="24"/>
        <w:szCs w:val="24"/>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5">
    <w:nsid w:val="7B4D0221"/>
    <w:multiLevelType w:val="hybridMultilevel"/>
    <w:tmpl w:val="B05E8EBA"/>
    <w:lvl w:ilvl="0" w:tplc="A502D1CA">
      <w:start w:val="1"/>
      <w:numFmt w:val="decimal"/>
      <w:lvlText w:val="%1)"/>
      <w:lvlJc w:val="left"/>
      <w:pPr>
        <w:ind w:left="720" w:hanging="360"/>
      </w:pPr>
      <w:rPr>
        <w:rFonts w:ascii="Times New Roman" w:hAnsi="Times New Roman" w:cs="Times New Roman" w:hint="default"/>
        <w:sz w:val="22"/>
        <w:szCs w:val="22"/>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6">
    <w:nsid w:val="7D98050B"/>
    <w:multiLevelType w:val="hybridMultilevel"/>
    <w:tmpl w:val="D14044C6"/>
    <w:lvl w:ilvl="0" w:tplc="88000C30">
      <w:start w:val="1"/>
      <w:numFmt w:val="decimal"/>
      <w:lvlText w:val="%1)"/>
      <w:lvlJc w:val="left"/>
      <w:pPr>
        <w:ind w:left="360" w:hanging="360"/>
      </w:pPr>
      <w:rPr>
        <w:rFonts w:ascii="Times New Roman" w:hAnsi="Times New Roman" w:cs="Times New Roman" w:hint="default"/>
        <w:sz w:val="22"/>
        <w:szCs w:val="22"/>
      </w:rPr>
    </w:lvl>
    <w:lvl w:ilvl="1" w:tplc="380A0019">
      <w:start w:val="1"/>
      <w:numFmt w:val="lowerLetter"/>
      <w:lvlText w:val="%2."/>
      <w:lvlJc w:val="left"/>
      <w:pPr>
        <w:ind w:left="1080" w:hanging="360"/>
      </w:pPr>
      <w:rPr>
        <w:rFonts w:ascii="Times New Roman" w:hAnsi="Times New Roman" w:cs="Times New Roman"/>
      </w:rPr>
    </w:lvl>
    <w:lvl w:ilvl="2" w:tplc="380A001B">
      <w:start w:val="1"/>
      <w:numFmt w:val="lowerRoman"/>
      <w:lvlText w:val="%3."/>
      <w:lvlJc w:val="right"/>
      <w:pPr>
        <w:ind w:left="1800" w:hanging="180"/>
      </w:pPr>
      <w:rPr>
        <w:rFonts w:ascii="Times New Roman" w:hAnsi="Times New Roman" w:cs="Times New Roman"/>
      </w:rPr>
    </w:lvl>
    <w:lvl w:ilvl="3" w:tplc="380A000F">
      <w:start w:val="1"/>
      <w:numFmt w:val="decimal"/>
      <w:lvlText w:val="%4."/>
      <w:lvlJc w:val="left"/>
      <w:pPr>
        <w:ind w:left="2520" w:hanging="360"/>
      </w:pPr>
      <w:rPr>
        <w:rFonts w:ascii="Times New Roman" w:hAnsi="Times New Roman" w:cs="Times New Roman"/>
      </w:rPr>
    </w:lvl>
    <w:lvl w:ilvl="4" w:tplc="380A0019">
      <w:start w:val="1"/>
      <w:numFmt w:val="lowerLetter"/>
      <w:lvlText w:val="%5."/>
      <w:lvlJc w:val="left"/>
      <w:pPr>
        <w:ind w:left="3240" w:hanging="360"/>
      </w:pPr>
      <w:rPr>
        <w:rFonts w:ascii="Times New Roman" w:hAnsi="Times New Roman" w:cs="Times New Roman"/>
      </w:rPr>
    </w:lvl>
    <w:lvl w:ilvl="5" w:tplc="380A001B">
      <w:start w:val="1"/>
      <w:numFmt w:val="lowerRoman"/>
      <w:lvlText w:val="%6."/>
      <w:lvlJc w:val="right"/>
      <w:pPr>
        <w:ind w:left="3960" w:hanging="180"/>
      </w:pPr>
      <w:rPr>
        <w:rFonts w:ascii="Times New Roman" w:hAnsi="Times New Roman" w:cs="Times New Roman"/>
      </w:rPr>
    </w:lvl>
    <w:lvl w:ilvl="6" w:tplc="380A000F">
      <w:start w:val="1"/>
      <w:numFmt w:val="decimal"/>
      <w:lvlText w:val="%7."/>
      <w:lvlJc w:val="left"/>
      <w:pPr>
        <w:ind w:left="4680" w:hanging="360"/>
      </w:pPr>
      <w:rPr>
        <w:rFonts w:ascii="Times New Roman" w:hAnsi="Times New Roman" w:cs="Times New Roman"/>
      </w:rPr>
    </w:lvl>
    <w:lvl w:ilvl="7" w:tplc="380A0019">
      <w:start w:val="1"/>
      <w:numFmt w:val="lowerLetter"/>
      <w:lvlText w:val="%8."/>
      <w:lvlJc w:val="left"/>
      <w:pPr>
        <w:ind w:left="5400" w:hanging="360"/>
      </w:pPr>
      <w:rPr>
        <w:rFonts w:ascii="Times New Roman" w:hAnsi="Times New Roman" w:cs="Times New Roman"/>
      </w:rPr>
    </w:lvl>
    <w:lvl w:ilvl="8" w:tplc="380A001B">
      <w:start w:val="1"/>
      <w:numFmt w:val="lowerRoman"/>
      <w:lvlText w:val="%9."/>
      <w:lvlJc w:val="right"/>
      <w:pPr>
        <w:ind w:left="6120" w:hanging="180"/>
      </w:pPr>
      <w:rPr>
        <w:rFonts w:ascii="Times New Roman" w:hAnsi="Times New Roman" w:cs="Times New Roman"/>
      </w:rPr>
    </w:lvl>
  </w:abstractNum>
  <w:num w:numId="1">
    <w:abstractNumId w:val="2"/>
  </w:num>
  <w:num w:numId="2">
    <w:abstractNumId w:val="6"/>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5A"/>
    <w:rsid w:val="00442442"/>
    <w:rsid w:val="00753505"/>
    <w:rsid w:val="007C67CD"/>
    <w:rsid w:val="00C2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MX" w:eastAsia="es-ES"/>
    </w:rPr>
  </w:style>
  <w:style w:type="character" w:customStyle="1" w:styleId="TtuloCar">
    <w:name w:val="Título Car"/>
    <w:basedOn w:val="Fuentedeprrafopredeter"/>
    <w:link w:val="Ttulo"/>
    <w:uiPriority w:val="99"/>
    <w:rPr>
      <w:rFonts w:ascii="Arial" w:hAnsi="Arial" w:cs="Arial"/>
      <w:b/>
      <w:bCs/>
      <w:sz w:val="20"/>
      <w:szCs w:val="20"/>
      <w:u w:val="single"/>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MX" w:eastAsia="es-ES"/>
    </w:rPr>
  </w:style>
  <w:style w:type="character" w:customStyle="1" w:styleId="TtuloCar">
    <w:name w:val="Título Car"/>
    <w:basedOn w:val="Fuentedeprrafopredeter"/>
    <w:link w:val="Ttulo"/>
    <w:uiPriority w:val="99"/>
    <w:rPr>
      <w:rFonts w:ascii="Arial" w:hAnsi="Arial" w:cs="Arial"/>
      <w:b/>
      <w:bCs/>
      <w:sz w:val="20"/>
      <w:szCs w:val="20"/>
      <w:u w:val="single"/>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544</Words>
  <Characters>2995</Characters>
  <Application>Microsoft Office Word</Application>
  <DocSecurity>4</DocSecurity>
  <Lines>24</Lines>
  <Paragraphs>7</Paragraphs>
  <ScaleCrop>false</ScaleCrop>
  <HeadingPairs>
    <vt:vector size="2" baseType="variant">
      <vt:variant>
        <vt:lpstr>Título</vt:lpstr>
      </vt:variant>
      <vt:variant>
        <vt:i4>1</vt:i4>
      </vt:variant>
    </vt:vector>
  </HeadingPairs>
  <TitlesOfParts>
    <vt:vector size="1" baseType="lpstr">
      <vt:lpstr>CARPETA Nº 2016-17-11-4607</vt:lpstr>
    </vt:vector>
  </TitlesOfParts>
  <Company>Tribunal de Cuentas</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2016-17-11-4607</dc:title>
  <dc:creator>Tribunal1</dc:creator>
  <cp:lastModifiedBy>Tribunal1</cp:lastModifiedBy>
  <cp:revision>2</cp:revision>
  <cp:lastPrinted>2017-02-09T18:30:00Z</cp:lastPrinted>
  <dcterms:created xsi:type="dcterms:W3CDTF">2017-02-09T18:32:00Z</dcterms:created>
  <dcterms:modified xsi:type="dcterms:W3CDTF">2017-02-09T18:32:00Z</dcterms:modified>
</cp:coreProperties>
</file>