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49F" w:rsidRPr="00786EEB" w:rsidRDefault="0035449F"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58/17</w:t>
      </w:r>
    </w:p>
    <w:p w:rsidR="0035449F" w:rsidRDefault="0035449F" w:rsidP="00786EEB">
      <w:pPr>
        <w:tabs>
          <w:tab w:val="center" w:pos="4253"/>
        </w:tabs>
        <w:suppressAutoHyphens/>
        <w:jc w:val="right"/>
        <w:rPr>
          <w:rFonts w:ascii="Arial" w:hAnsi="Arial" w:cs="Arial"/>
          <w:b/>
          <w:lang w:val="es-ES_tradnl"/>
        </w:rPr>
      </w:pPr>
    </w:p>
    <w:p w:rsidR="0035449F" w:rsidRPr="00762B34" w:rsidRDefault="0035449F">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35449F" w:rsidRPr="00762B34" w:rsidRDefault="0035449F">
      <w:pPr>
        <w:tabs>
          <w:tab w:val="left" w:pos="-720"/>
        </w:tabs>
        <w:suppressAutoHyphens/>
        <w:jc w:val="center"/>
        <w:rPr>
          <w:rFonts w:ascii="Arial" w:hAnsi="Arial" w:cs="Arial"/>
          <w:b/>
          <w:lang w:val="es-ES_tradnl"/>
        </w:rPr>
      </w:pPr>
    </w:p>
    <w:p w:rsidR="0035449F" w:rsidRPr="00762B34" w:rsidRDefault="0035449F">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35449F" w:rsidRPr="00762B34" w:rsidRDefault="0035449F">
      <w:pPr>
        <w:tabs>
          <w:tab w:val="left" w:pos="-720"/>
        </w:tabs>
        <w:suppressAutoHyphens/>
        <w:jc w:val="center"/>
        <w:rPr>
          <w:rFonts w:ascii="Arial" w:hAnsi="Arial" w:cs="Arial"/>
          <w:b/>
          <w:lang w:val="es-ES_tradnl"/>
        </w:rPr>
      </w:pPr>
    </w:p>
    <w:p w:rsidR="0035449F" w:rsidRPr="00762B34" w:rsidRDefault="0035449F">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11 DE ENERO </w:t>
      </w:r>
      <w:r>
        <w:rPr>
          <w:rFonts w:ascii="Helvetica" w:hAnsi="Helvetica"/>
          <w:b/>
          <w:lang w:val="es-ES_tradnl"/>
        </w:rPr>
        <w:t>DE 2017</w:t>
      </w:r>
    </w:p>
    <w:p w:rsidR="0035449F" w:rsidRPr="00762B34" w:rsidRDefault="0035449F">
      <w:pPr>
        <w:tabs>
          <w:tab w:val="center" w:pos="4253"/>
        </w:tabs>
        <w:suppressAutoHyphens/>
        <w:jc w:val="center"/>
        <w:rPr>
          <w:rFonts w:ascii="Arial" w:hAnsi="Arial" w:cs="Arial"/>
          <w:b/>
          <w:lang w:val="es-ES_tradnl"/>
        </w:rPr>
      </w:pPr>
    </w:p>
    <w:p w:rsidR="0035449F" w:rsidRPr="003E4C96" w:rsidRDefault="0035449F">
      <w:pPr>
        <w:tabs>
          <w:tab w:val="center" w:pos="4253"/>
        </w:tabs>
        <w:suppressAutoHyphens/>
        <w:jc w:val="center"/>
        <w:rPr>
          <w:rFonts w:ascii="Arial" w:hAnsi="Arial" w:cs="Arial"/>
          <w:b/>
          <w:lang w:val="es-UY"/>
        </w:rPr>
      </w:pPr>
      <w:r w:rsidRPr="003E4C96">
        <w:rPr>
          <w:rFonts w:ascii="Arial" w:hAnsi="Arial" w:cs="Arial"/>
          <w:b/>
          <w:lang w:val="es-UY"/>
        </w:rPr>
        <w:t xml:space="preserve">(E. E. Nº 2016-17-1-0008985, </w:t>
      </w:r>
      <w:proofErr w:type="spellStart"/>
      <w:r w:rsidRPr="003E4C96">
        <w:rPr>
          <w:rFonts w:ascii="Arial" w:hAnsi="Arial" w:cs="Arial"/>
          <w:b/>
          <w:lang w:val="es-UY"/>
        </w:rPr>
        <w:t>Ent</w:t>
      </w:r>
      <w:proofErr w:type="spellEnd"/>
      <w:r w:rsidRPr="003E4C96">
        <w:rPr>
          <w:rFonts w:ascii="Arial" w:hAnsi="Arial" w:cs="Arial"/>
          <w:b/>
          <w:lang w:val="es-UY"/>
        </w:rPr>
        <w:t>. N° 6996/16)</w:t>
      </w:r>
    </w:p>
    <w:p w:rsidR="0035449F" w:rsidRPr="003E4C96" w:rsidRDefault="0035449F">
      <w:pPr>
        <w:tabs>
          <w:tab w:val="center" w:pos="4253"/>
        </w:tabs>
        <w:suppressAutoHyphens/>
        <w:jc w:val="center"/>
        <w:rPr>
          <w:rFonts w:ascii="Helvetica" w:hAnsi="Helvetica"/>
          <w:b/>
          <w:lang w:val="es-UY"/>
        </w:rPr>
      </w:pPr>
    </w:p>
    <w:p w:rsidR="0035449F" w:rsidRPr="003E4C96" w:rsidRDefault="0035449F" w:rsidP="00762B34">
      <w:pPr>
        <w:tabs>
          <w:tab w:val="center" w:pos="4253"/>
        </w:tabs>
        <w:suppressAutoHyphens/>
        <w:jc w:val="right"/>
        <w:rPr>
          <w:rFonts w:ascii="Arial" w:hAnsi="Arial"/>
          <w:spacing w:val="-3"/>
          <w:lang w:val="es-UY"/>
        </w:rPr>
      </w:pPr>
    </w:p>
    <w:p w:rsidR="00C47955" w:rsidRDefault="00C47955" w:rsidP="0035449F">
      <w:pPr>
        <w:spacing w:line="360" w:lineRule="auto"/>
        <w:ind w:firstLine="708"/>
        <w:jc w:val="both"/>
        <w:rPr>
          <w:rFonts w:ascii="Arial" w:hAnsi="Arial" w:cs="Arial"/>
          <w:lang w:val="es-MX"/>
        </w:rPr>
      </w:pPr>
      <w:r>
        <w:rPr>
          <w:rFonts w:ascii="Arial" w:hAnsi="Arial" w:cs="Arial"/>
          <w:b/>
          <w:bCs/>
          <w:lang w:val="es-MX"/>
        </w:rPr>
        <w:t xml:space="preserve">VISTO: </w:t>
      </w:r>
      <w:r>
        <w:rPr>
          <w:rFonts w:ascii="Arial" w:hAnsi="Arial" w:cs="Arial"/>
          <w:lang w:val="es-MX"/>
        </w:rPr>
        <w:t>estos antecedentes remitidos por el Instituto Del Niño y Adolescente del Uruguay (INAU), relacionados con la contratación, en la modalidad de arrendamiento de obra, de 5 profesionales licenciados en Psicología;</w:t>
      </w:r>
    </w:p>
    <w:p w:rsidR="00C47955" w:rsidRDefault="00C47955" w:rsidP="0035449F">
      <w:pPr>
        <w:spacing w:line="360" w:lineRule="auto"/>
        <w:ind w:firstLine="708"/>
        <w:jc w:val="both"/>
        <w:rPr>
          <w:rFonts w:ascii="Arial" w:hAnsi="Arial" w:cs="Arial"/>
          <w:lang w:val="es-MX"/>
        </w:rPr>
      </w:pPr>
      <w:r>
        <w:rPr>
          <w:rFonts w:ascii="Arial" w:hAnsi="Arial" w:cs="Arial"/>
          <w:b/>
          <w:bCs/>
          <w:lang w:val="es-MX"/>
        </w:rPr>
        <w:t xml:space="preserve">RESULTANDO: 1) </w:t>
      </w:r>
      <w:r>
        <w:rPr>
          <w:rFonts w:ascii="Arial" w:hAnsi="Arial" w:cs="Arial"/>
          <w:lang w:val="es-MX"/>
        </w:rPr>
        <w:t>que por Resolución Nº 2422/16 del 7/7/16 el Directorio, dispuso la realización de un llamado público y abierto para la contratación en régimen de arrendamiento de obra de cinco profesionales licenciados en Psicología, por el término de ocho meses, aprobándose la bases de dicho llamado y disponiéndose la integración del Tribunal evaluador;</w:t>
      </w:r>
    </w:p>
    <w:p w:rsidR="00C47955" w:rsidRDefault="00C47955" w:rsidP="0035449F">
      <w:pPr>
        <w:spacing w:line="360" w:lineRule="auto"/>
        <w:ind w:firstLine="2694"/>
        <w:jc w:val="both"/>
        <w:rPr>
          <w:rFonts w:ascii="Arial" w:hAnsi="Arial" w:cs="Arial"/>
          <w:lang w:val="es-MX"/>
        </w:rPr>
      </w:pPr>
      <w:r>
        <w:rPr>
          <w:rFonts w:ascii="Arial" w:hAnsi="Arial" w:cs="Arial"/>
          <w:b/>
          <w:bCs/>
          <w:lang w:val="es-MX"/>
        </w:rPr>
        <w:t>2)</w:t>
      </w:r>
      <w:r>
        <w:rPr>
          <w:rFonts w:ascii="Arial" w:hAnsi="Arial" w:cs="Arial"/>
          <w:lang w:val="es-MX"/>
        </w:rPr>
        <w:t xml:space="preserve"> que se adjuntan las publicaciones y las bases del llamado de las cuales surge </w:t>
      </w:r>
      <w:proofErr w:type="gramStart"/>
      <w:r>
        <w:rPr>
          <w:rFonts w:ascii="Arial" w:hAnsi="Arial" w:cs="Arial"/>
          <w:lang w:val="es-MX"/>
        </w:rPr>
        <w:t>que :</w:t>
      </w:r>
      <w:proofErr w:type="gramEnd"/>
    </w:p>
    <w:p w:rsidR="00C47955" w:rsidRDefault="00C47955">
      <w:pPr>
        <w:spacing w:line="360" w:lineRule="auto"/>
        <w:jc w:val="both"/>
        <w:rPr>
          <w:rFonts w:ascii="Arial" w:hAnsi="Arial" w:cs="Arial"/>
          <w:lang w:val="es-MX"/>
        </w:rPr>
      </w:pPr>
      <w:r w:rsidRPr="0035449F">
        <w:rPr>
          <w:rFonts w:ascii="Arial" w:hAnsi="Arial" w:cs="Arial"/>
          <w:b/>
          <w:lang w:val="es-MX"/>
        </w:rPr>
        <w:t>2.1)</w:t>
      </w:r>
      <w:r>
        <w:rPr>
          <w:rFonts w:ascii="Arial" w:hAnsi="Arial" w:cs="Arial"/>
          <w:lang w:val="es-MX"/>
        </w:rPr>
        <w:t xml:space="preserve">  </w:t>
      </w:r>
      <w:proofErr w:type="gramStart"/>
      <w:r>
        <w:rPr>
          <w:rFonts w:ascii="Arial" w:hAnsi="Arial" w:cs="Arial"/>
          <w:lang w:val="es-MX"/>
        </w:rPr>
        <w:t>el</w:t>
      </w:r>
      <w:proofErr w:type="gramEnd"/>
      <w:r>
        <w:rPr>
          <w:rFonts w:ascii="Arial" w:hAnsi="Arial" w:cs="Arial"/>
          <w:lang w:val="es-MX"/>
        </w:rPr>
        <w:t xml:space="preserve"> objeto del mismo consiste en  realizar por parte de los contratados: a) la valoración de los postulantes a la adopción de acuerdo a los criterios y pautas establecidas por el INAU, b) realizar informes referentes a esa valoración y c) realizar en conjunto con el/la Asistencia Social Licenciado/a en Trabajo Social un informe final previo al ingreso al RUA;</w:t>
      </w:r>
    </w:p>
    <w:p w:rsidR="00C47955" w:rsidRDefault="00C47955">
      <w:pPr>
        <w:spacing w:line="360" w:lineRule="auto"/>
        <w:jc w:val="both"/>
        <w:rPr>
          <w:rFonts w:ascii="Arial" w:hAnsi="Arial" w:cs="Arial"/>
          <w:lang w:val="es-MX"/>
        </w:rPr>
      </w:pPr>
      <w:r>
        <w:rPr>
          <w:rFonts w:ascii="Arial" w:hAnsi="Arial" w:cs="Arial"/>
          <w:lang w:val="es-MX"/>
        </w:rPr>
        <w:t xml:space="preserve"> </w:t>
      </w:r>
      <w:r w:rsidRPr="0035449F">
        <w:rPr>
          <w:rFonts w:ascii="Arial" w:hAnsi="Arial" w:cs="Arial"/>
          <w:b/>
          <w:lang w:val="es-MX"/>
        </w:rPr>
        <w:t>2.2)</w:t>
      </w:r>
      <w:r>
        <w:rPr>
          <w:rFonts w:ascii="Arial" w:hAnsi="Arial" w:cs="Arial"/>
          <w:lang w:val="es-MX"/>
        </w:rPr>
        <w:t>cada contratante realizará la valoración de 32 familias postulantes a la adopción de acuerdo a los criterios y pautas establecidos por el INAU, en el plazo de 8 meses, estableciéndose un honorario de $ 7.809 más IVA por cada informe, ascendiendo el total de honorarios a la suma de $ 249.888 más IVA por los 32 informes a realizarse;</w:t>
      </w:r>
    </w:p>
    <w:p w:rsidR="00C47955" w:rsidRDefault="00C47955" w:rsidP="0035449F">
      <w:pPr>
        <w:spacing w:line="360" w:lineRule="auto"/>
        <w:ind w:firstLine="2694"/>
        <w:jc w:val="both"/>
        <w:rPr>
          <w:rFonts w:ascii="Arial" w:hAnsi="Arial" w:cs="Arial"/>
          <w:lang w:val="es-MX"/>
        </w:rPr>
      </w:pPr>
      <w:r>
        <w:rPr>
          <w:rFonts w:ascii="Arial" w:hAnsi="Arial" w:cs="Arial"/>
          <w:b/>
          <w:bCs/>
          <w:lang w:val="es-MX"/>
        </w:rPr>
        <w:lastRenderedPageBreak/>
        <w:t xml:space="preserve">3) </w:t>
      </w:r>
      <w:r>
        <w:rPr>
          <w:rFonts w:ascii="Arial" w:hAnsi="Arial" w:cs="Arial"/>
          <w:lang w:val="es-MX"/>
        </w:rPr>
        <w:t xml:space="preserve">que tras recibirse las ofertas el Tribunal evaluador del concurso luego de analizar las propuestas recibidas, estableció los puntajes correspondientes a la evaluación de </w:t>
      </w:r>
      <w:proofErr w:type="spellStart"/>
      <w:r>
        <w:rPr>
          <w:rFonts w:ascii="Arial" w:hAnsi="Arial" w:cs="Arial"/>
          <w:lang w:val="es-MX"/>
        </w:rPr>
        <w:t>meritos</w:t>
      </w:r>
      <w:proofErr w:type="spellEnd"/>
      <w:r>
        <w:rPr>
          <w:rFonts w:ascii="Arial" w:hAnsi="Arial" w:cs="Arial"/>
          <w:lang w:val="es-MX"/>
        </w:rPr>
        <w:t xml:space="preserve"> y antecedentes laborales de los concursantes,</w:t>
      </w:r>
    </w:p>
    <w:p w:rsidR="00C47955" w:rsidRDefault="0035449F" w:rsidP="0035449F">
      <w:pPr>
        <w:spacing w:line="360" w:lineRule="auto"/>
        <w:ind w:firstLine="2694"/>
        <w:jc w:val="both"/>
        <w:rPr>
          <w:rFonts w:ascii="Arial" w:hAnsi="Arial" w:cs="Arial"/>
          <w:lang w:val="es-MX"/>
        </w:rPr>
      </w:pPr>
      <w:r>
        <w:rPr>
          <w:rFonts w:ascii="Arial" w:hAnsi="Arial" w:cs="Arial"/>
          <w:b/>
          <w:lang w:val="es-MX"/>
        </w:rPr>
        <w:t xml:space="preserve"> </w:t>
      </w:r>
      <w:r w:rsidR="00C47955" w:rsidRPr="0035449F">
        <w:rPr>
          <w:rFonts w:ascii="Arial" w:hAnsi="Arial" w:cs="Arial"/>
          <w:b/>
          <w:lang w:val="es-MX"/>
        </w:rPr>
        <w:t>4)</w:t>
      </w:r>
      <w:r>
        <w:rPr>
          <w:rFonts w:ascii="Arial" w:hAnsi="Arial" w:cs="Arial"/>
          <w:lang w:val="es-MX"/>
        </w:rPr>
        <w:t xml:space="preserve"> </w:t>
      </w:r>
      <w:proofErr w:type="gramStart"/>
      <w:r w:rsidR="00C47955">
        <w:rPr>
          <w:rFonts w:ascii="Arial" w:hAnsi="Arial" w:cs="Arial"/>
          <w:lang w:val="es-MX"/>
        </w:rPr>
        <w:t>que</w:t>
      </w:r>
      <w:proofErr w:type="gramEnd"/>
      <w:r w:rsidR="00C47955">
        <w:rPr>
          <w:rFonts w:ascii="Arial" w:hAnsi="Arial" w:cs="Arial"/>
          <w:lang w:val="es-MX"/>
        </w:rPr>
        <w:t xml:space="preserve"> el Directorio, por Resolución del 13/10/16, homologó el fallo referido, del cual surge el siguiente orden de prelación: 1) Martha González Rodríguez, 2) </w:t>
      </w:r>
      <w:proofErr w:type="spellStart"/>
      <w:r w:rsidR="00C47955">
        <w:rPr>
          <w:rFonts w:ascii="Arial" w:hAnsi="Arial" w:cs="Arial"/>
          <w:lang w:val="es-MX"/>
        </w:rPr>
        <w:t>Mariella</w:t>
      </w:r>
      <w:proofErr w:type="spellEnd"/>
      <w:r w:rsidR="00C47955">
        <w:rPr>
          <w:rFonts w:ascii="Arial" w:hAnsi="Arial" w:cs="Arial"/>
          <w:lang w:val="es-MX"/>
        </w:rPr>
        <w:t xml:space="preserve"> </w:t>
      </w:r>
      <w:proofErr w:type="spellStart"/>
      <w:r w:rsidR="00C47955">
        <w:rPr>
          <w:rFonts w:ascii="Arial" w:hAnsi="Arial" w:cs="Arial"/>
          <w:lang w:val="es-MX"/>
        </w:rPr>
        <w:t>Restaino</w:t>
      </w:r>
      <w:proofErr w:type="spellEnd"/>
      <w:r w:rsidR="00C47955">
        <w:rPr>
          <w:rFonts w:ascii="Arial" w:hAnsi="Arial" w:cs="Arial"/>
          <w:lang w:val="es-MX"/>
        </w:rPr>
        <w:t xml:space="preserve"> Benedetti, 3) María </w:t>
      </w:r>
      <w:proofErr w:type="spellStart"/>
      <w:r w:rsidR="00C47955">
        <w:rPr>
          <w:rFonts w:ascii="Arial" w:hAnsi="Arial" w:cs="Arial"/>
          <w:lang w:val="es-MX"/>
        </w:rPr>
        <w:t>Verges</w:t>
      </w:r>
      <w:proofErr w:type="spellEnd"/>
      <w:r w:rsidR="00C47955">
        <w:rPr>
          <w:rFonts w:ascii="Arial" w:hAnsi="Arial" w:cs="Arial"/>
          <w:lang w:val="es-MX"/>
        </w:rPr>
        <w:t xml:space="preserve"> </w:t>
      </w:r>
      <w:proofErr w:type="spellStart"/>
      <w:r w:rsidR="00C47955">
        <w:rPr>
          <w:rFonts w:ascii="Arial" w:hAnsi="Arial" w:cs="Arial"/>
          <w:lang w:val="es-MX"/>
        </w:rPr>
        <w:t>Rilla</w:t>
      </w:r>
      <w:proofErr w:type="spellEnd"/>
      <w:r w:rsidR="00C47955">
        <w:rPr>
          <w:rFonts w:ascii="Arial" w:hAnsi="Arial" w:cs="Arial"/>
          <w:lang w:val="es-MX"/>
        </w:rPr>
        <w:t xml:space="preserve">, 4) Ivonne </w:t>
      </w:r>
      <w:proofErr w:type="spellStart"/>
      <w:r w:rsidR="00C47955">
        <w:rPr>
          <w:rFonts w:ascii="Arial" w:hAnsi="Arial" w:cs="Arial"/>
          <w:lang w:val="es-MX"/>
        </w:rPr>
        <w:t>Blanc</w:t>
      </w:r>
      <w:proofErr w:type="spellEnd"/>
      <w:r w:rsidR="00C47955">
        <w:rPr>
          <w:rFonts w:ascii="Arial" w:hAnsi="Arial" w:cs="Arial"/>
          <w:lang w:val="es-MX"/>
        </w:rPr>
        <w:t xml:space="preserve"> y 5) Liliana González Méndez;</w:t>
      </w:r>
    </w:p>
    <w:p w:rsidR="00C47955" w:rsidRDefault="0035449F" w:rsidP="0035449F">
      <w:pPr>
        <w:spacing w:line="360" w:lineRule="auto"/>
        <w:ind w:firstLine="2694"/>
        <w:jc w:val="both"/>
        <w:rPr>
          <w:rFonts w:ascii="Arial" w:hAnsi="Arial" w:cs="Arial"/>
          <w:b/>
          <w:bCs/>
          <w:lang w:val="es-MX"/>
        </w:rPr>
      </w:pPr>
      <w:r>
        <w:rPr>
          <w:rFonts w:ascii="Arial" w:hAnsi="Arial" w:cs="Arial"/>
          <w:b/>
          <w:bCs/>
          <w:lang w:val="es-MX"/>
        </w:rPr>
        <w:t xml:space="preserve"> </w:t>
      </w:r>
      <w:r w:rsidR="00C47955">
        <w:rPr>
          <w:rFonts w:ascii="Arial" w:hAnsi="Arial" w:cs="Arial"/>
          <w:b/>
          <w:bCs/>
          <w:lang w:val="es-MX"/>
        </w:rPr>
        <w:t xml:space="preserve">5) </w:t>
      </w:r>
      <w:r w:rsidR="00C47955">
        <w:rPr>
          <w:rFonts w:ascii="Arial" w:hAnsi="Arial" w:cs="Arial"/>
          <w:lang w:val="es-MX"/>
        </w:rPr>
        <w:t xml:space="preserve">que la Oficina Nacional del Servicio Civil (ONSC) por informe de fecha 8/11/16, señaló que no existen objeciones jurídicas que realizar, por cuanto el Organismo ha especificado las características de las contrataciones propuestas, ajustándose éstas a lo exigido por la normativa vigente en la materia, así como, la documentación que acredita la idoneidad técnica de los postulantes. Sin perjuicio, y en atención a que según la declaración jurada presentada por la Sra. Liliana González, la misma manifestó que se desempeña como </w:t>
      </w:r>
      <w:proofErr w:type="spellStart"/>
      <w:r w:rsidR="00C47955">
        <w:rPr>
          <w:rFonts w:ascii="Arial" w:hAnsi="Arial" w:cs="Arial"/>
          <w:lang w:val="es-MX"/>
        </w:rPr>
        <w:t>Tallerista</w:t>
      </w:r>
      <w:proofErr w:type="spellEnd"/>
      <w:r w:rsidR="00C47955">
        <w:rPr>
          <w:rFonts w:ascii="Arial" w:hAnsi="Arial" w:cs="Arial"/>
          <w:lang w:val="es-MX"/>
        </w:rPr>
        <w:t xml:space="preserve"> en el INAU, también se señala por la ONSC que dicha profesional deberá subsanar tal incompatibilidad </w:t>
      </w:r>
      <w:proofErr w:type="gramStart"/>
      <w:r w:rsidR="00C47955">
        <w:rPr>
          <w:rFonts w:ascii="Arial" w:hAnsi="Arial" w:cs="Arial"/>
          <w:lang w:val="es-MX"/>
        </w:rPr>
        <w:t>previo</w:t>
      </w:r>
      <w:proofErr w:type="gramEnd"/>
      <w:r w:rsidR="00C47955">
        <w:rPr>
          <w:rFonts w:ascii="Arial" w:hAnsi="Arial" w:cs="Arial"/>
          <w:lang w:val="es-MX"/>
        </w:rPr>
        <w:t xml:space="preserve"> a la suscripción del contrato;</w:t>
      </w:r>
      <w:r w:rsidR="00C47955">
        <w:rPr>
          <w:rFonts w:ascii="Arial" w:hAnsi="Arial" w:cs="Arial"/>
          <w:b/>
          <w:bCs/>
          <w:lang w:val="es-MX"/>
        </w:rPr>
        <w:t xml:space="preserve">  </w:t>
      </w:r>
    </w:p>
    <w:p w:rsidR="00C47955" w:rsidRDefault="00C47955" w:rsidP="0035449F">
      <w:pPr>
        <w:spacing w:line="360" w:lineRule="auto"/>
        <w:ind w:firstLine="2835"/>
        <w:jc w:val="both"/>
        <w:rPr>
          <w:rFonts w:ascii="Arial" w:hAnsi="Arial" w:cs="Arial"/>
          <w:lang w:val="es-MX"/>
        </w:rPr>
      </w:pPr>
      <w:r>
        <w:rPr>
          <w:rFonts w:ascii="Arial" w:hAnsi="Arial" w:cs="Arial"/>
          <w:b/>
          <w:bCs/>
          <w:lang w:val="es-MX"/>
        </w:rPr>
        <w:t xml:space="preserve">6) </w:t>
      </w:r>
      <w:r>
        <w:rPr>
          <w:rFonts w:ascii="Arial" w:hAnsi="Arial" w:cs="Arial"/>
          <w:lang w:val="es-MX"/>
        </w:rPr>
        <w:t>que asimismo, con fecha 21/11/16 la Oficina de Planeamiento y Presupuesto informó que no  tiene objeciones que realizar a las contrataciones tramitadas;</w:t>
      </w:r>
    </w:p>
    <w:p w:rsidR="00C47955" w:rsidRDefault="00C47955" w:rsidP="0035449F">
      <w:pPr>
        <w:spacing w:line="360" w:lineRule="auto"/>
        <w:ind w:firstLine="2835"/>
        <w:jc w:val="both"/>
        <w:rPr>
          <w:rFonts w:ascii="Arial" w:hAnsi="Arial" w:cs="Arial"/>
          <w:lang w:val="es-MX"/>
        </w:rPr>
      </w:pPr>
      <w:r>
        <w:rPr>
          <w:rFonts w:ascii="Arial" w:hAnsi="Arial" w:cs="Arial"/>
          <w:b/>
          <w:bCs/>
          <w:lang w:val="es-MX"/>
        </w:rPr>
        <w:t xml:space="preserve">7) </w:t>
      </w:r>
      <w:r>
        <w:rPr>
          <w:rFonts w:ascii="Arial" w:hAnsi="Arial" w:cs="Arial"/>
          <w:lang w:val="es-MX"/>
        </w:rPr>
        <w:t xml:space="preserve">que, por  Resolución del Directorio de fecha 19/12/16,  se  dispuso, en las condiciones referidas, la contratación en régimen de arrendamiento de los Sres. Martha González Rodríguez, </w:t>
      </w:r>
      <w:proofErr w:type="spellStart"/>
      <w:r>
        <w:rPr>
          <w:rFonts w:ascii="Arial" w:hAnsi="Arial" w:cs="Arial"/>
          <w:lang w:val="es-MX"/>
        </w:rPr>
        <w:t>Mariella</w:t>
      </w:r>
      <w:proofErr w:type="spellEnd"/>
      <w:r>
        <w:rPr>
          <w:rFonts w:ascii="Arial" w:hAnsi="Arial" w:cs="Arial"/>
          <w:lang w:val="es-MX"/>
        </w:rPr>
        <w:t xml:space="preserve"> </w:t>
      </w:r>
      <w:proofErr w:type="spellStart"/>
      <w:r>
        <w:rPr>
          <w:rFonts w:ascii="Arial" w:hAnsi="Arial" w:cs="Arial"/>
          <w:lang w:val="es-MX"/>
        </w:rPr>
        <w:t>Restaino</w:t>
      </w:r>
      <w:proofErr w:type="spellEnd"/>
      <w:r>
        <w:rPr>
          <w:rFonts w:ascii="Arial" w:hAnsi="Arial" w:cs="Arial"/>
          <w:lang w:val="es-MX"/>
        </w:rPr>
        <w:t xml:space="preserve"> Benedetti, María </w:t>
      </w:r>
      <w:proofErr w:type="spellStart"/>
      <w:r>
        <w:rPr>
          <w:rFonts w:ascii="Arial" w:hAnsi="Arial" w:cs="Arial"/>
          <w:lang w:val="es-MX"/>
        </w:rPr>
        <w:t>Verges</w:t>
      </w:r>
      <w:proofErr w:type="spellEnd"/>
      <w:r>
        <w:rPr>
          <w:rFonts w:ascii="Arial" w:hAnsi="Arial" w:cs="Arial"/>
          <w:lang w:val="es-MX"/>
        </w:rPr>
        <w:t xml:space="preserve"> </w:t>
      </w:r>
      <w:proofErr w:type="spellStart"/>
      <w:r>
        <w:rPr>
          <w:rFonts w:ascii="Arial" w:hAnsi="Arial" w:cs="Arial"/>
          <w:lang w:val="es-MX"/>
        </w:rPr>
        <w:t>Rilla</w:t>
      </w:r>
      <w:proofErr w:type="spellEnd"/>
      <w:r>
        <w:rPr>
          <w:rFonts w:ascii="Arial" w:hAnsi="Arial" w:cs="Arial"/>
          <w:lang w:val="es-MX"/>
        </w:rPr>
        <w:t xml:space="preserve">, Ivonne </w:t>
      </w:r>
      <w:proofErr w:type="spellStart"/>
      <w:r>
        <w:rPr>
          <w:rFonts w:ascii="Arial" w:hAnsi="Arial" w:cs="Arial"/>
          <w:lang w:val="es-MX"/>
        </w:rPr>
        <w:t>Bla</w:t>
      </w:r>
      <w:proofErr w:type="spellEnd"/>
      <w:r>
        <w:rPr>
          <w:rFonts w:ascii="Arial" w:hAnsi="Arial" w:cs="Arial"/>
          <w:lang w:val="es-MX"/>
        </w:rPr>
        <w:t xml:space="preserve"> </w:t>
      </w:r>
      <w:proofErr w:type="spellStart"/>
      <w:r>
        <w:rPr>
          <w:rFonts w:ascii="Arial" w:hAnsi="Arial" w:cs="Arial"/>
          <w:lang w:val="es-MX"/>
        </w:rPr>
        <w:t>MAreall</w:t>
      </w:r>
      <w:proofErr w:type="spellEnd"/>
      <w:r>
        <w:rPr>
          <w:rFonts w:ascii="Arial" w:hAnsi="Arial" w:cs="Arial"/>
          <w:lang w:val="es-MX"/>
        </w:rPr>
        <w:t xml:space="preserve">, Liliana Gonzales </w:t>
      </w:r>
      <w:proofErr w:type="spellStart"/>
      <w:r>
        <w:rPr>
          <w:rFonts w:ascii="Arial" w:hAnsi="Arial" w:cs="Arial"/>
          <w:lang w:val="es-MX"/>
        </w:rPr>
        <w:t>Mendez</w:t>
      </w:r>
      <w:proofErr w:type="spellEnd"/>
      <w:r>
        <w:rPr>
          <w:rFonts w:ascii="Arial" w:hAnsi="Arial" w:cs="Arial"/>
          <w:lang w:val="es-MX"/>
        </w:rPr>
        <w:t>, señalándose que se va a atender  el gasto emergente de dichas contrataciones con cargo al Programa 400, Proyecto 000, Objeto del Gasto 282;</w:t>
      </w:r>
    </w:p>
    <w:p w:rsidR="00C47955" w:rsidRDefault="00C47955">
      <w:pPr>
        <w:spacing w:line="360" w:lineRule="auto"/>
        <w:jc w:val="both"/>
        <w:rPr>
          <w:rFonts w:ascii="Arial" w:hAnsi="Arial" w:cs="Arial"/>
          <w:lang w:val="es-MX"/>
        </w:rPr>
      </w:pPr>
      <w:r>
        <w:rPr>
          <w:rFonts w:ascii="Arial" w:hAnsi="Arial" w:cs="Arial"/>
          <w:lang w:val="es-MX"/>
        </w:rPr>
        <w:lastRenderedPageBreak/>
        <w:t xml:space="preserve">En el </w:t>
      </w:r>
      <w:r w:rsidR="0035449F">
        <w:rPr>
          <w:rFonts w:ascii="Arial" w:hAnsi="Arial" w:cs="Arial"/>
          <w:lang w:val="es-MX"/>
        </w:rPr>
        <w:t>N</w:t>
      </w:r>
      <w:r>
        <w:rPr>
          <w:rFonts w:ascii="Arial" w:hAnsi="Arial" w:cs="Arial"/>
          <w:lang w:val="es-MX"/>
        </w:rPr>
        <w:t xml:space="preserve">umeral 4) de la parte dispositiva de la </w:t>
      </w:r>
      <w:proofErr w:type="gramStart"/>
      <w:r>
        <w:rPr>
          <w:rFonts w:ascii="Arial" w:hAnsi="Arial" w:cs="Arial"/>
          <w:lang w:val="es-MX"/>
        </w:rPr>
        <w:t>Resolución ,</w:t>
      </w:r>
      <w:proofErr w:type="gramEnd"/>
      <w:r>
        <w:rPr>
          <w:rFonts w:ascii="Arial" w:hAnsi="Arial" w:cs="Arial"/>
          <w:lang w:val="es-MX"/>
        </w:rPr>
        <w:t xml:space="preserve"> se dispone que la </w:t>
      </w:r>
      <w:proofErr w:type="spellStart"/>
      <w:r>
        <w:rPr>
          <w:rFonts w:ascii="Arial" w:hAnsi="Arial" w:cs="Arial"/>
          <w:lang w:val="es-MX"/>
        </w:rPr>
        <w:t>Sra</w:t>
      </w:r>
      <w:proofErr w:type="spellEnd"/>
      <w:r>
        <w:rPr>
          <w:rFonts w:ascii="Arial" w:hAnsi="Arial" w:cs="Arial"/>
          <w:lang w:val="es-MX"/>
        </w:rPr>
        <w:t xml:space="preserve">, Liliana González Méndez, previo a la suscripción del contrato, deberá presentar su renuncia a su vínculo con el INAU ,como </w:t>
      </w:r>
      <w:proofErr w:type="spellStart"/>
      <w:r>
        <w:rPr>
          <w:rFonts w:ascii="Arial" w:hAnsi="Arial" w:cs="Arial"/>
          <w:lang w:val="es-MX"/>
        </w:rPr>
        <w:t>tallerista</w:t>
      </w:r>
      <w:proofErr w:type="spellEnd"/>
      <w:r>
        <w:rPr>
          <w:rFonts w:ascii="Arial" w:hAnsi="Arial" w:cs="Arial"/>
          <w:lang w:val="es-MX"/>
        </w:rPr>
        <w:t xml:space="preserve"> de mismo;</w:t>
      </w:r>
    </w:p>
    <w:p w:rsidR="00C47955" w:rsidRDefault="00C47955" w:rsidP="0035449F">
      <w:pPr>
        <w:spacing w:line="360" w:lineRule="auto"/>
        <w:ind w:firstLine="708"/>
        <w:jc w:val="both"/>
        <w:rPr>
          <w:rFonts w:ascii="Arial" w:hAnsi="Arial" w:cs="Arial"/>
          <w:lang w:val="es-MX"/>
        </w:rPr>
      </w:pPr>
      <w:r>
        <w:rPr>
          <w:rFonts w:ascii="Arial" w:hAnsi="Arial" w:cs="Arial"/>
          <w:b/>
          <w:bCs/>
          <w:lang w:val="es-MX"/>
        </w:rPr>
        <w:t>CONSIDERANDO:</w:t>
      </w:r>
      <w:r>
        <w:rPr>
          <w:rFonts w:ascii="Arial" w:hAnsi="Arial" w:cs="Arial"/>
          <w:lang w:val="es-MX"/>
        </w:rPr>
        <w:t xml:space="preserve"> </w:t>
      </w:r>
      <w:r>
        <w:rPr>
          <w:rFonts w:ascii="Arial" w:hAnsi="Arial" w:cs="Arial"/>
          <w:b/>
          <w:bCs/>
        </w:rPr>
        <w:t>1)</w:t>
      </w:r>
      <w:r>
        <w:rPr>
          <w:rFonts w:ascii="Arial" w:hAnsi="Arial" w:cs="Arial"/>
          <w:b/>
          <w:bCs/>
          <w:lang w:val="es-MX"/>
        </w:rPr>
        <w:t xml:space="preserve"> </w:t>
      </w:r>
      <w:r>
        <w:rPr>
          <w:rFonts w:ascii="Arial" w:hAnsi="Arial" w:cs="Arial"/>
          <w:lang w:val="es-MX"/>
        </w:rPr>
        <w:t xml:space="preserve">que el </w:t>
      </w:r>
      <w:r w:rsidR="0035449F">
        <w:rPr>
          <w:rFonts w:ascii="Arial" w:hAnsi="Arial" w:cs="Arial"/>
          <w:lang w:val="es-MX"/>
        </w:rPr>
        <w:t>A</w:t>
      </w:r>
      <w:r>
        <w:rPr>
          <w:rFonts w:ascii="Arial" w:hAnsi="Arial" w:cs="Arial"/>
          <w:lang w:val="es-MX"/>
        </w:rPr>
        <w:t xml:space="preserve">rtículo 47 de la Ley 18.719, en su actual redacción otorgada por el </w:t>
      </w:r>
      <w:r w:rsidR="0035449F">
        <w:rPr>
          <w:rFonts w:ascii="Arial" w:hAnsi="Arial" w:cs="Arial"/>
          <w:lang w:val="es-MX"/>
        </w:rPr>
        <w:t>A</w:t>
      </w:r>
      <w:r>
        <w:rPr>
          <w:rFonts w:ascii="Arial" w:hAnsi="Arial" w:cs="Arial"/>
          <w:lang w:val="es-MX"/>
        </w:rPr>
        <w:t>rtículo 3 de la Ley Nº 19.149 (</w:t>
      </w:r>
      <w:r w:rsidR="0035449F">
        <w:rPr>
          <w:rFonts w:ascii="Arial" w:hAnsi="Arial" w:cs="Arial"/>
          <w:lang w:val="es-MX"/>
        </w:rPr>
        <w:t>A</w:t>
      </w:r>
      <w:r>
        <w:rPr>
          <w:rFonts w:ascii="Arial" w:hAnsi="Arial" w:cs="Arial"/>
          <w:lang w:val="es-MX"/>
        </w:rPr>
        <w:t>rtículo 38 del TOCAF), establece que en el ámbito de la Administración, el arrendamiento de obra es el contrato que se celebra “con una persona física o jurídica por el cual ésta asume una obligación de resultado en un plazo determinado, recibiendo como contraprestación el pago de un precio en dinero”;</w:t>
      </w:r>
    </w:p>
    <w:p w:rsidR="00C47955" w:rsidRDefault="00C47955" w:rsidP="0035449F">
      <w:pPr>
        <w:spacing w:line="360" w:lineRule="auto"/>
        <w:ind w:firstLine="2835"/>
        <w:jc w:val="both"/>
        <w:rPr>
          <w:rFonts w:ascii="Arial" w:hAnsi="Arial" w:cs="Arial"/>
          <w:lang w:val="es-MX"/>
        </w:rPr>
      </w:pPr>
      <w:r>
        <w:rPr>
          <w:rFonts w:ascii="Arial" w:hAnsi="Arial" w:cs="Arial"/>
          <w:lang w:val="es-MX"/>
        </w:rPr>
        <w:t xml:space="preserve"> </w:t>
      </w:r>
      <w:r w:rsidR="0035449F">
        <w:rPr>
          <w:rFonts w:ascii="Arial" w:hAnsi="Arial" w:cs="Arial"/>
          <w:lang w:val="es-MX"/>
        </w:rPr>
        <w:t xml:space="preserve"> </w:t>
      </w:r>
      <w:r>
        <w:rPr>
          <w:rFonts w:ascii="Arial" w:hAnsi="Arial" w:cs="Arial"/>
          <w:b/>
          <w:bCs/>
          <w:lang w:val="es-MX"/>
        </w:rPr>
        <w:t>2)</w:t>
      </w:r>
      <w:r>
        <w:rPr>
          <w:rFonts w:ascii="Arial" w:hAnsi="Arial" w:cs="Arial"/>
          <w:lang w:val="es-MX"/>
        </w:rPr>
        <w:t xml:space="preserve"> que asimismo la referida norma establece que en el caso de que el monto anual del contrato exceda el triple del límite de la contratación directa común, la misma se realizará por el mecanismo del concurso;</w:t>
      </w:r>
    </w:p>
    <w:p w:rsidR="00C47955" w:rsidRDefault="00C47955" w:rsidP="0035449F">
      <w:pPr>
        <w:spacing w:line="360" w:lineRule="auto"/>
        <w:ind w:firstLine="2977"/>
        <w:jc w:val="both"/>
        <w:rPr>
          <w:rFonts w:ascii="Arial" w:hAnsi="Arial" w:cs="Arial"/>
          <w:lang w:val="es-MX"/>
        </w:rPr>
      </w:pPr>
      <w:r>
        <w:rPr>
          <w:rFonts w:ascii="Arial" w:hAnsi="Arial" w:cs="Arial"/>
          <w:b/>
          <w:bCs/>
          <w:lang w:val="es-MX"/>
        </w:rPr>
        <w:t>3)</w:t>
      </w:r>
      <w:r>
        <w:rPr>
          <w:rFonts w:ascii="Arial" w:hAnsi="Arial" w:cs="Arial"/>
          <w:lang w:val="es-MX"/>
        </w:rPr>
        <w:t xml:space="preserve"> que  en función de ello, en la especie, la selección de los contratantes a través de un concurso no era jurídicamente necesaria, siendo que el monto total de cada contrato se encuentra por debajo del triple del límite de la contratación directa común;</w:t>
      </w:r>
    </w:p>
    <w:p w:rsidR="0035449F" w:rsidRDefault="00C47955" w:rsidP="0035449F">
      <w:pPr>
        <w:spacing w:line="360" w:lineRule="auto"/>
        <w:ind w:firstLine="2977"/>
        <w:jc w:val="both"/>
        <w:rPr>
          <w:rFonts w:ascii="Arial" w:hAnsi="Arial" w:cs="Arial"/>
        </w:rPr>
      </w:pPr>
      <w:r>
        <w:rPr>
          <w:rFonts w:ascii="Arial" w:hAnsi="Arial" w:cs="Arial"/>
          <w:b/>
          <w:bCs/>
        </w:rPr>
        <w:t xml:space="preserve">4) </w:t>
      </w:r>
      <w:r>
        <w:rPr>
          <w:rFonts w:ascii="Arial" w:hAnsi="Arial" w:cs="Arial"/>
        </w:rPr>
        <w:t xml:space="preserve">que </w:t>
      </w:r>
      <w:r w:rsidR="0035449F">
        <w:rPr>
          <w:rFonts w:ascii="Arial" w:hAnsi="Arial" w:cs="Arial"/>
        </w:rPr>
        <w:t xml:space="preserve">  </w:t>
      </w:r>
      <w:r>
        <w:rPr>
          <w:rFonts w:ascii="Arial" w:hAnsi="Arial" w:cs="Arial"/>
        </w:rPr>
        <w:t xml:space="preserve">la </w:t>
      </w:r>
      <w:r w:rsidR="0035449F">
        <w:rPr>
          <w:rFonts w:ascii="Arial" w:hAnsi="Arial" w:cs="Arial"/>
        </w:rPr>
        <w:t xml:space="preserve">  </w:t>
      </w:r>
      <w:r>
        <w:rPr>
          <w:rFonts w:ascii="Arial" w:hAnsi="Arial" w:cs="Arial"/>
        </w:rPr>
        <w:t xml:space="preserve">Ordenanza </w:t>
      </w:r>
      <w:r w:rsidR="0035449F">
        <w:rPr>
          <w:rFonts w:ascii="Arial" w:hAnsi="Arial" w:cs="Arial"/>
        </w:rPr>
        <w:t xml:space="preserve"> </w:t>
      </w:r>
      <w:r>
        <w:rPr>
          <w:rFonts w:ascii="Arial" w:hAnsi="Arial" w:cs="Arial"/>
        </w:rPr>
        <w:t xml:space="preserve">del </w:t>
      </w:r>
      <w:r w:rsidR="0035449F">
        <w:rPr>
          <w:rFonts w:ascii="Arial" w:hAnsi="Arial" w:cs="Arial"/>
        </w:rPr>
        <w:t xml:space="preserve"> </w:t>
      </w:r>
      <w:r>
        <w:rPr>
          <w:rFonts w:ascii="Arial" w:hAnsi="Arial" w:cs="Arial"/>
        </w:rPr>
        <w:t xml:space="preserve">Tribunal </w:t>
      </w:r>
      <w:r w:rsidR="0035449F">
        <w:rPr>
          <w:rFonts w:ascii="Arial" w:hAnsi="Arial" w:cs="Arial"/>
        </w:rPr>
        <w:t xml:space="preserve">  </w:t>
      </w:r>
      <w:r>
        <w:rPr>
          <w:rFonts w:ascii="Arial" w:hAnsi="Arial" w:cs="Arial"/>
        </w:rPr>
        <w:t xml:space="preserve">de </w:t>
      </w:r>
      <w:r w:rsidR="0035449F">
        <w:rPr>
          <w:rFonts w:ascii="Arial" w:hAnsi="Arial" w:cs="Arial"/>
        </w:rPr>
        <w:t xml:space="preserve">  </w:t>
      </w:r>
      <w:r>
        <w:rPr>
          <w:rFonts w:ascii="Arial" w:hAnsi="Arial" w:cs="Arial"/>
        </w:rPr>
        <w:t xml:space="preserve">Cuentas </w:t>
      </w:r>
    </w:p>
    <w:p w:rsidR="00C47955" w:rsidRDefault="00C47955" w:rsidP="0035449F">
      <w:pPr>
        <w:spacing w:line="360" w:lineRule="auto"/>
        <w:jc w:val="both"/>
        <w:rPr>
          <w:rFonts w:ascii="Arial" w:hAnsi="Arial" w:cs="Arial"/>
        </w:rPr>
      </w:pPr>
      <w:r>
        <w:rPr>
          <w:rFonts w:ascii="Arial" w:hAnsi="Arial" w:cs="Arial"/>
        </w:rPr>
        <w:t xml:space="preserve">Nº 72, del 23 de mayo de 1996 -en la redacción dada por Resolución adoptada por este Tribunal en sesión de fecha 9 de febrero </w:t>
      </w:r>
      <w:r w:rsidR="0035449F">
        <w:rPr>
          <w:rFonts w:ascii="Arial" w:hAnsi="Arial" w:cs="Arial"/>
        </w:rPr>
        <w:t>de 2011-, en su A</w:t>
      </w:r>
      <w:r>
        <w:rPr>
          <w:rFonts w:ascii="Arial" w:hAnsi="Arial" w:cs="Arial"/>
        </w:rPr>
        <w:t>rtículo 5, excluye de la intervención a cargo de los Auditores de este Tribunal y de los Contadores Delegados, únicamente las contrataciones de profesionales o técnicos en régimen de arrendamiento de obra, cuando el monto anual del contrato exceda el triple del límite de la contratación directa;</w:t>
      </w:r>
    </w:p>
    <w:p w:rsidR="00C47955" w:rsidRDefault="00C47955" w:rsidP="00BD0892">
      <w:pPr>
        <w:tabs>
          <w:tab w:val="left" w:pos="2127"/>
        </w:tabs>
        <w:autoSpaceDE w:val="0"/>
        <w:autoSpaceDN w:val="0"/>
        <w:adjustRightInd w:val="0"/>
        <w:spacing w:line="360" w:lineRule="auto"/>
        <w:ind w:firstLine="2977"/>
        <w:jc w:val="both"/>
        <w:rPr>
          <w:rFonts w:ascii="Arial" w:hAnsi="Arial" w:cs="Arial"/>
          <w:lang w:val="es-MX"/>
        </w:rPr>
      </w:pPr>
      <w:r>
        <w:rPr>
          <w:rFonts w:ascii="Arial" w:hAnsi="Arial" w:cs="Arial"/>
          <w:b/>
          <w:bCs/>
        </w:rPr>
        <w:t>5)</w:t>
      </w:r>
      <w:r>
        <w:rPr>
          <w:rFonts w:ascii="Arial" w:hAnsi="Arial" w:cs="Arial"/>
        </w:rPr>
        <w:t xml:space="preserve"> que en ese sentido, el gasto remitido correspondía que se hubiera sometido a la intervención de legalidad del Contador Delegado</w:t>
      </w:r>
      <w:r>
        <w:rPr>
          <w:rFonts w:ascii="Arial" w:hAnsi="Arial" w:cs="Arial"/>
          <w:lang w:val="es-MX"/>
        </w:rPr>
        <w:t>;</w:t>
      </w:r>
    </w:p>
    <w:p w:rsidR="00C47955" w:rsidRDefault="00C47955" w:rsidP="00BD0892">
      <w:pPr>
        <w:tabs>
          <w:tab w:val="left" w:pos="2127"/>
        </w:tabs>
        <w:autoSpaceDE w:val="0"/>
        <w:autoSpaceDN w:val="0"/>
        <w:adjustRightInd w:val="0"/>
        <w:spacing w:line="360" w:lineRule="auto"/>
        <w:ind w:firstLine="2977"/>
        <w:jc w:val="both"/>
        <w:rPr>
          <w:rFonts w:ascii="LiberationSans-Regular" w:hAnsi="LiberationSans-Regular" w:cs="LiberationSans-Regular"/>
        </w:rPr>
      </w:pPr>
      <w:r>
        <w:rPr>
          <w:rFonts w:ascii="Arial" w:hAnsi="Arial" w:cs="Arial"/>
          <w:b/>
          <w:bCs/>
          <w:lang w:val="es-MX"/>
        </w:rPr>
        <w:t>6)</w:t>
      </w:r>
      <w:r>
        <w:rPr>
          <w:rFonts w:ascii="Arial" w:hAnsi="Arial" w:cs="Arial"/>
          <w:lang w:val="es-MX"/>
        </w:rPr>
        <w:t xml:space="preserve"> que asimismo, de acuerdo a lo expresado en el </w:t>
      </w:r>
      <w:r w:rsidR="00BD0892">
        <w:rPr>
          <w:rFonts w:ascii="Arial" w:hAnsi="Arial" w:cs="Arial"/>
          <w:lang w:val="es-MX"/>
        </w:rPr>
        <w:t>A</w:t>
      </w:r>
      <w:r>
        <w:rPr>
          <w:rFonts w:ascii="Arial" w:hAnsi="Arial" w:cs="Arial"/>
          <w:lang w:val="es-MX"/>
        </w:rPr>
        <w:t>rtículo 4 de la Ordenanza referida, en virtud del monto total de la contratación remitida, la intervención del gasto corresponde que se realice conjuntamente con el pago;</w:t>
      </w:r>
    </w:p>
    <w:p w:rsidR="00C47955" w:rsidRDefault="00C47955" w:rsidP="00BD0892">
      <w:pPr>
        <w:tabs>
          <w:tab w:val="left" w:pos="2127"/>
        </w:tabs>
        <w:autoSpaceDE w:val="0"/>
        <w:autoSpaceDN w:val="0"/>
        <w:adjustRightInd w:val="0"/>
        <w:spacing w:line="360" w:lineRule="auto"/>
        <w:ind w:firstLine="2977"/>
        <w:jc w:val="both"/>
        <w:rPr>
          <w:rFonts w:ascii="Arial" w:hAnsi="Arial" w:cs="Arial"/>
          <w:lang w:val="es-MX"/>
        </w:rPr>
      </w:pPr>
      <w:r>
        <w:rPr>
          <w:rFonts w:ascii="Arial" w:hAnsi="Arial" w:cs="Arial"/>
          <w:b/>
          <w:bCs/>
          <w:lang w:val="es-MX"/>
        </w:rPr>
        <w:t xml:space="preserve">7) </w:t>
      </w:r>
      <w:r>
        <w:rPr>
          <w:rFonts w:ascii="Arial" w:hAnsi="Arial" w:cs="Arial"/>
          <w:lang w:val="es-MX"/>
        </w:rPr>
        <w:t>que  finalmente  y tal como lo señala la propia Administración contratante,  se advierte que en el caso  puntual de la Sra. Liliana González Méndez, la misma mantiene actualmente un vínculo con el INAU, razón por la cual, previo a la suscripción del contrato que se pretende realizar en la oportunidad, deberá acreditarse su renuncia al mismo;</w:t>
      </w:r>
    </w:p>
    <w:p w:rsidR="00C47955" w:rsidRDefault="00C47955" w:rsidP="00BD0892">
      <w:pPr>
        <w:spacing w:line="360" w:lineRule="auto"/>
        <w:ind w:firstLine="708"/>
        <w:jc w:val="both"/>
        <w:rPr>
          <w:rFonts w:ascii="Arial" w:hAnsi="Arial" w:cs="Arial"/>
          <w:lang w:val="es-MX"/>
        </w:rPr>
      </w:pPr>
      <w:r>
        <w:rPr>
          <w:rFonts w:ascii="Arial" w:hAnsi="Arial" w:cs="Arial"/>
          <w:b/>
          <w:bCs/>
          <w:lang w:val="es-MX"/>
        </w:rPr>
        <w:t>ATENTO:</w:t>
      </w:r>
      <w:r>
        <w:rPr>
          <w:rFonts w:ascii="Arial" w:hAnsi="Arial" w:cs="Arial"/>
          <w:lang w:val="es-MX"/>
        </w:rPr>
        <w:t xml:space="preserve"> a lo precedentemente expuesto;</w:t>
      </w:r>
    </w:p>
    <w:p w:rsidR="00C47955" w:rsidRDefault="00C47955" w:rsidP="00BD0892">
      <w:pPr>
        <w:pStyle w:val="Ttulo1"/>
        <w:spacing w:line="360" w:lineRule="auto"/>
        <w:jc w:val="center"/>
        <w:rPr>
          <w:rFonts w:ascii="Arial" w:hAnsi="Arial" w:cs="Arial"/>
        </w:rPr>
      </w:pPr>
      <w:r>
        <w:rPr>
          <w:rFonts w:ascii="Arial" w:hAnsi="Arial" w:cs="Arial"/>
        </w:rPr>
        <w:t>EL TRIBUNAL ACUERDA</w:t>
      </w:r>
    </w:p>
    <w:p w:rsidR="00C47955" w:rsidRDefault="00C47955">
      <w:pPr>
        <w:rPr>
          <w:rFonts w:cs="Times New Roman"/>
          <w:lang w:val="es-MX"/>
        </w:rPr>
      </w:pPr>
    </w:p>
    <w:p w:rsidR="00C47955" w:rsidRDefault="00C47955" w:rsidP="00A65E19">
      <w:pPr>
        <w:numPr>
          <w:ilvl w:val="0"/>
          <w:numId w:val="1"/>
        </w:numPr>
        <w:spacing w:line="360" w:lineRule="auto"/>
        <w:jc w:val="both"/>
        <w:rPr>
          <w:rFonts w:ascii="Arial" w:hAnsi="Arial" w:cs="Arial"/>
          <w:lang w:val="es-MX"/>
        </w:rPr>
      </w:pPr>
      <w:r>
        <w:rPr>
          <w:rFonts w:ascii="Arial" w:hAnsi="Arial" w:cs="Arial"/>
          <w:lang w:val="es-MX"/>
        </w:rPr>
        <w:t xml:space="preserve">Cometer al Contador Delegado la intervención de los gasto que deriven de las contrataciones remitidas, previo control de la imputación efectuada con cargo a grupo adecuado con disponibilidad suficiente, de la vigencia de los </w:t>
      </w:r>
      <w:r>
        <w:rPr>
          <w:rFonts w:ascii="Arial" w:hAnsi="Arial" w:cs="Arial"/>
        </w:rPr>
        <w:t>certificados de inscripción en la Dirección General Impositiva y en</w:t>
      </w:r>
      <w:r>
        <w:rPr>
          <w:rFonts w:ascii="Arial" w:hAnsi="Arial" w:cs="Arial"/>
          <w:lang w:val="es-MX"/>
        </w:rPr>
        <w:t xml:space="preserve"> la Caja de Jubilaciones y Pensiones de  Profesionales Universitarios</w:t>
      </w:r>
      <w:r>
        <w:rPr>
          <w:rFonts w:ascii="Arial" w:hAnsi="Arial" w:cs="Arial"/>
        </w:rPr>
        <w:t xml:space="preserve"> y, en el caso puntual</w:t>
      </w:r>
      <w:r>
        <w:rPr>
          <w:rFonts w:ascii="Arial" w:hAnsi="Arial" w:cs="Arial"/>
          <w:lang w:val="es-MX"/>
        </w:rPr>
        <w:t xml:space="preserve"> de la Sra. Liliana González Méndez, de su renuncia a su actual vínculo con el INAU, debiéndose controlar el cumplimiento de la retención del Impuesto a las Rentas de las Personas Físicas establecido por la Ley Nro. 18.083 y sus decretos reglamentarios;</w:t>
      </w:r>
    </w:p>
    <w:p w:rsidR="00C47955" w:rsidRDefault="00C47955" w:rsidP="00A65E19">
      <w:pPr>
        <w:numPr>
          <w:ilvl w:val="0"/>
          <w:numId w:val="1"/>
        </w:numPr>
        <w:spacing w:line="360" w:lineRule="auto"/>
        <w:jc w:val="both"/>
        <w:rPr>
          <w:rFonts w:ascii="Arial" w:hAnsi="Arial" w:cs="Arial"/>
          <w:lang w:val="es-MX"/>
        </w:rPr>
      </w:pPr>
      <w:r>
        <w:rPr>
          <w:rFonts w:ascii="Arial" w:hAnsi="Arial" w:cs="Arial"/>
          <w:lang w:val="es-MX"/>
        </w:rPr>
        <w:t xml:space="preserve">Comunicar al Contador Delegado; </w:t>
      </w:r>
    </w:p>
    <w:p w:rsidR="00C47955" w:rsidRDefault="00C47955" w:rsidP="00A65E19">
      <w:pPr>
        <w:numPr>
          <w:ilvl w:val="0"/>
          <w:numId w:val="1"/>
        </w:numPr>
        <w:spacing w:line="360" w:lineRule="auto"/>
        <w:jc w:val="both"/>
        <w:rPr>
          <w:rFonts w:ascii="Arial" w:hAnsi="Arial" w:cs="Arial"/>
          <w:lang w:val="es-MX"/>
        </w:rPr>
      </w:pPr>
      <w:r>
        <w:rPr>
          <w:rFonts w:ascii="Arial" w:hAnsi="Arial" w:cs="Arial"/>
          <w:lang w:val="es-MX"/>
        </w:rPr>
        <w:t>Téngase presente lo expresado en los Considerandos 4) a 6) de la presente y;</w:t>
      </w:r>
    </w:p>
    <w:p w:rsidR="00C47955" w:rsidRDefault="00C47955" w:rsidP="00A65E19">
      <w:pPr>
        <w:numPr>
          <w:ilvl w:val="0"/>
          <w:numId w:val="1"/>
        </w:numPr>
        <w:spacing w:line="360" w:lineRule="auto"/>
        <w:jc w:val="both"/>
        <w:rPr>
          <w:rFonts w:ascii="Arial" w:hAnsi="Arial" w:cs="Arial"/>
          <w:lang w:val="es-MX"/>
        </w:rPr>
      </w:pPr>
      <w:r>
        <w:rPr>
          <w:rFonts w:ascii="Arial" w:hAnsi="Arial" w:cs="Arial"/>
          <w:lang w:val="es-MX"/>
        </w:rPr>
        <w:t>Devolver los antecedentes a la Administración actuante.-</w:t>
      </w:r>
    </w:p>
    <w:p w:rsidR="00C47955" w:rsidRDefault="00C47955">
      <w:pPr>
        <w:spacing w:line="360" w:lineRule="auto"/>
        <w:jc w:val="both"/>
        <w:rPr>
          <w:rFonts w:ascii="Arial" w:hAnsi="Arial" w:cs="Arial"/>
          <w:lang w:val="es-MX"/>
        </w:rPr>
      </w:pPr>
    </w:p>
    <w:p w:rsidR="00C47955" w:rsidRDefault="00C47955">
      <w:pPr>
        <w:spacing w:line="360" w:lineRule="auto"/>
        <w:jc w:val="both"/>
        <w:rPr>
          <w:rFonts w:ascii="Arial" w:hAnsi="Arial" w:cs="Arial"/>
          <w:lang w:val="es-MX"/>
        </w:rPr>
      </w:pPr>
    </w:p>
    <w:p w:rsidR="00C47955" w:rsidRDefault="00C47955">
      <w:pPr>
        <w:spacing w:line="360" w:lineRule="auto"/>
        <w:jc w:val="both"/>
        <w:rPr>
          <w:rFonts w:ascii="Arial" w:hAnsi="Arial" w:cs="Arial"/>
          <w:lang w:val="es-MX"/>
        </w:rPr>
      </w:pPr>
    </w:p>
    <w:p w:rsidR="00C47955" w:rsidRDefault="00C47955">
      <w:pPr>
        <w:spacing w:line="360" w:lineRule="auto"/>
        <w:jc w:val="both"/>
        <w:rPr>
          <w:rFonts w:ascii="Arial" w:hAnsi="Arial" w:cs="Arial"/>
          <w:lang w:val="es-MX"/>
        </w:rPr>
      </w:pPr>
      <w:r>
        <w:rPr>
          <w:rFonts w:ascii="Arial" w:hAnsi="Arial" w:cs="Arial"/>
          <w:lang w:val="es-MX"/>
        </w:rPr>
        <w:t xml:space="preserve">                                                                        </w:t>
      </w:r>
    </w:p>
    <w:p w:rsidR="00C47955" w:rsidRDefault="00C47955">
      <w:pPr>
        <w:spacing w:line="360" w:lineRule="auto"/>
        <w:jc w:val="both"/>
        <w:rPr>
          <w:rFonts w:ascii="Arial" w:hAnsi="Arial" w:cs="Arial"/>
          <w:lang w:val="es-MX"/>
        </w:rPr>
      </w:pPr>
    </w:p>
    <w:p w:rsidR="00C47955" w:rsidRDefault="00A65E19" w:rsidP="003E4C96">
      <w:pPr>
        <w:spacing w:line="360" w:lineRule="auto"/>
        <w:jc w:val="both"/>
        <w:rPr>
          <w:rFonts w:ascii="Arial" w:hAnsi="Arial" w:cs="Arial"/>
          <w:lang w:val="es-MX"/>
        </w:rPr>
      </w:pPr>
      <w:proofErr w:type="spellStart"/>
      <w:proofErr w:type="gramStart"/>
      <w:r>
        <w:rPr>
          <w:rFonts w:ascii="Arial" w:hAnsi="Arial" w:cs="Arial"/>
          <w:lang w:val="es-MX"/>
        </w:rPr>
        <w:t>cr</w:t>
      </w:r>
      <w:proofErr w:type="spellEnd"/>
      <w:proofErr w:type="gramEnd"/>
    </w:p>
    <w:sectPr w:rsidR="00C47955" w:rsidSect="00A65E19">
      <w:footerReference w:type="default" r:id="rId8"/>
      <w:pgSz w:w="11906" w:h="16838" w:code="9"/>
      <w:pgMar w:top="3402" w:right="1701" w:bottom="1418" w:left="1701" w:header="0" w:footer="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955" w:rsidRDefault="00C47955">
      <w:r>
        <w:separator/>
      </w:r>
    </w:p>
  </w:endnote>
  <w:endnote w:type="continuationSeparator" w:id="0">
    <w:p w:rsidR="00C47955" w:rsidRDefault="00C4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955" w:rsidRDefault="00C47955">
    <w:pPr>
      <w:pStyle w:val="Piedepgina"/>
      <w:framePr w:wrap="auto" w:vAnchor="text" w:hAnchor="margin" w:xAlign="center" w:y="1"/>
      <w:rPr>
        <w:rStyle w:val="Nmerodepgina"/>
        <w:rFonts w:cstheme="minorBidi"/>
      </w:rPr>
    </w:pPr>
    <w:r>
      <w:rPr>
        <w:rStyle w:val="Nmerodepgina"/>
        <w:rFonts w:cstheme="minorBidi"/>
      </w:rPr>
      <w:fldChar w:fldCharType="begin"/>
    </w:r>
    <w:r>
      <w:rPr>
        <w:rStyle w:val="Nmerodepgina"/>
        <w:rFonts w:cstheme="minorBidi"/>
      </w:rPr>
      <w:instrText xml:space="preserve">PAGE  </w:instrText>
    </w:r>
    <w:r>
      <w:rPr>
        <w:rStyle w:val="Nmerodepgina"/>
        <w:rFonts w:cstheme="minorBidi"/>
      </w:rPr>
      <w:fldChar w:fldCharType="separate"/>
    </w:r>
    <w:r w:rsidR="003E4C96">
      <w:rPr>
        <w:rStyle w:val="Nmerodepgina"/>
        <w:rFonts w:cstheme="minorBidi"/>
        <w:noProof/>
      </w:rPr>
      <w:t>1</w:t>
    </w:r>
    <w:r>
      <w:rPr>
        <w:rStyle w:val="Nmerodepgina"/>
        <w:rFonts w:cstheme="minorBidi"/>
      </w:rPr>
      <w:fldChar w:fldCharType="end"/>
    </w:r>
  </w:p>
  <w:p w:rsidR="00C47955" w:rsidRDefault="00C479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955" w:rsidRDefault="00C47955">
      <w:r>
        <w:separator/>
      </w:r>
    </w:p>
  </w:footnote>
  <w:footnote w:type="continuationSeparator" w:id="0">
    <w:p w:rsidR="00C47955" w:rsidRDefault="00C47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E3611"/>
    <w:multiLevelType w:val="singleLevel"/>
    <w:tmpl w:val="E444C15C"/>
    <w:lvl w:ilvl="0">
      <w:start w:val="1"/>
      <w:numFmt w:val="decimal"/>
      <w:lvlText w:val="%1)"/>
      <w:lvlJc w:val="left"/>
      <w:pPr>
        <w:tabs>
          <w:tab w:val="num" w:pos="360"/>
        </w:tabs>
        <w:ind w:left="360" w:hanging="360"/>
      </w:pPr>
      <w:rPr>
        <w:rFonts w:ascii="Arial" w:eastAsiaTheme="minorEastAsia" w:hAnsi="Arial" w:cs="Arial"/>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955"/>
    <w:rsid w:val="0035449F"/>
    <w:rsid w:val="003E4C96"/>
    <w:rsid w:val="00A65E19"/>
    <w:rsid w:val="00BD0892"/>
    <w:rsid w:val="00C4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s-ES" w:eastAsia="es-ES"/>
    </w:rPr>
  </w:style>
  <w:style w:type="paragraph" w:styleId="Ttulo1">
    <w:name w:val="heading 1"/>
    <w:basedOn w:val="Normal"/>
    <w:next w:val="Normal"/>
    <w:link w:val="Ttulo1Car"/>
    <w:uiPriority w:val="99"/>
    <w:qFormat/>
    <w:pPr>
      <w:keepNext/>
      <w:outlineLvl w:val="0"/>
    </w:pPr>
    <w:rPr>
      <w:b/>
      <w:bCs/>
      <w:lang w:val="es-MX"/>
    </w:rPr>
  </w:style>
  <w:style w:type="paragraph" w:styleId="Ttulo3">
    <w:name w:val="heading 3"/>
    <w:basedOn w:val="Normal"/>
    <w:next w:val="Normal"/>
    <w:link w:val="Ttulo3Car"/>
    <w:uiPriority w:val="99"/>
    <w:qFormat/>
    <w:pPr>
      <w:keepNext/>
      <w:jc w:val="center"/>
      <w:outlineLvl w:val="2"/>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Times New Roman" w:hAnsi="Times New Roman" w:cs="Times New Roman"/>
      <w:b/>
      <w:bCs/>
      <w:sz w:val="20"/>
      <w:szCs w:val="20"/>
      <w:lang w:val="es-MX" w:eastAsia="es-ES"/>
    </w:rPr>
  </w:style>
  <w:style w:type="character" w:customStyle="1" w:styleId="Ttulo3Car">
    <w:name w:val="Título 3 Car"/>
    <w:basedOn w:val="Fuentedeprrafopredeter"/>
    <w:link w:val="Ttulo3"/>
    <w:uiPriority w:val="99"/>
    <w:rPr>
      <w:rFonts w:ascii="Times New Roman" w:hAnsi="Times New Roman" w:cs="Times New Roman"/>
      <w:b/>
      <w:bCs/>
      <w:sz w:val="20"/>
      <w:szCs w:val="20"/>
      <w:lang w:val="es-MX"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Times New Roman" w:hAnsi="Times New Roman" w:cs="Times New Roman"/>
      <w:sz w:val="20"/>
      <w:szCs w:val="20"/>
      <w:lang w:eastAsia="es-ES"/>
    </w:rPr>
  </w:style>
  <w:style w:type="character" w:styleId="Nmerodepgina">
    <w:name w:val="page number"/>
    <w:basedOn w:val="Fuentedeprrafopredeter"/>
    <w:uiPriority w:val="99"/>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s-ES" w:eastAsia="es-ES"/>
    </w:rPr>
  </w:style>
  <w:style w:type="paragraph" w:styleId="Ttulo1">
    <w:name w:val="heading 1"/>
    <w:basedOn w:val="Normal"/>
    <w:next w:val="Normal"/>
    <w:link w:val="Ttulo1Car"/>
    <w:uiPriority w:val="99"/>
    <w:qFormat/>
    <w:pPr>
      <w:keepNext/>
      <w:outlineLvl w:val="0"/>
    </w:pPr>
    <w:rPr>
      <w:b/>
      <w:bCs/>
      <w:lang w:val="es-MX"/>
    </w:rPr>
  </w:style>
  <w:style w:type="paragraph" w:styleId="Ttulo3">
    <w:name w:val="heading 3"/>
    <w:basedOn w:val="Normal"/>
    <w:next w:val="Normal"/>
    <w:link w:val="Ttulo3Car"/>
    <w:uiPriority w:val="99"/>
    <w:qFormat/>
    <w:pPr>
      <w:keepNext/>
      <w:jc w:val="center"/>
      <w:outlineLvl w:val="2"/>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Times New Roman" w:hAnsi="Times New Roman" w:cs="Times New Roman"/>
      <w:b/>
      <w:bCs/>
      <w:sz w:val="20"/>
      <w:szCs w:val="20"/>
      <w:lang w:val="es-MX" w:eastAsia="es-ES"/>
    </w:rPr>
  </w:style>
  <w:style w:type="character" w:customStyle="1" w:styleId="Ttulo3Car">
    <w:name w:val="Título 3 Car"/>
    <w:basedOn w:val="Fuentedeprrafopredeter"/>
    <w:link w:val="Ttulo3"/>
    <w:uiPriority w:val="99"/>
    <w:rPr>
      <w:rFonts w:ascii="Times New Roman" w:hAnsi="Times New Roman" w:cs="Times New Roman"/>
      <w:b/>
      <w:bCs/>
      <w:sz w:val="20"/>
      <w:szCs w:val="20"/>
      <w:lang w:val="es-MX"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Times New Roman" w:hAnsi="Times New Roman" w:cs="Times New Roman"/>
      <w:sz w:val="20"/>
      <w:szCs w:val="20"/>
      <w:lang w:eastAsia="es-ES"/>
    </w:rPr>
  </w:style>
  <w:style w:type="character" w:styleId="Nmerodepgina">
    <w:name w:val="page number"/>
    <w:basedOn w:val="Fuentedeprrafopredeter"/>
    <w:uiPriority w:val="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5482</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CARPETA N° 2016-17-1-0008985</vt:lpstr>
    </vt:vector>
  </TitlesOfParts>
  <Company>Tribunal de Cuentas</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2016-17-1-0008985</dc:title>
  <dc:creator>FEDERICO MUCCINELLI</dc:creator>
  <cp:lastModifiedBy>Tribunal1</cp:lastModifiedBy>
  <cp:revision>3</cp:revision>
  <cp:lastPrinted>2017-01-16T16:16:00Z</cp:lastPrinted>
  <dcterms:created xsi:type="dcterms:W3CDTF">2017-01-16T16:16:00Z</dcterms:created>
  <dcterms:modified xsi:type="dcterms:W3CDTF">2018-05-14T19:36:00Z</dcterms:modified>
</cp:coreProperties>
</file>