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6E" w:rsidRPr="00786EEB" w:rsidRDefault="00BE236E" w:rsidP="00BE236E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6D5ED2">
        <w:rPr>
          <w:rFonts w:cs="Arial"/>
          <w:b/>
          <w:sz w:val="28"/>
          <w:szCs w:val="28"/>
          <w:lang w:val="es-ES_tradnl"/>
        </w:rPr>
        <w:t>110</w:t>
      </w: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/17</w:t>
      </w:r>
    </w:p>
    <w:p w:rsidR="00BE236E" w:rsidRDefault="00BE236E" w:rsidP="00BE236E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BE236E" w:rsidRPr="00762B34" w:rsidRDefault="00BE236E" w:rsidP="00BE236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BE236E" w:rsidRPr="00762B34" w:rsidRDefault="00BE236E" w:rsidP="00BE236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E236E" w:rsidRPr="00762B34" w:rsidRDefault="00BE236E" w:rsidP="00BE236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BE236E" w:rsidRPr="00762B34" w:rsidRDefault="00BE236E" w:rsidP="00BE236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E236E" w:rsidRPr="00762B34" w:rsidRDefault="00BE236E" w:rsidP="00BE236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11 DE ENERO </w:t>
      </w:r>
      <w:r>
        <w:rPr>
          <w:rFonts w:ascii="Helvetica" w:hAnsi="Helvetica"/>
          <w:b/>
          <w:lang w:val="es-ES_tradnl"/>
        </w:rPr>
        <w:t>DE 2017</w:t>
      </w:r>
    </w:p>
    <w:p w:rsidR="00BE236E" w:rsidRPr="00762B34" w:rsidRDefault="00BE236E" w:rsidP="00BE236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E236E" w:rsidRPr="00BE236E" w:rsidRDefault="00BE236E" w:rsidP="00BE236E">
      <w:pPr>
        <w:tabs>
          <w:tab w:val="center" w:pos="4253"/>
        </w:tabs>
        <w:suppressAutoHyphens/>
        <w:jc w:val="center"/>
        <w:rPr>
          <w:rFonts w:cs="Arial"/>
          <w:b/>
        </w:rPr>
      </w:pPr>
      <w:r w:rsidRPr="00BE236E">
        <w:rPr>
          <w:rFonts w:cs="Arial"/>
          <w:b/>
        </w:rPr>
        <w:t>(E. E. Nº</w:t>
      </w:r>
      <w:r>
        <w:rPr>
          <w:rFonts w:cs="Arial"/>
          <w:b/>
        </w:rPr>
        <w:t xml:space="preserve"> </w:t>
      </w:r>
      <w:r w:rsidRPr="00BE236E">
        <w:rPr>
          <w:b/>
        </w:rPr>
        <w:t>2012-17-1-0002946</w:t>
      </w:r>
      <w:r w:rsidRPr="00BE236E">
        <w:rPr>
          <w:rFonts w:cs="Arial"/>
          <w:b/>
        </w:rPr>
        <w:t xml:space="preserve">, </w:t>
      </w:r>
      <w:proofErr w:type="spellStart"/>
      <w:r w:rsidRPr="00BE236E">
        <w:rPr>
          <w:rFonts w:cs="Arial"/>
          <w:b/>
        </w:rPr>
        <w:t>Ent</w:t>
      </w:r>
      <w:proofErr w:type="spellEnd"/>
      <w:r w:rsidRPr="00BE236E">
        <w:rPr>
          <w:rFonts w:cs="Arial"/>
          <w:b/>
        </w:rPr>
        <w:t>. N°</w:t>
      </w:r>
      <w:r w:rsidRPr="00BE236E">
        <w:rPr>
          <w:b/>
          <w:bCs/>
        </w:rPr>
        <w:t>6735</w:t>
      </w:r>
      <w:r w:rsidRPr="00BE236E">
        <w:rPr>
          <w:b/>
        </w:rPr>
        <w:t>/16</w:t>
      </w:r>
      <w:r w:rsidRPr="00BE236E">
        <w:rPr>
          <w:rFonts w:cs="Arial"/>
          <w:b/>
        </w:rPr>
        <w:t>)</w:t>
      </w:r>
    </w:p>
    <w:p w:rsidR="00DA64FB" w:rsidRPr="00BE236E" w:rsidRDefault="00DA64FB" w:rsidP="00DA64FB">
      <w:pPr>
        <w:pStyle w:val="Ttulo1"/>
      </w:pPr>
    </w:p>
    <w:p w:rsidR="00DA64FB" w:rsidRDefault="00DA64FB" w:rsidP="00BE236E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nuevas actuaciones remitidas por el Ministerio de Ganadería, Agricultura y Pesca, relacionadas con el contrato de préstamo suscrito con el Banco Internacional de Reconstrucción y Fomento; </w:t>
      </w:r>
    </w:p>
    <w:p w:rsidR="00DA64FB" w:rsidRDefault="00DA64FB" w:rsidP="00DA64FB">
      <w:pPr>
        <w:spacing w:line="360" w:lineRule="auto"/>
        <w:ind w:firstLine="708"/>
        <w:jc w:val="both"/>
      </w:pPr>
      <w:r>
        <w:rPr>
          <w:b/>
          <w:bCs/>
        </w:rPr>
        <w:t>RESULTANDO: 1)</w:t>
      </w:r>
      <w:r>
        <w:t xml:space="preserve"> que con fecha 17 de enero de 2012 se firmó el contrato de préstamo 8099-UY entre la República y el Banco Internacional de Reconstrucción y Fomento (BIRF), “Proyecto de Manejo sustentable de los recursos naturales y adaptación al cambio climático” (DACC -“Proyecto”) </w:t>
      </w:r>
    </w:p>
    <w:p w:rsidR="00DA64FB" w:rsidRDefault="00DA64FB" w:rsidP="00DA64FB">
      <w:pPr>
        <w:spacing w:line="360" w:lineRule="auto"/>
        <w:ind w:firstLine="708"/>
        <w:jc w:val="both"/>
      </w:pPr>
      <w:r>
        <w:t xml:space="preserve">                             </w:t>
      </w:r>
      <w:r>
        <w:rPr>
          <w:b/>
          <w:bCs/>
        </w:rPr>
        <w:t xml:space="preserve">2) </w:t>
      </w:r>
      <w:r>
        <w:t xml:space="preserve">que en el marco de dicho préstamo, se resolvió la contratación de una consultora para realizar el “Diseño, desarrollo e implementación de un sistema de gestión de los Planes de Uso y Manejo Responsable de Suelos”; </w:t>
      </w:r>
    </w:p>
    <w:p w:rsidR="00DA64FB" w:rsidRPr="00B84AB5" w:rsidRDefault="00DA64FB" w:rsidP="00DA64FB">
      <w:pPr>
        <w:spacing w:line="360" w:lineRule="auto"/>
        <w:ind w:firstLine="708"/>
        <w:jc w:val="both"/>
      </w:pPr>
      <w:r>
        <w:tab/>
      </w:r>
      <w:r>
        <w:tab/>
        <w:t xml:space="preserve">    </w:t>
      </w:r>
      <w:r>
        <w:rPr>
          <w:b/>
          <w:bCs/>
        </w:rPr>
        <w:t xml:space="preserve">3) </w:t>
      </w:r>
      <w:r>
        <w:t xml:space="preserve">que en cumplimiento del contrato de préstamo se realizó un pedido de propuestas, al que se presentaron determinadas consultoras;                         </w:t>
      </w:r>
    </w:p>
    <w:p w:rsidR="00DA64FB" w:rsidRDefault="00DA64FB" w:rsidP="00DA64FB">
      <w:pPr>
        <w:spacing w:line="360" w:lineRule="auto"/>
        <w:jc w:val="both"/>
      </w:pPr>
      <w:r>
        <w:t xml:space="preserve">                                       </w:t>
      </w:r>
      <w:r>
        <w:rPr>
          <w:b/>
          <w:bCs/>
        </w:rPr>
        <w:t>4)</w:t>
      </w:r>
      <w:r>
        <w:t xml:space="preserve"> que con fecha 18 de octubre de 2013, el Banco Mundial  manifestó su no objeción al anuncio de solicitud de expresiones de interés. Se realizaron publicaciones, aclaraciones y prórroga a la presentación de las propuestas, habiéndose invitado a 38 firmas a cotizar;</w:t>
      </w:r>
    </w:p>
    <w:p w:rsidR="00DA64FB" w:rsidRDefault="00DA64FB" w:rsidP="00DA64FB">
      <w:pPr>
        <w:spacing w:line="360" w:lineRule="auto"/>
        <w:jc w:val="both"/>
      </w:pPr>
      <w:r>
        <w:t xml:space="preserve">                                      </w:t>
      </w:r>
      <w:r>
        <w:rPr>
          <w:b/>
          <w:bCs/>
        </w:rPr>
        <w:t>5)</w:t>
      </w:r>
      <w:r>
        <w:t xml:space="preserve"> que se constituyó  un Tribunal para la evaluación de las expresiones de interés y se establecieron los criterios, seleccionando seis empresas para la lista corta. Todo ello de acuerdo con los procedimientos del BIRF; </w:t>
      </w:r>
    </w:p>
    <w:p w:rsidR="00DA64FB" w:rsidRDefault="00DA64FB" w:rsidP="00BE236E">
      <w:pPr>
        <w:spacing w:line="360" w:lineRule="auto"/>
        <w:jc w:val="both"/>
      </w:pPr>
      <w:r>
        <w:lastRenderedPageBreak/>
        <w:t xml:space="preserve">                                      </w:t>
      </w:r>
      <w:r>
        <w:rPr>
          <w:b/>
          <w:bCs/>
        </w:rPr>
        <w:t xml:space="preserve"> 6)</w:t>
      </w:r>
      <w:r>
        <w:t xml:space="preserve"> que con fecha 13/6/13, se presentó el informe de evaluación técnica de las propuestas, el que no mereció observaciones del BIRF en su informe de fecha 11/07/13; </w:t>
      </w:r>
    </w:p>
    <w:p w:rsidR="00DA64FB" w:rsidRDefault="00DA64FB" w:rsidP="00BE236E">
      <w:pPr>
        <w:spacing w:line="360" w:lineRule="auto"/>
        <w:jc w:val="both"/>
        <w:rPr>
          <w:i/>
          <w:iCs/>
        </w:rPr>
      </w:pPr>
      <w:r>
        <w:t xml:space="preserve">                                       </w:t>
      </w:r>
      <w:r>
        <w:rPr>
          <w:b/>
          <w:bCs/>
        </w:rPr>
        <w:t>7)</w:t>
      </w:r>
      <w:r>
        <w:t xml:space="preserve"> que se procedió la apertura de las ofertas financieras con fecha 17/07/15, labrándose el acta correspondiente, y el Tribunal de Adjudicaciones recomendó la contratación de la firma GEOCOM URUGUAY S.A;</w:t>
      </w:r>
    </w:p>
    <w:p w:rsidR="00DA64FB" w:rsidRDefault="00DA64FB" w:rsidP="00BE236E">
      <w:pPr>
        <w:spacing w:line="360" w:lineRule="auto"/>
        <w:jc w:val="both"/>
        <w:rPr>
          <w:bCs/>
        </w:rPr>
      </w:pPr>
      <w:r>
        <w:t xml:space="preserve">                                      </w:t>
      </w:r>
      <w:r>
        <w:rPr>
          <w:b/>
          <w:bCs/>
        </w:rPr>
        <w:t xml:space="preserve">8) </w:t>
      </w:r>
      <w:r>
        <w:rPr>
          <w:bCs/>
        </w:rPr>
        <w:t>que con fecha 20/11/2014, el Banco Mundial, no formuló objeciones a la negociación de las tarifas de los expertos, y con fecha 16/772015 no establec</w:t>
      </w:r>
      <w:r w:rsidR="00CA4615">
        <w:rPr>
          <w:bCs/>
        </w:rPr>
        <w:t>ió</w:t>
      </w:r>
      <w:r>
        <w:rPr>
          <w:bCs/>
        </w:rPr>
        <w:t xml:space="preserve"> objeciones  al resultado de la evaluación ni a la versión preliminar del contrato negociado;</w:t>
      </w:r>
    </w:p>
    <w:p w:rsidR="00DA64FB" w:rsidRDefault="00DA64FB" w:rsidP="00BE236E">
      <w:pPr>
        <w:spacing w:line="360" w:lineRule="auto"/>
        <w:ind w:firstLine="2410"/>
        <w:jc w:val="both"/>
      </w:pPr>
      <w:r>
        <w:rPr>
          <w:b/>
          <w:bCs/>
        </w:rPr>
        <w:t xml:space="preserve">9)  </w:t>
      </w:r>
      <w:r>
        <w:t>que el plazo de la contratación con GEOCOM URUGUAY S.A se fijó en doce meses, por un precio total de U$S 506.218 IVA incluido;</w:t>
      </w:r>
    </w:p>
    <w:p w:rsidR="00DA64FB" w:rsidRDefault="00DA64FB" w:rsidP="00BE236E">
      <w:pPr>
        <w:spacing w:line="360" w:lineRule="auto"/>
        <w:ind w:firstLine="2410"/>
        <w:jc w:val="both"/>
      </w:pPr>
      <w:r w:rsidRPr="00CA4615">
        <w:rPr>
          <w:b/>
        </w:rPr>
        <w:t>10)</w:t>
      </w:r>
      <w:r>
        <w:t xml:space="preserve">  que con fecha 27/8/15 este Tribunal  dispuso que cuando el orden</w:t>
      </w:r>
      <w:r w:rsidR="00CA4615">
        <w:t>ad</w:t>
      </w:r>
      <w:r>
        <w:t>o</w:t>
      </w:r>
      <w:r w:rsidR="00CA4615">
        <w:t>r</w:t>
      </w:r>
      <w:r>
        <w:t xml:space="preserve"> del gasto competente d</w:t>
      </w:r>
      <w:r w:rsidR="00CA4615">
        <w:t>i</w:t>
      </w:r>
      <w:r>
        <w:t>spu</w:t>
      </w:r>
      <w:r w:rsidR="00CA4615">
        <w:t>si</w:t>
      </w:r>
      <w:r>
        <w:t>era el gasto de</w:t>
      </w:r>
      <w:r w:rsidR="00CA4615">
        <w:t xml:space="preserve"> </w:t>
      </w:r>
      <w:r>
        <w:t xml:space="preserve">U$S 506.218 en la </w:t>
      </w:r>
      <w:r w:rsidR="00CA4615">
        <w:t>forma</w:t>
      </w:r>
      <w:r>
        <w:t xml:space="preserve"> </w:t>
      </w:r>
      <w:r w:rsidR="00CA4615">
        <w:t>prevista</w:t>
      </w:r>
      <w:r>
        <w:t>, se co</w:t>
      </w:r>
      <w:r w:rsidR="00CA4615">
        <w:t>metí</w:t>
      </w:r>
      <w:r>
        <w:t xml:space="preserve">a al </w:t>
      </w:r>
      <w:r w:rsidR="00CA4615">
        <w:t>Contador</w:t>
      </w:r>
      <w:r>
        <w:t xml:space="preserve"> </w:t>
      </w:r>
      <w:r w:rsidR="00CA4615">
        <w:t>A</w:t>
      </w:r>
      <w:r>
        <w:t xml:space="preserve">uditor la intervención del gasto, previo control de su imputación con cargo a grupo adecuado con </w:t>
      </w:r>
      <w:r w:rsidR="00CA4615">
        <w:t>disponibilidad</w:t>
      </w:r>
      <w:r>
        <w:t xml:space="preserve"> </w:t>
      </w:r>
      <w:r w:rsidR="00CA4615">
        <w:t>suficiente</w:t>
      </w:r>
      <w:r>
        <w:t>;</w:t>
      </w:r>
    </w:p>
    <w:p w:rsidR="00DA64FB" w:rsidRDefault="00DA64FB" w:rsidP="00BE236E">
      <w:pPr>
        <w:spacing w:line="360" w:lineRule="auto"/>
        <w:ind w:firstLine="2410"/>
        <w:jc w:val="both"/>
      </w:pPr>
      <w:r w:rsidRPr="00CA4615">
        <w:rPr>
          <w:b/>
        </w:rPr>
        <w:t>11)</w:t>
      </w:r>
      <w:r>
        <w:t xml:space="preserve"> que habiéndose en definitiva celebrado con fecha 22/10/15  el </w:t>
      </w:r>
      <w:r w:rsidR="00CA4615">
        <w:t>contrato</w:t>
      </w:r>
      <w:r>
        <w:t xml:space="preserve"> referido con la empresa GEOCOM SA., en esta </w:t>
      </w:r>
      <w:r w:rsidR="00CA4615">
        <w:t>oportunidad</w:t>
      </w:r>
      <w:r>
        <w:t xml:space="preserve"> se remite una adenda al mismo  por el cual s</w:t>
      </w:r>
      <w:r w:rsidR="00CA4615">
        <w:t>e</w:t>
      </w:r>
      <w:r>
        <w:t xml:space="preserve"> extie</w:t>
      </w:r>
      <w:r w:rsidR="00CA4615">
        <w:t>n</w:t>
      </w:r>
      <w:r>
        <w:t>d</w:t>
      </w:r>
      <w:r w:rsidR="00CA4615">
        <w:t>e</w:t>
      </w:r>
      <w:r>
        <w:t xml:space="preserve"> su vigencia hasta el 31/3/17;</w:t>
      </w:r>
    </w:p>
    <w:p w:rsidR="00DA64FB" w:rsidRPr="00180C0C" w:rsidRDefault="00DA64FB" w:rsidP="00BE236E">
      <w:pPr>
        <w:spacing w:line="360" w:lineRule="auto"/>
        <w:ind w:firstLine="2410"/>
        <w:jc w:val="both"/>
        <w:rPr>
          <w:bCs/>
        </w:rPr>
      </w:pPr>
      <w:r w:rsidRPr="00CA4615">
        <w:rPr>
          <w:b/>
        </w:rPr>
        <w:t>12)</w:t>
      </w:r>
      <w:r>
        <w:t xml:space="preserve"> que en tal sentido, se adjunta nota del Banco </w:t>
      </w:r>
      <w:r w:rsidR="00CA4615">
        <w:t>Mundial</w:t>
      </w:r>
      <w:r>
        <w:t xml:space="preserve"> de fecha 28/11/16 donde consta la no objeción del mismo a la adend</w:t>
      </w:r>
      <w:r w:rsidR="00CA4615">
        <w:t>a  referida;</w:t>
      </w:r>
      <w:r>
        <w:t xml:space="preserve">              </w:t>
      </w:r>
    </w:p>
    <w:p w:rsidR="00DA64FB" w:rsidRDefault="00DA64FB" w:rsidP="00BE236E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>CONSIDERANDO:</w:t>
      </w:r>
      <w:r>
        <w:rPr>
          <w:rFonts w:cs="Arial"/>
          <w:b/>
          <w:bCs/>
          <w:lang w:val="es-MX"/>
        </w:rPr>
        <w:t xml:space="preserve"> 1)</w:t>
      </w:r>
      <w:r>
        <w:rPr>
          <w:rFonts w:cs="Arial"/>
          <w:lang w:val="es-MX"/>
        </w:rPr>
        <w:t xml:space="preserve"> que el </w:t>
      </w:r>
      <w:r w:rsidR="00E1144A">
        <w:rPr>
          <w:rFonts w:cs="Arial"/>
          <w:lang w:val="es-MX"/>
        </w:rPr>
        <w:t>A</w:t>
      </w:r>
      <w:r>
        <w:rPr>
          <w:rFonts w:cs="Arial"/>
          <w:lang w:val="es-MX"/>
        </w:rPr>
        <w:t>rt</w:t>
      </w:r>
      <w:r w:rsidR="00E1144A">
        <w:rPr>
          <w:rFonts w:cs="Arial"/>
          <w:lang w:val="es-MX"/>
        </w:rPr>
        <w:t>ículo</w:t>
      </w:r>
      <w:r>
        <w:rPr>
          <w:rFonts w:cs="Arial"/>
          <w:lang w:val="es-MX"/>
        </w:rPr>
        <w:t xml:space="preserve"> 38 del TOCAF establece: Arrendamiento de obra es el contrato que celebra la Administración con una persona física o jurídica, por el cual ésta asume una obligación de resultado en </w:t>
      </w:r>
      <w:r>
        <w:rPr>
          <w:rFonts w:cs="Arial"/>
          <w:lang w:val="es-MX"/>
        </w:rPr>
        <w:lastRenderedPageBreak/>
        <w:t>un plazo determinado, recibiendo contraprestación el pago de un precio en dinero;</w:t>
      </w:r>
    </w:p>
    <w:p w:rsidR="00DA64FB" w:rsidRDefault="00DA64FB" w:rsidP="00BE236E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                                   </w:t>
      </w:r>
      <w:r>
        <w:rPr>
          <w:rFonts w:cs="Arial"/>
          <w:b/>
          <w:bCs/>
          <w:lang w:val="es-MX"/>
        </w:rPr>
        <w:t>2)</w:t>
      </w:r>
      <w:r>
        <w:rPr>
          <w:rFonts w:cs="Arial"/>
          <w:lang w:val="es-MX"/>
        </w:rPr>
        <w:t xml:space="preserve"> que la contratación se realiza al amparo de lo establecido por el </w:t>
      </w:r>
      <w:r w:rsidR="00E1144A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45 del TOCAF, que dispone que los contratos de obras, adquisiciones de bienes o prestaciones de servicios que otorguen los órganos del Estado, Entes Autónomos o Servicios Descentralizados, en aplicación de los contratos de préstamos con organismos internacionales de crédito de los que la República forma parte, o de donaciones modales, quedarán sujetos a las normas de contratación establecidas en cada contrato; </w:t>
      </w:r>
    </w:p>
    <w:p w:rsidR="00DA64FB" w:rsidRDefault="00DA64FB" w:rsidP="00E1144A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ATENTO</w:t>
      </w:r>
      <w:r>
        <w:t xml:space="preserve">,  a lo precedentemente expuesto; </w:t>
      </w:r>
    </w:p>
    <w:p w:rsidR="00DA64FB" w:rsidRDefault="00DA64FB" w:rsidP="00BE236E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DA64FB" w:rsidRDefault="00DA64FB" w:rsidP="00BE236E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No formular observaciones a la </w:t>
      </w:r>
      <w:r w:rsidR="00CA4615">
        <w:t>modi</w:t>
      </w:r>
      <w:r w:rsidR="00730DC7">
        <w:t>fi</w:t>
      </w:r>
      <w:r w:rsidR="00CA4615">
        <w:t>cación</w:t>
      </w:r>
      <w:r>
        <w:t xml:space="preserve"> </w:t>
      </w:r>
      <w:r w:rsidR="00CA4615">
        <w:t>contractual</w:t>
      </w:r>
      <w:r>
        <w:t xml:space="preserve"> remitida, mediante la cual se extiende al vigencia del </w:t>
      </w:r>
      <w:r w:rsidR="00CA4615">
        <w:t>contrato</w:t>
      </w:r>
      <w:r>
        <w:t xml:space="preserve"> celebrado con GEOCOM S</w:t>
      </w:r>
      <w:r w:rsidR="00CA4615">
        <w:t>.</w:t>
      </w:r>
      <w:r>
        <w:t>A</w:t>
      </w:r>
      <w:r w:rsidR="00CA4615">
        <w:t>.</w:t>
      </w:r>
      <w:r>
        <w:t xml:space="preserve"> hasta el 31/3/17</w:t>
      </w:r>
      <w:r w:rsidR="00CA4615">
        <w:t>, est</w:t>
      </w:r>
      <w:r w:rsidR="00730DC7">
        <w:t>á</w:t>
      </w:r>
      <w:r w:rsidR="00CA4615">
        <w:t>ndo</w:t>
      </w:r>
      <w:r w:rsidR="00730DC7">
        <w:t>se</w:t>
      </w:r>
      <w:r>
        <w:t xml:space="preserve"> a lo dispuesto por </w:t>
      </w:r>
      <w:r w:rsidR="00CA4615">
        <w:t>Resolución</w:t>
      </w:r>
      <w:r>
        <w:t xml:space="preserve"> de este Tribunal de fecha 27/8/15;</w:t>
      </w:r>
    </w:p>
    <w:p w:rsidR="00DA64FB" w:rsidRDefault="00DA64FB" w:rsidP="00BE236E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Comunicar al Contador Auditor;</w:t>
      </w:r>
    </w:p>
    <w:p w:rsidR="00DA64FB" w:rsidRDefault="00DA64FB" w:rsidP="00BE236E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Devolver las actuaciones a la Administración actuante.-</w:t>
      </w:r>
    </w:p>
    <w:p w:rsidR="00DA64FB" w:rsidRDefault="00DA64FB" w:rsidP="00BE236E">
      <w:pPr>
        <w:spacing w:line="360" w:lineRule="auto"/>
        <w:ind w:left="284" w:hanging="284"/>
        <w:jc w:val="both"/>
      </w:pPr>
    </w:p>
    <w:p w:rsidR="00DA64FB" w:rsidRDefault="00BE236E" w:rsidP="00BE236E">
      <w:pPr>
        <w:spacing w:line="360" w:lineRule="auto"/>
        <w:jc w:val="both"/>
      </w:pPr>
      <w:r>
        <w:t>CLC</w:t>
      </w:r>
    </w:p>
    <w:sectPr w:rsidR="00DA64FB" w:rsidSect="00BE236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67A48D96"/>
    <w:lvl w:ilvl="0" w:tplc="573857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FB"/>
    <w:rsid w:val="005A28AB"/>
    <w:rsid w:val="00687EFF"/>
    <w:rsid w:val="006D5ED2"/>
    <w:rsid w:val="00730DC7"/>
    <w:rsid w:val="00AF3DC8"/>
    <w:rsid w:val="00BD6BDF"/>
    <w:rsid w:val="00BE236E"/>
    <w:rsid w:val="00CA4615"/>
    <w:rsid w:val="00D81482"/>
    <w:rsid w:val="00DA64FB"/>
    <w:rsid w:val="00E1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A64FB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A64FB"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64FB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A64FB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DA64FB"/>
    <w:pPr>
      <w:tabs>
        <w:tab w:val="left" w:pos="7920"/>
      </w:tabs>
      <w:autoSpaceDE w:val="0"/>
      <w:autoSpaceDN w:val="0"/>
      <w:adjustRightInd w:val="0"/>
      <w:spacing w:line="360" w:lineRule="auto"/>
      <w:ind w:firstLine="2340"/>
      <w:jc w:val="both"/>
    </w:pPr>
    <w:rPr>
      <w:rFonts w:cs="Arial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A64FB"/>
    <w:rPr>
      <w:rFonts w:ascii="Arial" w:eastAsia="Times New Roman" w:hAnsi="Arial" w:cs="Arial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A64FB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A64FB"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64FB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A64FB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DA64FB"/>
    <w:pPr>
      <w:tabs>
        <w:tab w:val="left" w:pos="7920"/>
      </w:tabs>
      <w:autoSpaceDE w:val="0"/>
      <w:autoSpaceDN w:val="0"/>
      <w:adjustRightInd w:val="0"/>
      <w:spacing w:line="360" w:lineRule="auto"/>
      <w:ind w:firstLine="2340"/>
      <w:jc w:val="both"/>
    </w:pPr>
    <w:rPr>
      <w:rFonts w:cs="Arial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A64FB"/>
    <w:rPr>
      <w:rFonts w:ascii="Arial" w:eastAsia="Times New Roman" w:hAnsi="Arial" w:cs="Arial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MUCCINELLI</dc:creator>
  <cp:lastModifiedBy>Tribunal1</cp:lastModifiedBy>
  <cp:revision>7</cp:revision>
  <dcterms:created xsi:type="dcterms:W3CDTF">2017-01-17T14:47:00Z</dcterms:created>
  <dcterms:modified xsi:type="dcterms:W3CDTF">2017-01-17T15:22:00Z</dcterms:modified>
</cp:coreProperties>
</file>