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D4C" w:rsidRPr="000F4C96" w:rsidRDefault="00857D4C" w:rsidP="00857D4C">
      <w:pPr>
        <w:tabs>
          <w:tab w:val="center" w:pos="4253"/>
        </w:tabs>
        <w:suppressAutoHyphens/>
        <w:jc w:val="right"/>
        <w:rPr>
          <w:rFonts w:ascii="Helvetica" w:hAnsi="Helvetica"/>
          <w:b/>
          <w:sz w:val="28"/>
          <w:szCs w:val="28"/>
          <w:lang w:val="es-ES_tradnl"/>
        </w:rPr>
      </w:pPr>
      <w:r>
        <w:rPr>
          <w:rFonts w:ascii="Helvetica" w:hAnsi="Helvetica"/>
          <w:b/>
          <w:sz w:val="28"/>
          <w:szCs w:val="28"/>
          <w:lang w:val="es-ES_tradnl"/>
        </w:rPr>
        <w:t>RES</w:t>
      </w:r>
      <w:r w:rsidRPr="005144B5">
        <w:rPr>
          <w:rFonts w:ascii="Helvetica" w:hAnsi="Helvetica"/>
          <w:b/>
          <w:sz w:val="28"/>
          <w:szCs w:val="28"/>
          <w:lang w:val="es-ES_tradnl"/>
        </w:rPr>
        <w:t>.  Nº</w:t>
      </w:r>
      <w:r>
        <w:rPr>
          <w:rFonts w:ascii="Helvetica" w:hAnsi="Helvetica"/>
          <w:b/>
          <w:sz w:val="28"/>
          <w:szCs w:val="28"/>
          <w:lang w:val="es-ES_tradnl"/>
        </w:rPr>
        <w:t>4597/16</w:t>
      </w:r>
    </w:p>
    <w:p w:rsidR="00857D4C" w:rsidRDefault="00857D4C" w:rsidP="00857D4C">
      <w:pPr>
        <w:tabs>
          <w:tab w:val="center" w:pos="4253"/>
        </w:tabs>
        <w:suppressAutoHyphens/>
        <w:jc w:val="center"/>
        <w:rPr>
          <w:rFonts w:ascii="Helvetica" w:hAnsi="Helvetica"/>
          <w:b/>
          <w:lang w:val="es-ES_tradnl"/>
        </w:rPr>
      </w:pPr>
    </w:p>
    <w:p w:rsidR="00857D4C" w:rsidRPr="00857D4C" w:rsidRDefault="00857D4C" w:rsidP="00857D4C">
      <w:pPr>
        <w:tabs>
          <w:tab w:val="center" w:pos="4253"/>
        </w:tabs>
        <w:suppressAutoHyphens/>
        <w:spacing w:line="360" w:lineRule="auto"/>
        <w:jc w:val="center"/>
        <w:rPr>
          <w:rFonts w:ascii="Helvetica" w:hAnsi="Helvetica"/>
          <w:b/>
          <w:sz w:val="24"/>
          <w:szCs w:val="24"/>
          <w:lang w:val="es-ES_tradnl"/>
        </w:rPr>
      </w:pPr>
      <w:r w:rsidRPr="00857D4C">
        <w:rPr>
          <w:rFonts w:ascii="Helvetica" w:hAnsi="Helvetica"/>
          <w:b/>
          <w:sz w:val="24"/>
          <w:szCs w:val="24"/>
          <w:lang w:val="es-ES_tradnl"/>
        </w:rPr>
        <w:t>RESOLUCION ADOPTADA POR EL</w:t>
      </w:r>
    </w:p>
    <w:p w:rsidR="00857D4C" w:rsidRPr="00857D4C" w:rsidRDefault="00857D4C" w:rsidP="00857D4C">
      <w:pPr>
        <w:tabs>
          <w:tab w:val="center" w:pos="4253"/>
        </w:tabs>
        <w:suppressAutoHyphens/>
        <w:spacing w:line="360" w:lineRule="auto"/>
        <w:jc w:val="center"/>
        <w:rPr>
          <w:rFonts w:ascii="Helvetica" w:hAnsi="Helvetica"/>
          <w:b/>
          <w:sz w:val="24"/>
          <w:szCs w:val="24"/>
          <w:lang w:val="es-ES_tradnl"/>
        </w:rPr>
      </w:pPr>
      <w:r w:rsidRPr="00857D4C">
        <w:rPr>
          <w:rFonts w:ascii="Helvetica" w:hAnsi="Helvetica"/>
          <w:b/>
          <w:sz w:val="24"/>
          <w:szCs w:val="24"/>
          <w:lang w:val="es-ES_tradnl"/>
        </w:rPr>
        <w:t>TRIBUNAL DE CUENTAS</w:t>
      </w:r>
    </w:p>
    <w:p w:rsidR="00857D4C" w:rsidRPr="00857D4C" w:rsidRDefault="00857D4C" w:rsidP="00857D4C">
      <w:pPr>
        <w:tabs>
          <w:tab w:val="center" w:pos="4253"/>
        </w:tabs>
        <w:suppressAutoHyphens/>
        <w:spacing w:line="360" w:lineRule="auto"/>
        <w:jc w:val="center"/>
        <w:rPr>
          <w:rFonts w:ascii="Helvetica" w:hAnsi="Helvetica"/>
          <w:b/>
          <w:sz w:val="24"/>
          <w:szCs w:val="24"/>
          <w:lang w:val="es-ES_tradnl"/>
        </w:rPr>
      </w:pPr>
      <w:r w:rsidRPr="00857D4C">
        <w:rPr>
          <w:rFonts w:ascii="Helvetica" w:hAnsi="Helvetica"/>
          <w:b/>
          <w:sz w:val="24"/>
          <w:szCs w:val="24"/>
          <w:lang w:val="es-ES_tradnl"/>
        </w:rPr>
        <w:t>EN SESION DE FECHA 28 DE DICIEMBRE DE 2016</w:t>
      </w:r>
    </w:p>
    <w:p w:rsidR="00493A94" w:rsidRPr="00857D4C" w:rsidRDefault="00857D4C" w:rsidP="00857D4C">
      <w:pPr>
        <w:tabs>
          <w:tab w:val="center" w:pos="4253"/>
        </w:tabs>
        <w:suppressAutoHyphens/>
        <w:spacing w:line="360" w:lineRule="auto"/>
        <w:jc w:val="center"/>
        <w:rPr>
          <w:rFonts w:ascii="Helvetica" w:hAnsi="Helvetica"/>
          <w:b/>
          <w:sz w:val="24"/>
          <w:szCs w:val="24"/>
        </w:rPr>
      </w:pPr>
      <w:r w:rsidRPr="00857D4C">
        <w:rPr>
          <w:rFonts w:ascii="Helvetica" w:hAnsi="Helvetica"/>
          <w:b/>
          <w:sz w:val="24"/>
          <w:szCs w:val="24"/>
        </w:rPr>
        <w:t>(E. E. Nº 201</w:t>
      </w:r>
      <w:r>
        <w:rPr>
          <w:rFonts w:ascii="Helvetica" w:hAnsi="Helvetica"/>
          <w:b/>
          <w:sz w:val="24"/>
          <w:szCs w:val="24"/>
        </w:rPr>
        <w:t>6-17-1-0008397</w:t>
      </w:r>
      <w:r w:rsidRPr="00857D4C">
        <w:rPr>
          <w:rFonts w:ascii="Helvetica" w:hAnsi="Helvetica"/>
          <w:b/>
          <w:sz w:val="24"/>
          <w:szCs w:val="24"/>
        </w:rPr>
        <w:t xml:space="preserve">, </w:t>
      </w:r>
      <w:proofErr w:type="spellStart"/>
      <w:r w:rsidRPr="00857D4C">
        <w:rPr>
          <w:rFonts w:ascii="Helvetica" w:hAnsi="Helvetica"/>
          <w:b/>
          <w:sz w:val="24"/>
          <w:szCs w:val="24"/>
        </w:rPr>
        <w:t>Ent</w:t>
      </w:r>
      <w:proofErr w:type="spellEnd"/>
      <w:r w:rsidRPr="00857D4C">
        <w:rPr>
          <w:rFonts w:ascii="Helvetica" w:hAnsi="Helvetica"/>
          <w:b/>
          <w:sz w:val="24"/>
          <w:szCs w:val="24"/>
        </w:rPr>
        <w:t>. Nº</w:t>
      </w:r>
      <w:r>
        <w:rPr>
          <w:rFonts w:ascii="Helvetica" w:hAnsi="Helvetica"/>
          <w:b/>
          <w:sz w:val="24"/>
          <w:szCs w:val="24"/>
        </w:rPr>
        <w:t>6526</w:t>
      </w:r>
      <w:r w:rsidRPr="00857D4C">
        <w:rPr>
          <w:rFonts w:ascii="Helvetica" w:hAnsi="Helvetica"/>
          <w:b/>
          <w:sz w:val="24"/>
          <w:szCs w:val="24"/>
        </w:rPr>
        <w:t>/2016)</w:t>
      </w:r>
    </w:p>
    <w:p w:rsidR="00493A94" w:rsidRDefault="00857D4C" w:rsidP="00857D4C">
      <w:pPr>
        <w:tabs>
          <w:tab w:val="left" w:pos="851"/>
        </w:tabs>
        <w:spacing w:line="360" w:lineRule="auto"/>
        <w:jc w:val="both"/>
        <w:rPr>
          <w:rFonts w:ascii="Arial" w:hAnsi="Arial" w:cs="Arial"/>
          <w:sz w:val="24"/>
          <w:szCs w:val="24"/>
        </w:rPr>
      </w:pPr>
      <w:r>
        <w:rPr>
          <w:rFonts w:ascii="Arial" w:hAnsi="Arial" w:cs="Arial"/>
          <w:b/>
          <w:bCs/>
          <w:sz w:val="24"/>
          <w:szCs w:val="24"/>
        </w:rPr>
        <w:tab/>
      </w:r>
      <w:r w:rsidR="00493A94">
        <w:rPr>
          <w:rFonts w:ascii="Arial" w:hAnsi="Arial" w:cs="Arial"/>
          <w:b/>
          <w:bCs/>
          <w:sz w:val="24"/>
          <w:szCs w:val="24"/>
        </w:rPr>
        <w:t xml:space="preserve">VISTO: </w:t>
      </w:r>
      <w:r w:rsidR="00493A94">
        <w:rPr>
          <w:rFonts w:ascii="Arial" w:hAnsi="Arial" w:cs="Arial"/>
          <w:sz w:val="24"/>
          <w:szCs w:val="24"/>
        </w:rPr>
        <w:t xml:space="preserve">las actuaciones remitidas por la Administración Nacional de Puertos relacionadas con la Licitación Pública N° 18680, convocada para la contratación de una empresa para la reparación del proyecto de las obras de relleno y pavimentación de la explanada </w:t>
      </w:r>
      <w:r w:rsidR="00C13565">
        <w:rPr>
          <w:rFonts w:ascii="Arial" w:hAnsi="Arial" w:cs="Arial"/>
          <w:sz w:val="24"/>
          <w:szCs w:val="24"/>
        </w:rPr>
        <w:t>S</w:t>
      </w:r>
      <w:r w:rsidR="00493A94">
        <w:rPr>
          <w:rFonts w:ascii="Arial" w:hAnsi="Arial" w:cs="Arial"/>
          <w:sz w:val="24"/>
          <w:szCs w:val="24"/>
        </w:rPr>
        <w:t>ur del viaducto de unión en el Puerto de Nueva Palmira y la construcción posterior de las obras;</w:t>
      </w:r>
    </w:p>
    <w:p w:rsidR="00493A94" w:rsidRDefault="00857D4C" w:rsidP="00857D4C">
      <w:pPr>
        <w:tabs>
          <w:tab w:val="left" w:pos="851"/>
          <w:tab w:val="left" w:pos="2694"/>
        </w:tabs>
        <w:spacing w:line="360" w:lineRule="auto"/>
        <w:jc w:val="both"/>
        <w:rPr>
          <w:rFonts w:ascii="Arial" w:hAnsi="Arial" w:cs="Arial"/>
          <w:color w:val="000000"/>
          <w:sz w:val="24"/>
          <w:szCs w:val="24"/>
        </w:rPr>
      </w:pPr>
      <w:r>
        <w:rPr>
          <w:rFonts w:ascii="Arial" w:hAnsi="Arial" w:cs="Arial"/>
          <w:b/>
          <w:bCs/>
          <w:sz w:val="24"/>
          <w:szCs w:val="24"/>
        </w:rPr>
        <w:tab/>
        <w:t xml:space="preserve">RESULTANDO: </w:t>
      </w:r>
      <w:r w:rsidR="00493A94">
        <w:rPr>
          <w:rFonts w:ascii="Arial" w:hAnsi="Arial" w:cs="Arial"/>
          <w:b/>
          <w:bCs/>
          <w:color w:val="000000"/>
          <w:sz w:val="24"/>
          <w:szCs w:val="24"/>
        </w:rPr>
        <w:t xml:space="preserve">1) </w:t>
      </w:r>
      <w:r w:rsidR="00493A94">
        <w:rPr>
          <w:rFonts w:ascii="Arial" w:hAnsi="Arial" w:cs="Arial"/>
          <w:color w:val="000000"/>
          <w:sz w:val="24"/>
          <w:szCs w:val="24"/>
        </w:rPr>
        <w:t>que por</w:t>
      </w:r>
      <w:r w:rsidR="00493A94">
        <w:rPr>
          <w:rFonts w:ascii="Arial" w:hAnsi="Arial" w:cs="Arial"/>
          <w:b/>
          <w:bCs/>
          <w:color w:val="000000"/>
          <w:sz w:val="24"/>
          <w:szCs w:val="24"/>
        </w:rPr>
        <w:t xml:space="preserve"> </w:t>
      </w:r>
      <w:r w:rsidR="00493A94">
        <w:rPr>
          <w:rFonts w:ascii="Arial" w:hAnsi="Arial" w:cs="Arial"/>
          <w:color w:val="000000"/>
          <w:sz w:val="24"/>
          <w:szCs w:val="24"/>
        </w:rPr>
        <w:t xml:space="preserve">Resolución N° 97/3.810 de fecha 03.03.16, el Directorio aprobó el Pliego de Condiciones Particulares que rigió el presente </w:t>
      </w:r>
      <w:r w:rsidR="00C13565">
        <w:rPr>
          <w:rFonts w:ascii="Arial" w:hAnsi="Arial" w:cs="Arial"/>
          <w:color w:val="000000"/>
          <w:sz w:val="24"/>
          <w:szCs w:val="24"/>
        </w:rPr>
        <w:t>L</w:t>
      </w:r>
      <w:r w:rsidR="00493A94">
        <w:rPr>
          <w:rFonts w:ascii="Arial" w:hAnsi="Arial" w:cs="Arial"/>
          <w:color w:val="000000"/>
          <w:sz w:val="24"/>
          <w:szCs w:val="24"/>
        </w:rPr>
        <w:t>lamado;</w:t>
      </w:r>
    </w:p>
    <w:p w:rsidR="00493A94" w:rsidRDefault="00857D4C" w:rsidP="00857D4C">
      <w:pPr>
        <w:tabs>
          <w:tab w:val="left" w:pos="2694"/>
        </w:tabs>
        <w:spacing w:line="360" w:lineRule="auto"/>
        <w:jc w:val="both"/>
        <w:rPr>
          <w:rFonts w:ascii="Arial" w:hAnsi="Arial" w:cs="Arial"/>
          <w:color w:val="000000"/>
          <w:sz w:val="24"/>
          <w:szCs w:val="24"/>
        </w:rPr>
      </w:pPr>
      <w:r>
        <w:rPr>
          <w:rFonts w:ascii="Arial" w:hAnsi="Arial" w:cs="Arial"/>
          <w:color w:val="000000"/>
          <w:sz w:val="24"/>
          <w:szCs w:val="24"/>
        </w:rPr>
        <w:tab/>
      </w:r>
      <w:r w:rsidR="00493A94">
        <w:rPr>
          <w:rFonts w:ascii="Arial" w:hAnsi="Arial" w:cs="Arial"/>
          <w:b/>
          <w:bCs/>
          <w:color w:val="000000"/>
          <w:sz w:val="24"/>
          <w:szCs w:val="24"/>
        </w:rPr>
        <w:t xml:space="preserve">2) </w:t>
      </w:r>
      <w:r w:rsidR="00493A94">
        <w:rPr>
          <w:rFonts w:ascii="Arial" w:hAnsi="Arial" w:cs="Arial"/>
          <w:color w:val="000000"/>
          <w:sz w:val="24"/>
          <w:szCs w:val="24"/>
        </w:rPr>
        <w:t>que cumplido el requisito legal de publicidad, con antel</w:t>
      </w:r>
      <w:r>
        <w:rPr>
          <w:rFonts w:ascii="Arial" w:hAnsi="Arial" w:cs="Arial"/>
          <w:color w:val="000000"/>
          <w:sz w:val="24"/>
          <w:szCs w:val="24"/>
        </w:rPr>
        <w:t>ación  suficiente, con fecha 30/05/16</w:t>
      </w:r>
      <w:r w:rsidR="00493A94">
        <w:rPr>
          <w:rFonts w:ascii="Arial" w:hAnsi="Arial" w:cs="Arial"/>
          <w:color w:val="000000"/>
          <w:sz w:val="24"/>
          <w:szCs w:val="24"/>
        </w:rPr>
        <w:t>,</w:t>
      </w:r>
      <w:r>
        <w:rPr>
          <w:rFonts w:ascii="Arial" w:hAnsi="Arial" w:cs="Arial"/>
          <w:color w:val="000000"/>
          <w:sz w:val="24"/>
          <w:szCs w:val="24"/>
        </w:rPr>
        <w:t xml:space="preserve"> </w:t>
      </w:r>
      <w:r w:rsidR="00493A94">
        <w:rPr>
          <w:rFonts w:ascii="Arial" w:hAnsi="Arial" w:cs="Arial"/>
          <w:color w:val="000000"/>
          <w:sz w:val="24"/>
          <w:szCs w:val="24"/>
        </w:rPr>
        <w:t xml:space="preserve">se realizó el acto de apertura de ofertas, recibiéndose las propuestas de: Perforaciones del Litoral Ltda.; Impacto Construcciones S.A.; </w:t>
      </w:r>
      <w:proofErr w:type="spellStart"/>
      <w:r w:rsidR="00493A94">
        <w:rPr>
          <w:rFonts w:ascii="Arial" w:hAnsi="Arial" w:cs="Arial"/>
          <w:color w:val="000000"/>
          <w:sz w:val="24"/>
          <w:szCs w:val="24"/>
        </w:rPr>
        <w:t>Stiler</w:t>
      </w:r>
      <w:proofErr w:type="spellEnd"/>
      <w:r w:rsidR="00493A94">
        <w:rPr>
          <w:rFonts w:ascii="Arial" w:hAnsi="Arial" w:cs="Arial"/>
          <w:color w:val="000000"/>
          <w:sz w:val="24"/>
          <w:szCs w:val="24"/>
        </w:rPr>
        <w:t xml:space="preserve"> S.A.; José </w:t>
      </w:r>
      <w:proofErr w:type="spellStart"/>
      <w:r w:rsidR="00493A94">
        <w:rPr>
          <w:rFonts w:ascii="Arial" w:hAnsi="Arial" w:cs="Arial"/>
          <w:color w:val="000000"/>
          <w:sz w:val="24"/>
          <w:szCs w:val="24"/>
        </w:rPr>
        <w:t>Cujó</w:t>
      </w:r>
      <w:proofErr w:type="spellEnd"/>
      <w:r w:rsidR="00493A94">
        <w:rPr>
          <w:rFonts w:ascii="Arial" w:hAnsi="Arial" w:cs="Arial"/>
          <w:color w:val="000000"/>
          <w:sz w:val="24"/>
          <w:szCs w:val="24"/>
        </w:rPr>
        <w:t xml:space="preserve"> S.A.; </w:t>
      </w:r>
      <w:proofErr w:type="spellStart"/>
      <w:r w:rsidR="00493A94">
        <w:rPr>
          <w:rFonts w:ascii="Arial" w:hAnsi="Arial" w:cs="Arial"/>
          <w:color w:val="000000"/>
          <w:sz w:val="24"/>
          <w:szCs w:val="24"/>
        </w:rPr>
        <w:t>Mantiba</w:t>
      </w:r>
      <w:proofErr w:type="spellEnd"/>
      <w:r w:rsidR="00493A94">
        <w:rPr>
          <w:rFonts w:ascii="Arial" w:hAnsi="Arial" w:cs="Arial"/>
          <w:color w:val="000000"/>
          <w:sz w:val="24"/>
          <w:szCs w:val="24"/>
        </w:rPr>
        <w:t xml:space="preserve"> S.A.; </w:t>
      </w:r>
      <w:proofErr w:type="spellStart"/>
      <w:r w:rsidR="00493A94">
        <w:rPr>
          <w:rFonts w:ascii="Arial" w:hAnsi="Arial" w:cs="Arial"/>
          <w:color w:val="000000"/>
          <w:sz w:val="24"/>
          <w:szCs w:val="24"/>
        </w:rPr>
        <w:t>Telepark</w:t>
      </w:r>
      <w:proofErr w:type="spellEnd"/>
      <w:r w:rsidR="00493A94">
        <w:rPr>
          <w:rFonts w:ascii="Arial" w:hAnsi="Arial" w:cs="Arial"/>
          <w:color w:val="000000"/>
          <w:sz w:val="24"/>
          <w:szCs w:val="24"/>
        </w:rPr>
        <w:t xml:space="preserve"> S.A.; Espina Obras Hidráulicas S.A</w:t>
      </w:r>
      <w:r w:rsidR="00C13565">
        <w:rPr>
          <w:rFonts w:ascii="Arial" w:hAnsi="Arial" w:cs="Arial"/>
          <w:color w:val="000000"/>
          <w:sz w:val="24"/>
          <w:szCs w:val="24"/>
        </w:rPr>
        <w:t>.</w:t>
      </w:r>
      <w:r w:rsidR="00493A94">
        <w:rPr>
          <w:rFonts w:ascii="Arial" w:hAnsi="Arial" w:cs="Arial"/>
          <w:color w:val="000000"/>
          <w:sz w:val="24"/>
          <w:szCs w:val="24"/>
        </w:rPr>
        <w:t xml:space="preserve"> y Emilio Álvarez S.A.; </w:t>
      </w:r>
      <w:proofErr w:type="spellStart"/>
      <w:r w:rsidR="00493A94">
        <w:rPr>
          <w:rFonts w:ascii="Arial" w:hAnsi="Arial" w:cs="Arial"/>
          <w:color w:val="000000"/>
          <w:sz w:val="24"/>
          <w:szCs w:val="24"/>
        </w:rPr>
        <w:t>Dieste</w:t>
      </w:r>
      <w:proofErr w:type="spellEnd"/>
      <w:r w:rsidR="00493A94">
        <w:rPr>
          <w:rFonts w:ascii="Arial" w:hAnsi="Arial" w:cs="Arial"/>
          <w:color w:val="000000"/>
          <w:sz w:val="24"/>
          <w:szCs w:val="24"/>
        </w:rPr>
        <w:t xml:space="preserve"> y Montañez S.A</w:t>
      </w:r>
      <w:r w:rsidR="00C13565">
        <w:rPr>
          <w:rFonts w:ascii="Arial" w:hAnsi="Arial" w:cs="Arial"/>
          <w:color w:val="000000"/>
          <w:sz w:val="24"/>
          <w:szCs w:val="24"/>
        </w:rPr>
        <w:t>.</w:t>
      </w:r>
      <w:r w:rsidR="00493A94">
        <w:rPr>
          <w:rFonts w:ascii="Arial" w:hAnsi="Arial" w:cs="Arial"/>
          <w:color w:val="000000"/>
          <w:sz w:val="24"/>
          <w:szCs w:val="24"/>
        </w:rPr>
        <w:t xml:space="preserve"> y Alfredo Miller y C</w:t>
      </w:r>
      <w:r w:rsidR="00C13565">
        <w:rPr>
          <w:rFonts w:ascii="Arial" w:hAnsi="Arial" w:cs="Arial"/>
          <w:color w:val="000000"/>
          <w:sz w:val="24"/>
          <w:szCs w:val="24"/>
        </w:rPr>
        <w:t>í</w:t>
      </w:r>
      <w:r w:rsidR="00493A94">
        <w:rPr>
          <w:rFonts w:ascii="Arial" w:hAnsi="Arial" w:cs="Arial"/>
          <w:color w:val="000000"/>
          <w:sz w:val="24"/>
          <w:szCs w:val="24"/>
        </w:rPr>
        <w:t xml:space="preserve">a. Ltda.; </w:t>
      </w:r>
    </w:p>
    <w:p w:rsidR="00493A94" w:rsidRDefault="00493A94" w:rsidP="00857D4C">
      <w:pPr>
        <w:tabs>
          <w:tab w:val="left" w:pos="2694"/>
        </w:tabs>
        <w:spacing w:line="360" w:lineRule="auto"/>
        <w:jc w:val="both"/>
        <w:rPr>
          <w:rFonts w:ascii="Arial" w:hAnsi="Arial" w:cs="Arial"/>
          <w:color w:val="000000"/>
          <w:sz w:val="24"/>
          <w:szCs w:val="24"/>
        </w:rPr>
      </w:pPr>
      <w:r>
        <w:rPr>
          <w:rFonts w:ascii="Arial" w:hAnsi="Arial" w:cs="Arial"/>
          <w:color w:val="000000"/>
          <w:sz w:val="24"/>
          <w:szCs w:val="24"/>
        </w:rPr>
        <w:t xml:space="preserve">                                 </w:t>
      </w:r>
      <w:r w:rsidR="00857D4C">
        <w:rPr>
          <w:rFonts w:ascii="Arial" w:hAnsi="Arial" w:cs="Arial"/>
          <w:color w:val="000000"/>
          <w:sz w:val="24"/>
          <w:szCs w:val="24"/>
        </w:rPr>
        <w:tab/>
      </w:r>
      <w:r>
        <w:rPr>
          <w:rFonts w:ascii="Arial" w:hAnsi="Arial" w:cs="Arial"/>
          <w:b/>
          <w:bCs/>
          <w:color w:val="000000"/>
          <w:sz w:val="24"/>
          <w:szCs w:val="24"/>
        </w:rPr>
        <w:t xml:space="preserve">3) </w:t>
      </w:r>
      <w:r>
        <w:rPr>
          <w:rFonts w:ascii="Arial" w:hAnsi="Arial" w:cs="Arial"/>
          <w:color w:val="000000"/>
          <w:sz w:val="24"/>
          <w:szCs w:val="24"/>
        </w:rPr>
        <w:t xml:space="preserve">que en el acta de apertura se dejó constancia de los siguientes extremos: la oferta presentada por </w:t>
      </w:r>
      <w:proofErr w:type="spellStart"/>
      <w:r>
        <w:rPr>
          <w:rFonts w:ascii="Arial" w:hAnsi="Arial" w:cs="Arial"/>
          <w:color w:val="000000"/>
          <w:sz w:val="24"/>
          <w:szCs w:val="24"/>
        </w:rPr>
        <w:t>Stiler</w:t>
      </w:r>
      <w:proofErr w:type="spellEnd"/>
      <w:r>
        <w:rPr>
          <w:rFonts w:ascii="Arial" w:hAnsi="Arial" w:cs="Arial"/>
          <w:color w:val="000000"/>
          <w:sz w:val="24"/>
          <w:szCs w:val="24"/>
        </w:rPr>
        <w:t xml:space="preserve"> S.A está sin foliar y falta el montepío notarial en certificados agregados en la misma; la propuesta técnica de </w:t>
      </w:r>
      <w:proofErr w:type="spellStart"/>
      <w:r>
        <w:rPr>
          <w:rFonts w:ascii="Arial" w:hAnsi="Arial" w:cs="Arial"/>
          <w:color w:val="000000"/>
          <w:sz w:val="24"/>
          <w:szCs w:val="24"/>
        </w:rPr>
        <w:t>Mantiba</w:t>
      </w:r>
      <w:proofErr w:type="spellEnd"/>
      <w:r>
        <w:rPr>
          <w:rFonts w:ascii="Arial" w:hAnsi="Arial" w:cs="Arial"/>
          <w:color w:val="000000"/>
          <w:sz w:val="24"/>
          <w:szCs w:val="24"/>
        </w:rPr>
        <w:t xml:space="preserve"> S.A</w:t>
      </w:r>
      <w:r w:rsidR="00C13565">
        <w:rPr>
          <w:rFonts w:ascii="Arial" w:hAnsi="Arial" w:cs="Arial"/>
          <w:color w:val="000000"/>
          <w:sz w:val="24"/>
          <w:szCs w:val="24"/>
        </w:rPr>
        <w:t>.</w:t>
      </w:r>
      <w:r>
        <w:rPr>
          <w:rFonts w:ascii="Arial" w:hAnsi="Arial" w:cs="Arial"/>
          <w:color w:val="000000"/>
          <w:sz w:val="24"/>
          <w:szCs w:val="24"/>
        </w:rPr>
        <w:t xml:space="preserve"> cuenta con la firma no autógrafa de su representante técnico; de la certificación notarial presentada por </w:t>
      </w:r>
      <w:proofErr w:type="spellStart"/>
      <w:r>
        <w:rPr>
          <w:rFonts w:ascii="Arial" w:hAnsi="Arial" w:cs="Arial"/>
          <w:color w:val="000000"/>
          <w:sz w:val="24"/>
          <w:szCs w:val="24"/>
        </w:rPr>
        <w:t>Telepark</w:t>
      </w:r>
      <w:proofErr w:type="spellEnd"/>
      <w:r>
        <w:rPr>
          <w:rFonts w:ascii="Arial" w:hAnsi="Arial" w:cs="Arial"/>
          <w:color w:val="000000"/>
          <w:sz w:val="24"/>
          <w:szCs w:val="24"/>
        </w:rPr>
        <w:t xml:space="preserve"> S.A</w:t>
      </w:r>
      <w:r w:rsidR="00C13565">
        <w:rPr>
          <w:rFonts w:ascii="Arial" w:hAnsi="Arial" w:cs="Arial"/>
          <w:color w:val="000000"/>
          <w:sz w:val="24"/>
          <w:szCs w:val="24"/>
        </w:rPr>
        <w:t>.</w:t>
      </w:r>
      <w:r>
        <w:rPr>
          <w:rFonts w:ascii="Arial" w:hAnsi="Arial" w:cs="Arial"/>
          <w:color w:val="000000"/>
          <w:sz w:val="24"/>
          <w:szCs w:val="24"/>
        </w:rPr>
        <w:t xml:space="preserve"> no surge su </w:t>
      </w:r>
      <w:r>
        <w:rPr>
          <w:rFonts w:ascii="Arial" w:hAnsi="Arial" w:cs="Arial"/>
          <w:color w:val="000000"/>
          <w:sz w:val="24"/>
          <w:szCs w:val="24"/>
        </w:rPr>
        <w:lastRenderedPageBreak/>
        <w:t xml:space="preserve">régimen de representación; asimismo, diversos oferentes realizaron las siguientes observaciones, que también fueron agregadas en el acta de apertura: </w:t>
      </w:r>
      <w:proofErr w:type="spellStart"/>
      <w:r>
        <w:rPr>
          <w:rFonts w:ascii="Arial" w:hAnsi="Arial" w:cs="Arial"/>
          <w:color w:val="000000"/>
          <w:sz w:val="24"/>
          <w:szCs w:val="24"/>
        </w:rPr>
        <w:t>Telepark</w:t>
      </w:r>
      <w:proofErr w:type="spellEnd"/>
      <w:r>
        <w:rPr>
          <w:rFonts w:ascii="Arial" w:hAnsi="Arial" w:cs="Arial"/>
          <w:color w:val="000000"/>
          <w:sz w:val="24"/>
          <w:szCs w:val="24"/>
        </w:rPr>
        <w:t xml:space="preserve"> S.A no presentó el </w:t>
      </w:r>
      <w:proofErr w:type="spellStart"/>
      <w:r>
        <w:rPr>
          <w:rFonts w:ascii="Arial" w:hAnsi="Arial" w:cs="Arial"/>
          <w:color w:val="000000"/>
          <w:sz w:val="24"/>
          <w:szCs w:val="24"/>
        </w:rPr>
        <w:t>rubrado</w:t>
      </w:r>
      <w:proofErr w:type="spellEnd"/>
      <w:r>
        <w:rPr>
          <w:rFonts w:ascii="Arial" w:hAnsi="Arial" w:cs="Arial"/>
          <w:color w:val="000000"/>
          <w:sz w:val="24"/>
          <w:szCs w:val="24"/>
        </w:rPr>
        <w:t>, ni cronograma de obra y de proyecto, metodología de proyecto, como se solicitó en el Pliego de Condiciones Particulares;</w:t>
      </w:r>
    </w:p>
    <w:p w:rsidR="00493A94" w:rsidRDefault="00857D4C" w:rsidP="00857D4C">
      <w:pPr>
        <w:tabs>
          <w:tab w:val="left" w:pos="2694"/>
        </w:tabs>
        <w:spacing w:line="360" w:lineRule="auto"/>
        <w:jc w:val="both"/>
        <w:rPr>
          <w:rFonts w:ascii="Arial" w:hAnsi="Arial" w:cs="Arial"/>
          <w:color w:val="000000"/>
          <w:sz w:val="24"/>
          <w:szCs w:val="24"/>
        </w:rPr>
      </w:pPr>
      <w:r>
        <w:rPr>
          <w:rFonts w:ascii="Arial" w:hAnsi="Arial" w:cs="Arial"/>
          <w:color w:val="000000"/>
          <w:sz w:val="24"/>
          <w:szCs w:val="24"/>
        </w:rPr>
        <w:tab/>
      </w:r>
      <w:r w:rsidR="00493A94">
        <w:rPr>
          <w:rFonts w:ascii="Arial" w:hAnsi="Arial" w:cs="Arial"/>
          <w:b/>
          <w:bCs/>
          <w:color w:val="000000"/>
          <w:sz w:val="24"/>
          <w:szCs w:val="24"/>
        </w:rPr>
        <w:t xml:space="preserve">4) </w:t>
      </w:r>
      <w:r w:rsidR="00493A94">
        <w:rPr>
          <w:rFonts w:ascii="Arial" w:hAnsi="Arial" w:cs="Arial"/>
          <w:color w:val="000000"/>
          <w:sz w:val="24"/>
          <w:szCs w:val="24"/>
        </w:rPr>
        <w:t>que, a los efectos de levantar las observaciones realizadas a sus ofertas en el acto de apertura, dentro del plazo de dos</w:t>
      </w:r>
      <w:r w:rsidR="00475808">
        <w:rPr>
          <w:rFonts w:ascii="Arial" w:hAnsi="Arial" w:cs="Arial"/>
          <w:color w:val="000000"/>
          <w:sz w:val="24"/>
          <w:szCs w:val="24"/>
        </w:rPr>
        <w:t xml:space="preserve"> días hábiles dispuesto por el A</w:t>
      </w:r>
      <w:r w:rsidR="00493A94">
        <w:rPr>
          <w:rFonts w:ascii="Arial" w:hAnsi="Arial" w:cs="Arial"/>
          <w:color w:val="000000"/>
          <w:sz w:val="24"/>
          <w:szCs w:val="24"/>
        </w:rPr>
        <w:t>rtículo 32.1 del Pliego de Condici</w:t>
      </w:r>
      <w:r w:rsidR="00475808">
        <w:rPr>
          <w:rFonts w:ascii="Arial" w:hAnsi="Arial" w:cs="Arial"/>
          <w:color w:val="000000"/>
          <w:sz w:val="24"/>
          <w:szCs w:val="24"/>
        </w:rPr>
        <w:t>ones Particulares, con fecha 31/05/</w:t>
      </w:r>
      <w:r w:rsidR="00493A94">
        <w:rPr>
          <w:rFonts w:ascii="Arial" w:hAnsi="Arial" w:cs="Arial"/>
          <w:color w:val="000000"/>
          <w:sz w:val="24"/>
          <w:szCs w:val="24"/>
        </w:rPr>
        <w:t xml:space="preserve">16 </w:t>
      </w:r>
      <w:proofErr w:type="spellStart"/>
      <w:r w:rsidR="00493A94">
        <w:rPr>
          <w:rFonts w:ascii="Arial" w:hAnsi="Arial" w:cs="Arial"/>
          <w:color w:val="000000"/>
          <w:sz w:val="24"/>
          <w:szCs w:val="24"/>
        </w:rPr>
        <w:t>Telepark</w:t>
      </w:r>
      <w:proofErr w:type="spellEnd"/>
      <w:r w:rsidR="00493A94">
        <w:rPr>
          <w:rFonts w:ascii="Arial" w:hAnsi="Arial" w:cs="Arial"/>
          <w:color w:val="000000"/>
          <w:sz w:val="24"/>
          <w:szCs w:val="24"/>
        </w:rPr>
        <w:t xml:space="preserve"> S.A presentó la siguiente documentación: aclaración de la certificación notarial del régimen de representación; Anexo III </w:t>
      </w:r>
      <w:proofErr w:type="spellStart"/>
      <w:r w:rsidR="00493A94">
        <w:rPr>
          <w:rFonts w:ascii="Arial" w:hAnsi="Arial" w:cs="Arial"/>
          <w:color w:val="000000"/>
          <w:sz w:val="24"/>
          <w:szCs w:val="24"/>
        </w:rPr>
        <w:t>rubrado</w:t>
      </w:r>
      <w:proofErr w:type="spellEnd"/>
      <w:r w:rsidR="00493A94">
        <w:rPr>
          <w:rFonts w:ascii="Arial" w:hAnsi="Arial" w:cs="Arial"/>
          <w:color w:val="000000"/>
          <w:sz w:val="24"/>
          <w:szCs w:val="24"/>
        </w:rPr>
        <w:t xml:space="preserve"> con base en la oferta económica; cronograma básico de actividades, considerando la propuesta de reducción del plazo máximo de 10 meses establecido en el pliego, para 7 meses; y metodología para la elaboración del proyecto del muro de contención; y, asimismo, el 01.06.16 </w:t>
      </w:r>
      <w:proofErr w:type="spellStart"/>
      <w:r w:rsidR="00493A94">
        <w:rPr>
          <w:rFonts w:ascii="Arial" w:hAnsi="Arial" w:cs="Arial"/>
          <w:color w:val="000000"/>
          <w:sz w:val="24"/>
          <w:szCs w:val="24"/>
        </w:rPr>
        <w:t>Mantiba</w:t>
      </w:r>
      <w:proofErr w:type="spellEnd"/>
      <w:r w:rsidR="00493A94">
        <w:rPr>
          <w:rFonts w:ascii="Arial" w:hAnsi="Arial" w:cs="Arial"/>
          <w:color w:val="000000"/>
          <w:sz w:val="24"/>
          <w:szCs w:val="24"/>
        </w:rPr>
        <w:t xml:space="preserve"> S.A levantó la observación realizada en el acto de apertura, adjuntando el mismo Plan de Trabajo presentado en la oferta con la firma autógrafa del representante técnico, agregando que se trató de una carencia formal que no varía el contenido de su propuesta;</w:t>
      </w:r>
    </w:p>
    <w:p w:rsidR="00493A94" w:rsidRDefault="00857D4C" w:rsidP="00857D4C">
      <w:pPr>
        <w:tabs>
          <w:tab w:val="left" w:pos="2694"/>
        </w:tabs>
        <w:spacing w:line="360" w:lineRule="auto"/>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sidR="00493A94">
        <w:rPr>
          <w:rFonts w:ascii="Arial" w:hAnsi="Arial" w:cs="Arial"/>
          <w:b/>
          <w:bCs/>
          <w:color w:val="000000"/>
          <w:sz w:val="24"/>
          <w:szCs w:val="24"/>
        </w:rPr>
        <w:t xml:space="preserve">5) </w:t>
      </w:r>
      <w:r w:rsidR="00493A94">
        <w:rPr>
          <w:rFonts w:ascii="Arial" w:hAnsi="Arial" w:cs="Arial"/>
          <w:color w:val="000000"/>
          <w:sz w:val="24"/>
          <w:szCs w:val="24"/>
        </w:rPr>
        <w:t>que la Comisión Asesora de Adjudicaciones procedió al estudio de admisibilidad de las ofertas presentadas, estableciendo que todas agregaron los comp</w:t>
      </w:r>
      <w:r w:rsidR="00475808">
        <w:rPr>
          <w:rFonts w:ascii="Arial" w:hAnsi="Arial" w:cs="Arial"/>
          <w:color w:val="000000"/>
          <w:sz w:val="24"/>
          <w:szCs w:val="24"/>
        </w:rPr>
        <w:t>robantes requeridos en el A</w:t>
      </w:r>
      <w:r w:rsidR="00493A94">
        <w:rPr>
          <w:rFonts w:ascii="Arial" w:hAnsi="Arial" w:cs="Arial"/>
          <w:color w:val="000000"/>
          <w:sz w:val="24"/>
          <w:szCs w:val="24"/>
        </w:rPr>
        <w:t xml:space="preserve">rtículo 33.1 del Pliego de Condiciones Particulares y, respecto de la </w:t>
      </w:r>
      <w:r w:rsidR="00475808">
        <w:rPr>
          <w:rFonts w:ascii="Arial" w:hAnsi="Arial" w:cs="Arial"/>
          <w:color w:val="000000"/>
          <w:sz w:val="24"/>
          <w:szCs w:val="24"/>
        </w:rPr>
        <w:t>documentación requerida por el A</w:t>
      </w:r>
      <w:r w:rsidR="00493A94">
        <w:rPr>
          <w:rFonts w:ascii="Arial" w:hAnsi="Arial" w:cs="Arial"/>
          <w:color w:val="000000"/>
          <w:sz w:val="24"/>
          <w:szCs w:val="24"/>
        </w:rPr>
        <w:t xml:space="preserve">rtículo 33.2, salvo el caso de </w:t>
      </w:r>
      <w:proofErr w:type="spellStart"/>
      <w:r w:rsidR="00493A94">
        <w:rPr>
          <w:rFonts w:ascii="Arial" w:hAnsi="Arial" w:cs="Arial"/>
          <w:color w:val="000000"/>
          <w:sz w:val="24"/>
          <w:szCs w:val="24"/>
        </w:rPr>
        <w:t>Telepark</w:t>
      </w:r>
      <w:proofErr w:type="spellEnd"/>
      <w:r w:rsidR="00493A94">
        <w:rPr>
          <w:rFonts w:ascii="Arial" w:hAnsi="Arial" w:cs="Arial"/>
          <w:color w:val="000000"/>
          <w:sz w:val="24"/>
          <w:szCs w:val="24"/>
        </w:rPr>
        <w:t xml:space="preserve"> S.A cuya oferta no cumplió con la propuesta técnica ni económica, todos los oferentes cumplieron con lo solicitado y, asimismo, con el requisito </w:t>
      </w:r>
      <w:r w:rsidR="00475808">
        <w:rPr>
          <w:rFonts w:ascii="Arial" w:hAnsi="Arial" w:cs="Arial"/>
          <w:color w:val="000000"/>
          <w:sz w:val="24"/>
          <w:szCs w:val="24"/>
        </w:rPr>
        <w:t>de antecedentes establecido en</w:t>
      </w:r>
      <w:r w:rsidR="0083150B">
        <w:rPr>
          <w:rFonts w:ascii="Arial" w:hAnsi="Arial" w:cs="Arial"/>
          <w:color w:val="000000"/>
          <w:sz w:val="24"/>
          <w:szCs w:val="24"/>
        </w:rPr>
        <w:t xml:space="preserve"> el </w:t>
      </w:r>
      <w:r w:rsidR="00475808">
        <w:rPr>
          <w:rFonts w:ascii="Arial" w:hAnsi="Arial" w:cs="Arial"/>
          <w:color w:val="000000"/>
          <w:sz w:val="24"/>
          <w:szCs w:val="24"/>
        </w:rPr>
        <w:t xml:space="preserve"> </w:t>
      </w:r>
      <w:r w:rsidR="0083150B">
        <w:rPr>
          <w:rFonts w:ascii="Arial" w:hAnsi="Arial" w:cs="Arial"/>
          <w:color w:val="000000"/>
          <w:sz w:val="24"/>
          <w:szCs w:val="24"/>
        </w:rPr>
        <w:t xml:space="preserve">  </w:t>
      </w:r>
      <w:r w:rsidR="00475808">
        <w:rPr>
          <w:rFonts w:ascii="Arial" w:hAnsi="Arial" w:cs="Arial"/>
          <w:color w:val="000000"/>
          <w:sz w:val="24"/>
          <w:szCs w:val="24"/>
        </w:rPr>
        <w:t>Artículo</w:t>
      </w:r>
      <w:r w:rsidR="0083150B">
        <w:rPr>
          <w:rFonts w:ascii="Arial" w:hAnsi="Arial" w:cs="Arial"/>
          <w:color w:val="000000"/>
          <w:sz w:val="24"/>
          <w:szCs w:val="24"/>
        </w:rPr>
        <w:t xml:space="preserve"> </w:t>
      </w:r>
      <w:r w:rsidR="00493A94">
        <w:rPr>
          <w:rFonts w:ascii="Arial" w:hAnsi="Arial" w:cs="Arial"/>
          <w:color w:val="000000"/>
          <w:sz w:val="24"/>
          <w:szCs w:val="24"/>
        </w:rPr>
        <w:t xml:space="preserve">34; </w:t>
      </w:r>
    </w:p>
    <w:p w:rsidR="00493A94" w:rsidRDefault="00857D4C" w:rsidP="00857D4C">
      <w:pPr>
        <w:tabs>
          <w:tab w:val="left" w:pos="2694"/>
        </w:tabs>
        <w:spacing w:line="360" w:lineRule="auto"/>
        <w:jc w:val="both"/>
        <w:rPr>
          <w:rFonts w:ascii="Arial" w:hAnsi="Arial" w:cs="Arial"/>
          <w:sz w:val="24"/>
          <w:szCs w:val="24"/>
        </w:rPr>
      </w:pPr>
      <w:r>
        <w:rPr>
          <w:rFonts w:ascii="Arial" w:hAnsi="Arial" w:cs="Arial"/>
          <w:color w:val="000000"/>
          <w:sz w:val="24"/>
          <w:szCs w:val="24"/>
        </w:rPr>
        <w:tab/>
      </w:r>
      <w:r w:rsidR="00493A94">
        <w:rPr>
          <w:rFonts w:ascii="Arial" w:hAnsi="Arial" w:cs="Arial"/>
          <w:b/>
          <w:bCs/>
          <w:color w:val="000000"/>
          <w:sz w:val="24"/>
          <w:szCs w:val="24"/>
        </w:rPr>
        <w:t xml:space="preserve">6) </w:t>
      </w:r>
      <w:r w:rsidR="00493A94">
        <w:rPr>
          <w:rFonts w:ascii="Arial" w:hAnsi="Arial" w:cs="Arial"/>
          <w:color w:val="000000"/>
          <w:sz w:val="24"/>
          <w:szCs w:val="24"/>
        </w:rPr>
        <w:t>que procediendo al estudio de cada una de las ofertas presentadas, la Comisión As</w:t>
      </w:r>
      <w:r w:rsidR="0083150B">
        <w:rPr>
          <w:rFonts w:ascii="Arial" w:hAnsi="Arial" w:cs="Arial"/>
          <w:color w:val="000000"/>
          <w:sz w:val="24"/>
          <w:szCs w:val="24"/>
        </w:rPr>
        <w:t xml:space="preserve">esora de Adjudicaciones estudió </w:t>
      </w:r>
      <w:r w:rsidR="00493A94">
        <w:rPr>
          <w:rFonts w:ascii="Arial" w:hAnsi="Arial" w:cs="Arial"/>
          <w:color w:val="000000"/>
          <w:sz w:val="24"/>
          <w:szCs w:val="24"/>
        </w:rPr>
        <w:t xml:space="preserve">y </w:t>
      </w:r>
      <w:r w:rsidR="00493A94">
        <w:rPr>
          <w:rFonts w:ascii="Arial" w:hAnsi="Arial" w:cs="Arial"/>
          <w:color w:val="000000"/>
          <w:sz w:val="24"/>
          <w:szCs w:val="24"/>
        </w:rPr>
        <w:lastRenderedPageBreak/>
        <w:t>sistematizó su contenido confeccionando un cuadro comparativo con los precios ofertados, y otro con cada uno de los conceptos evaluados, de confo</w:t>
      </w:r>
      <w:r w:rsidR="00475808">
        <w:rPr>
          <w:rFonts w:ascii="Arial" w:hAnsi="Arial" w:cs="Arial"/>
          <w:color w:val="000000"/>
          <w:sz w:val="24"/>
          <w:szCs w:val="24"/>
        </w:rPr>
        <w:t>rmidad con lo dispuesto por el A</w:t>
      </w:r>
      <w:r w:rsidR="00493A94">
        <w:rPr>
          <w:rFonts w:ascii="Arial" w:hAnsi="Arial" w:cs="Arial"/>
          <w:color w:val="000000"/>
          <w:sz w:val="24"/>
          <w:szCs w:val="24"/>
        </w:rPr>
        <w:t xml:space="preserve">rtículo 38 del Pliego de Condiciones Particulares, concluyendo que </w:t>
      </w:r>
      <w:r w:rsidR="00493A94">
        <w:rPr>
          <w:rFonts w:ascii="Arial" w:hAnsi="Arial" w:cs="Arial"/>
          <w:sz w:val="24"/>
          <w:szCs w:val="24"/>
        </w:rPr>
        <w:t>la oferta de menor monto comparativo y calificada positivamente en todos los ítems, es la presentada por Perforaciones del Litoral Ltda</w:t>
      </w:r>
      <w:r w:rsidR="00E73655">
        <w:rPr>
          <w:rFonts w:ascii="Arial" w:hAnsi="Arial" w:cs="Arial"/>
          <w:sz w:val="24"/>
          <w:szCs w:val="24"/>
        </w:rPr>
        <w:t>.</w:t>
      </w:r>
      <w:r w:rsidR="00493A94">
        <w:rPr>
          <w:rFonts w:ascii="Arial" w:hAnsi="Arial" w:cs="Arial"/>
          <w:sz w:val="24"/>
          <w:szCs w:val="24"/>
        </w:rPr>
        <w:t>, recomendando su adjudicación;</w:t>
      </w:r>
    </w:p>
    <w:p w:rsidR="00493A94" w:rsidRDefault="00857D4C" w:rsidP="00857D4C">
      <w:pPr>
        <w:tabs>
          <w:tab w:val="left" w:pos="2694"/>
        </w:tabs>
        <w:spacing w:line="360" w:lineRule="auto"/>
        <w:jc w:val="both"/>
        <w:rPr>
          <w:rFonts w:ascii="Arial" w:hAnsi="Arial" w:cs="Arial"/>
          <w:sz w:val="24"/>
          <w:szCs w:val="24"/>
        </w:rPr>
      </w:pPr>
      <w:r>
        <w:rPr>
          <w:rFonts w:ascii="Arial" w:hAnsi="Arial" w:cs="Arial"/>
          <w:sz w:val="24"/>
          <w:szCs w:val="24"/>
        </w:rPr>
        <w:tab/>
      </w:r>
      <w:r w:rsidR="00493A94">
        <w:rPr>
          <w:rFonts w:ascii="Arial" w:hAnsi="Arial" w:cs="Arial"/>
          <w:b/>
          <w:bCs/>
          <w:sz w:val="24"/>
          <w:szCs w:val="24"/>
        </w:rPr>
        <w:t>7)</w:t>
      </w:r>
      <w:r w:rsidR="00475808">
        <w:rPr>
          <w:rFonts w:ascii="Arial" w:hAnsi="Arial" w:cs="Arial"/>
          <w:sz w:val="24"/>
          <w:szCs w:val="24"/>
        </w:rPr>
        <w:t xml:space="preserve"> que con fechas 18/10/16 y 19/10/</w:t>
      </w:r>
      <w:r w:rsidR="00493A94">
        <w:rPr>
          <w:rFonts w:ascii="Arial" w:hAnsi="Arial" w:cs="Arial"/>
          <w:sz w:val="24"/>
          <w:szCs w:val="24"/>
        </w:rPr>
        <w:t>16</w:t>
      </w:r>
      <w:r w:rsidR="00E73655">
        <w:rPr>
          <w:rFonts w:ascii="Arial" w:hAnsi="Arial" w:cs="Arial"/>
          <w:sz w:val="24"/>
          <w:szCs w:val="24"/>
        </w:rPr>
        <w:t xml:space="preserve"> </w:t>
      </w:r>
      <w:r w:rsidR="00493A94">
        <w:rPr>
          <w:rFonts w:ascii="Arial" w:hAnsi="Arial" w:cs="Arial"/>
          <w:sz w:val="24"/>
          <w:szCs w:val="24"/>
        </w:rPr>
        <w:t>se confirió vista del informe de la Comisión Asesora de Adjudicaciones a los oferentes y e</w:t>
      </w:r>
      <w:r w:rsidR="00475808">
        <w:rPr>
          <w:rFonts w:ascii="Arial" w:hAnsi="Arial" w:cs="Arial"/>
          <w:sz w:val="24"/>
          <w:szCs w:val="24"/>
        </w:rPr>
        <w:t>l 21/10/</w:t>
      </w:r>
      <w:r w:rsidR="00E73655">
        <w:rPr>
          <w:rFonts w:ascii="Arial" w:hAnsi="Arial" w:cs="Arial"/>
          <w:sz w:val="24"/>
          <w:szCs w:val="24"/>
        </w:rPr>
        <w:t>16</w:t>
      </w:r>
      <w:r w:rsidR="00493A94">
        <w:rPr>
          <w:rFonts w:ascii="Arial" w:hAnsi="Arial" w:cs="Arial"/>
          <w:sz w:val="24"/>
          <w:szCs w:val="24"/>
        </w:rPr>
        <w:t xml:space="preserve"> </w:t>
      </w:r>
      <w:proofErr w:type="spellStart"/>
      <w:r w:rsidR="00493A94">
        <w:rPr>
          <w:rFonts w:ascii="Arial" w:hAnsi="Arial" w:cs="Arial"/>
          <w:sz w:val="24"/>
          <w:szCs w:val="24"/>
        </w:rPr>
        <w:t>Telepark</w:t>
      </w:r>
      <w:proofErr w:type="spellEnd"/>
      <w:r w:rsidR="00493A94">
        <w:rPr>
          <w:rFonts w:ascii="Arial" w:hAnsi="Arial" w:cs="Arial"/>
          <w:sz w:val="24"/>
          <w:szCs w:val="24"/>
        </w:rPr>
        <w:t xml:space="preserve"> S.A presentó sus descargos al informe realizado por la Comisión Asesora de Adjudicaciones, solicitando la reconsideración de su oferta argumentando sistemáticamente que:</w:t>
      </w:r>
    </w:p>
    <w:p w:rsidR="00493A94" w:rsidRDefault="00493A94">
      <w:pPr>
        <w:spacing w:line="360" w:lineRule="auto"/>
        <w:jc w:val="both"/>
        <w:rPr>
          <w:rFonts w:ascii="Arial" w:hAnsi="Arial" w:cs="Arial"/>
          <w:sz w:val="24"/>
          <w:szCs w:val="24"/>
        </w:rPr>
      </w:pPr>
      <w:r>
        <w:rPr>
          <w:rFonts w:ascii="Arial" w:hAnsi="Arial" w:cs="Arial"/>
          <w:b/>
          <w:bCs/>
          <w:sz w:val="24"/>
          <w:szCs w:val="24"/>
        </w:rPr>
        <w:t xml:space="preserve">7.1) </w:t>
      </w:r>
      <w:r>
        <w:rPr>
          <w:rFonts w:ascii="Arial" w:hAnsi="Arial" w:cs="Arial"/>
          <w:sz w:val="24"/>
          <w:szCs w:val="24"/>
        </w:rPr>
        <w:t xml:space="preserve">el </w:t>
      </w:r>
      <w:proofErr w:type="spellStart"/>
      <w:r>
        <w:rPr>
          <w:rFonts w:ascii="Arial" w:hAnsi="Arial" w:cs="Arial"/>
          <w:sz w:val="24"/>
          <w:szCs w:val="24"/>
        </w:rPr>
        <w:t>rubrado</w:t>
      </w:r>
      <w:proofErr w:type="spellEnd"/>
      <w:r>
        <w:rPr>
          <w:rFonts w:ascii="Arial" w:hAnsi="Arial" w:cs="Arial"/>
          <w:sz w:val="24"/>
          <w:szCs w:val="24"/>
        </w:rPr>
        <w:t xml:space="preserve"> y el cronograma fueron presentados dentro de los dos días hábiles luego de la apertura de ofertas, lo que se trató de una complementación técnica;</w:t>
      </w:r>
    </w:p>
    <w:p w:rsidR="00493A94" w:rsidRDefault="00493A94">
      <w:pPr>
        <w:spacing w:line="360" w:lineRule="auto"/>
        <w:jc w:val="both"/>
        <w:rPr>
          <w:rFonts w:ascii="Arial" w:hAnsi="Arial" w:cs="Arial"/>
          <w:sz w:val="24"/>
          <w:szCs w:val="24"/>
        </w:rPr>
      </w:pPr>
      <w:r>
        <w:rPr>
          <w:rFonts w:ascii="Arial" w:hAnsi="Arial" w:cs="Arial"/>
          <w:b/>
          <w:bCs/>
          <w:sz w:val="24"/>
          <w:szCs w:val="24"/>
        </w:rPr>
        <w:t>7.2)</w:t>
      </w:r>
      <w:r>
        <w:rPr>
          <w:rFonts w:ascii="Arial" w:hAnsi="Arial" w:cs="Arial"/>
          <w:sz w:val="24"/>
          <w:szCs w:val="24"/>
        </w:rPr>
        <w:t xml:space="preserve"> las dos alternativas presentadas por </w:t>
      </w:r>
      <w:proofErr w:type="spellStart"/>
      <w:r>
        <w:rPr>
          <w:rFonts w:ascii="Arial" w:hAnsi="Arial" w:cs="Arial"/>
          <w:sz w:val="24"/>
          <w:szCs w:val="24"/>
        </w:rPr>
        <w:t>Telepark</w:t>
      </w:r>
      <w:proofErr w:type="spellEnd"/>
      <w:r>
        <w:rPr>
          <w:rFonts w:ascii="Arial" w:hAnsi="Arial" w:cs="Arial"/>
          <w:sz w:val="24"/>
          <w:szCs w:val="24"/>
        </w:rPr>
        <w:t xml:space="preserve"> S.A</w:t>
      </w:r>
      <w:r w:rsidR="00E73655">
        <w:rPr>
          <w:rFonts w:ascii="Arial" w:hAnsi="Arial" w:cs="Arial"/>
          <w:sz w:val="24"/>
          <w:szCs w:val="24"/>
        </w:rPr>
        <w:t>.</w:t>
      </w:r>
      <w:r>
        <w:rPr>
          <w:rFonts w:ascii="Arial" w:hAnsi="Arial" w:cs="Arial"/>
          <w:sz w:val="24"/>
          <w:szCs w:val="24"/>
        </w:rPr>
        <w:t xml:space="preserve"> fueron las de menor monto comparativo, de acuerdo </w:t>
      </w:r>
      <w:r w:rsidR="00E73655">
        <w:rPr>
          <w:rFonts w:ascii="Arial" w:hAnsi="Arial" w:cs="Arial"/>
          <w:sz w:val="24"/>
          <w:szCs w:val="24"/>
        </w:rPr>
        <w:t>con</w:t>
      </w:r>
      <w:r>
        <w:rPr>
          <w:rFonts w:ascii="Arial" w:hAnsi="Arial" w:cs="Arial"/>
          <w:sz w:val="24"/>
          <w:szCs w:val="24"/>
        </w:rPr>
        <w:t xml:space="preserve"> la planilla presentada por la Comisión Asesora de Adjudicaciones;  y </w:t>
      </w:r>
    </w:p>
    <w:p w:rsidR="00493A94" w:rsidRDefault="00493A94">
      <w:pPr>
        <w:spacing w:line="360" w:lineRule="auto"/>
        <w:jc w:val="both"/>
        <w:rPr>
          <w:rFonts w:ascii="Arial" w:hAnsi="Arial" w:cs="Arial"/>
          <w:sz w:val="24"/>
          <w:szCs w:val="24"/>
        </w:rPr>
      </w:pPr>
      <w:r>
        <w:rPr>
          <w:rFonts w:ascii="Arial" w:hAnsi="Arial" w:cs="Arial"/>
          <w:b/>
          <w:bCs/>
          <w:sz w:val="24"/>
          <w:szCs w:val="24"/>
        </w:rPr>
        <w:t>7.3)</w:t>
      </w:r>
      <w:r>
        <w:rPr>
          <w:rFonts w:ascii="Arial" w:hAnsi="Arial" w:cs="Arial"/>
          <w:sz w:val="24"/>
          <w:szCs w:val="24"/>
        </w:rPr>
        <w:t xml:space="preserve"> la propuesta de</w:t>
      </w:r>
      <w:r w:rsidR="00E73655">
        <w:rPr>
          <w:rFonts w:ascii="Arial" w:hAnsi="Arial" w:cs="Arial"/>
          <w:sz w:val="24"/>
          <w:szCs w:val="24"/>
        </w:rPr>
        <w:t>l</w:t>
      </w:r>
      <w:r>
        <w:rPr>
          <w:rFonts w:ascii="Arial" w:hAnsi="Arial" w:cs="Arial"/>
          <w:sz w:val="24"/>
          <w:szCs w:val="24"/>
        </w:rPr>
        <w:t xml:space="preserve"> 40% de acopio de </w:t>
      </w:r>
      <w:proofErr w:type="spellStart"/>
      <w:r>
        <w:rPr>
          <w:rFonts w:ascii="Arial" w:hAnsi="Arial" w:cs="Arial"/>
          <w:sz w:val="24"/>
          <w:szCs w:val="24"/>
        </w:rPr>
        <w:t>Telepark</w:t>
      </w:r>
      <w:proofErr w:type="spellEnd"/>
      <w:r>
        <w:rPr>
          <w:rFonts w:ascii="Arial" w:hAnsi="Arial" w:cs="Arial"/>
          <w:sz w:val="24"/>
          <w:szCs w:val="24"/>
        </w:rPr>
        <w:t xml:space="preserve"> S.A</w:t>
      </w:r>
      <w:r w:rsidR="00E73655">
        <w:rPr>
          <w:rFonts w:ascii="Arial" w:hAnsi="Arial" w:cs="Arial"/>
          <w:sz w:val="24"/>
          <w:szCs w:val="24"/>
        </w:rPr>
        <w:t>.</w:t>
      </w:r>
      <w:r>
        <w:rPr>
          <w:rFonts w:ascii="Arial" w:hAnsi="Arial" w:cs="Arial"/>
          <w:sz w:val="24"/>
          <w:szCs w:val="24"/>
        </w:rPr>
        <w:t xml:space="preserve"> fue considerada inadmisible, considerando que en todo caso se trata de un extremo discutible, pero no descalificador de la oferta;  </w:t>
      </w:r>
    </w:p>
    <w:p w:rsidR="00493A94" w:rsidRDefault="00857D4C" w:rsidP="00857D4C">
      <w:pPr>
        <w:tabs>
          <w:tab w:val="left" w:pos="2694"/>
        </w:tabs>
        <w:spacing w:line="360" w:lineRule="auto"/>
        <w:jc w:val="both"/>
        <w:rPr>
          <w:rFonts w:ascii="Arial" w:hAnsi="Arial" w:cs="Arial"/>
          <w:sz w:val="24"/>
          <w:szCs w:val="24"/>
        </w:rPr>
      </w:pPr>
      <w:r>
        <w:rPr>
          <w:rFonts w:ascii="Arial" w:hAnsi="Arial" w:cs="Arial"/>
          <w:sz w:val="24"/>
          <w:szCs w:val="24"/>
        </w:rPr>
        <w:tab/>
      </w:r>
      <w:r w:rsidR="00493A94">
        <w:rPr>
          <w:rFonts w:ascii="Arial" w:hAnsi="Arial" w:cs="Arial"/>
          <w:b/>
          <w:bCs/>
          <w:sz w:val="24"/>
          <w:szCs w:val="24"/>
        </w:rPr>
        <w:t xml:space="preserve">8) </w:t>
      </w:r>
      <w:r w:rsidR="00493A94" w:rsidRPr="00857D4C">
        <w:rPr>
          <w:rFonts w:ascii="Arial" w:hAnsi="Arial" w:cs="Arial"/>
          <w:bCs/>
          <w:sz w:val="24"/>
          <w:szCs w:val="24"/>
        </w:rPr>
        <w:t>que</w:t>
      </w:r>
      <w:r w:rsidR="00493A94">
        <w:rPr>
          <w:rFonts w:ascii="Arial" w:hAnsi="Arial" w:cs="Arial"/>
          <w:b/>
          <w:bCs/>
          <w:sz w:val="24"/>
          <w:szCs w:val="24"/>
        </w:rPr>
        <w:t xml:space="preserve"> </w:t>
      </w:r>
      <w:r w:rsidR="00493A94">
        <w:rPr>
          <w:rFonts w:ascii="Arial" w:hAnsi="Arial" w:cs="Arial"/>
          <w:sz w:val="24"/>
          <w:szCs w:val="24"/>
        </w:rPr>
        <w:t>con</w:t>
      </w:r>
      <w:r w:rsidR="00493A94">
        <w:rPr>
          <w:rFonts w:ascii="Arial" w:hAnsi="Arial" w:cs="Arial"/>
          <w:b/>
          <w:bCs/>
          <w:sz w:val="24"/>
          <w:szCs w:val="24"/>
        </w:rPr>
        <w:t xml:space="preserve"> </w:t>
      </w:r>
      <w:r w:rsidR="00475808">
        <w:rPr>
          <w:rFonts w:ascii="Arial" w:hAnsi="Arial" w:cs="Arial"/>
          <w:sz w:val="24"/>
          <w:szCs w:val="24"/>
        </w:rPr>
        <w:t>fecha 11/11/</w:t>
      </w:r>
      <w:r w:rsidR="00493A94">
        <w:rPr>
          <w:rFonts w:ascii="Arial" w:hAnsi="Arial" w:cs="Arial"/>
          <w:sz w:val="24"/>
          <w:szCs w:val="24"/>
        </w:rPr>
        <w:t xml:space="preserve">16, la Comisión Asesora de Adjudicaciones controvirtió la argumentación esgrimida por </w:t>
      </w:r>
      <w:proofErr w:type="spellStart"/>
      <w:r w:rsidR="00493A94">
        <w:rPr>
          <w:rFonts w:ascii="Arial" w:hAnsi="Arial" w:cs="Arial"/>
          <w:sz w:val="24"/>
          <w:szCs w:val="24"/>
        </w:rPr>
        <w:t>Telepark</w:t>
      </w:r>
      <w:proofErr w:type="spellEnd"/>
      <w:r w:rsidR="00493A94">
        <w:rPr>
          <w:rFonts w:ascii="Arial" w:hAnsi="Arial" w:cs="Arial"/>
          <w:sz w:val="24"/>
          <w:szCs w:val="24"/>
        </w:rPr>
        <w:t xml:space="preserve"> S.A</w:t>
      </w:r>
      <w:r w:rsidR="00E73655">
        <w:rPr>
          <w:rFonts w:ascii="Arial" w:hAnsi="Arial" w:cs="Arial"/>
          <w:sz w:val="24"/>
          <w:szCs w:val="24"/>
        </w:rPr>
        <w:t>.</w:t>
      </w:r>
      <w:r w:rsidR="00493A94">
        <w:rPr>
          <w:rFonts w:ascii="Arial" w:hAnsi="Arial" w:cs="Arial"/>
          <w:sz w:val="24"/>
          <w:szCs w:val="24"/>
        </w:rPr>
        <w:t xml:space="preserve"> sosteniendo que:</w:t>
      </w:r>
    </w:p>
    <w:p w:rsidR="00493A94" w:rsidRDefault="00493A94">
      <w:pPr>
        <w:spacing w:line="360" w:lineRule="auto"/>
        <w:jc w:val="both"/>
        <w:rPr>
          <w:rFonts w:ascii="Arial" w:hAnsi="Arial" w:cs="Arial"/>
          <w:sz w:val="24"/>
          <w:szCs w:val="24"/>
        </w:rPr>
      </w:pPr>
      <w:r>
        <w:rPr>
          <w:rFonts w:ascii="Arial" w:hAnsi="Arial" w:cs="Arial"/>
          <w:b/>
          <w:bCs/>
          <w:sz w:val="24"/>
          <w:szCs w:val="24"/>
        </w:rPr>
        <w:t>8.1)</w:t>
      </w:r>
      <w:r>
        <w:rPr>
          <w:rFonts w:ascii="Arial" w:hAnsi="Arial" w:cs="Arial"/>
          <w:sz w:val="24"/>
          <w:szCs w:val="24"/>
        </w:rPr>
        <w:t xml:space="preserve"> la oferta presentada po</w:t>
      </w:r>
      <w:r w:rsidR="00475808">
        <w:rPr>
          <w:rFonts w:ascii="Arial" w:hAnsi="Arial" w:cs="Arial"/>
          <w:sz w:val="24"/>
          <w:szCs w:val="24"/>
        </w:rPr>
        <w:t xml:space="preserve">r dicha </w:t>
      </w:r>
      <w:r w:rsidR="00E73655">
        <w:rPr>
          <w:rFonts w:ascii="Arial" w:hAnsi="Arial" w:cs="Arial"/>
          <w:sz w:val="24"/>
          <w:szCs w:val="24"/>
        </w:rPr>
        <w:t>F</w:t>
      </w:r>
      <w:r w:rsidR="00475808">
        <w:rPr>
          <w:rFonts w:ascii="Arial" w:hAnsi="Arial" w:cs="Arial"/>
          <w:sz w:val="24"/>
          <w:szCs w:val="24"/>
        </w:rPr>
        <w:t>irma no se ajustó al  Artículo 33.2 L</w:t>
      </w:r>
      <w:r>
        <w:rPr>
          <w:rFonts w:ascii="Arial" w:hAnsi="Arial" w:cs="Arial"/>
          <w:sz w:val="24"/>
          <w:szCs w:val="24"/>
        </w:rPr>
        <w:t xml:space="preserve">iteral f) del Pliego de Condiciones Particulares, puesto que la </w:t>
      </w:r>
      <w:r w:rsidR="00E73655">
        <w:rPr>
          <w:rFonts w:ascii="Arial" w:hAnsi="Arial" w:cs="Arial"/>
          <w:sz w:val="24"/>
          <w:szCs w:val="24"/>
        </w:rPr>
        <w:t xml:space="preserve">Firma </w:t>
      </w:r>
      <w:r>
        <w:rPr>
          <w:rFonts w:ascii="Arial" w:hAnsi="Arial" w:cs="Arial"/>
          <w:sz w:val="24"/>
          <w:szCs w:val="24"/>
        </w:rPr>
        <w:t xml:space="preserve">no presentó el listado de rubros que debía presentar para la evaluación y comparación de </w:t>
      </w:r>
      <w:r>
        <w:rPr>
          <w:rFonts w:ascii="Arial" w:hAnsi="Arial" w:cs="Arial"/>
          <w:sz w:val="24"/>
          <w:szCs w:val="24"/>
        </w:rPr>
        <w:lastRenderedPageBreak/>
        <w:t>ofertas, lo que fue objeto de obs</w:t>
      </w:r>
      <w:r w:rsidR="009A6B96">
        <w:rPr>
          <w:rFonts w:ascii="Arial" w:hAnsi="Arial" w:cs="Arial"/>
          <w:sz w:val="24"/>
          <w:szCs w:val="24"/>
        </w:rPr>
        <w:t>ervación en el acto de apertura.</w:t>
      </w:r>
      <w:r>
        <w:rPr>
          <w:rFonts w:ascii="Arial" w:hAnsi="Arial" w:cs="Arial"/>
          <w:sz w:val="24"/>
          <w:szCs w:val="24"/>
        </w:rPr>
        <w:t xml:space="preserve"> </w:t>
      </w:r>
      <w:r w:rsidR="009A6B96">
        <w:rPr>
          <w:rFonts w:ascii="Arial" w:hAnsi="Arial" w:cs="Arial"/>
          <w:sz w:val="24"/>
          <w:szCs w:val="24"/>
        </w:rPr>
        <w:t>S</w:t>
      </w:r>
      <w:r>
        <w:rPr>
          <w:rFonts w:ascii="Arial" w:hAnsi="Arial" w:cs="Arial"/>
          <w:sz w:val="24"/>
          <w:szCs w:val="24"/>
        </w:rPr>
        <w:t xml:space="preserve">u presentación con posterioridad al mismo, junto </w:t>
      </w:r>
      <w:r w:rsidR="00475808">
        <w:rPr>
          <w:rFonts w:ascii="Arial" w:hAnsi="Arial" w:cs="Arial"/>
          <w:sz w:val="24"/>
          <w:szCs w:val="24"/>
        </w:rPr>
        <w:t>al cronograma requerido por el Artículo 35.2 Literal</w:t>
      </w:r>
      <w:r>
        <w:rPr>
          <w:rFonts w:ascii="Arial" w:hAnsi="Arial" w:cs="Arial"/>
          <w:sz w:val="24"/>
          <w:szCs w:val="24"/>
        </w:rPr>
        <w:t xml:space="preserve"> c), no puede ser admitida</w:t>
      </w:r>
      <w:r w:rsidR="009A6B96">
        <w:rPr>
          <w:rFonts w:ascii="Arial" w:hAnsi="Arial" w:cs="Arial"/>
          <w:sz w:val="24"/>
          <w:szCs w:val="24"/>
        </w:rPr>
        <w:t>,</w:t>
      </w:r>
      <w:r>
        <w:rPr>
          <w:rFonts w:ascii="Arial" w:hAnsi="Arial" w:cs="Arial"/>
          <w:sz w:val="24"/>
          <w:szCs w:val="24"/>
        </w:rPr>
        <w:t xml:space="preserve"> puesto que tal incumplimiento no refiere a un defecto de escasa impor</w:t>
      </w:r>
      <w:r w:rsidR="00475808">
        <w:rPr>
          <w:rFonts w:ascii="Arial" w:hAnsi="Arial" w:cs="Arial"/>
          <w:sz w:val="24"/>
          <w:szCs w:val="24"/>
        </w:rPr>
        <w:t>tancia, conforme lo dispone el A</w:t>
      </w:r>
      <w:r>
        <w:rPr>
          <w:rFonts w:ascii="Arial" w:hAnsi="Arial" w:cs="Arial"/>
          <w:sz w:val="24"/>
          <w:szCs w:val="24"/>
        </w:rPr>
        <w:t>rtículo 65 del TOCAF, sino que supone una modificación de la oferta; y</w:t>
      </w:r>
    </w:p>
    <w:p w:rsidR="00493A94" w:rsidRDefault="00493A94">
      <w:pPr>
        <w:spacing w:line="360" w:lineRule="auto"/>
        <w:jc w:val="both"/>
        <w:rPr>
          <w:rFonts w:ascii="Arial" w:hAnsi="Arial" w:cs="Arial"/>
          <w:sz w:val="24"/>
          <w:szCs w:val="24"/>
        </w:rPr>
      </w:pPr>
      <w:r>
        <w:rPr>
          <w:rFonts w:ascii="Arial" w:hAnsi="Arial" w:cs="Arial"/>
          <w:b/>
          <w:bCs/>
          <w:sz w:val="24"/>
          <w:szCs w:val="24"/>
        </w:rPr>
        <w:t>8.2)</w:t>
      </w:r>
      <w:r>
        <w:rPr>
          <w:rFonts w:ascii="Arial" w:hAnsi="Arial" w:cs="Arial"/>
          <w:sz w:val="24"/>
          <w:szCs w:val="24"/>
        </w:rPr>
        <w:t xml:space="preserve"> la forma de pago propuesta por el oferente tampoco es admisible, porque contraviene la</w:t>
      </w:r>
      <w:r w:rsidR="00475808">
        <w:rPr>
          <w:rFonts w:ascii="Arial" w:hAnsi="Arial" w:cs="Arial"/>
          <w:sz w:val="24"/>
          <w:szCs w:val="24"/>
        </w:rPr>
        <w:t xml:space="preserve"> forma de pago dispuesta en el A</w:t>
      </w:r>
      <w:r>
        <w:rPr>
          <w:rFonts w:ascii="Arial" w:hAnsi="Arial" w:cs="Arial"/>
          <w:sz w:val="24"/>
          <w:szCs w:val="24"/>
        </w:rPr>
        <w:t>rtículo 12 del Pliego de Condiciones Particulares;</w:t>
      </w:r>
    </w:p>
    <w:p w:rsidR="00493A94" w:rsidRDefault="00857D4C" w:rsidP="00857D4C">
      <w:pPr>
        <w:tabs>
          <w:tab w:val="left" w:pos="2694"/>
        </w:tabs>
        <w:spacing w:line="360" w:lineRule="auto"/>
        <w:jc w:val="both"/>
        <w:rPr>
          <w:rFonts w:ascii="Arial" w:hAnsi="Arial" w:cs="Arial"/>
          <w:sz w:val="24"/>
          <w:szCs w:val="24"/>
        </w:rPr>
      </w:pPr>
      <w:r>
        <w:rPr>
          <w:rFonts w:ascii="Arial" w:hAnsi="Arial" w:cs="Arial"/>
          <w:b/>
          <w:bCs/>
          <w:sz w:val="24"/>
          <w:szCs w:val="24"/>
        </w:rPr>
        <w:tab/>
      </w:r>
      <w:r w:rsidR="00493A94">
        <w:rPr>
          <w:rFonts w:ascii="Arial" w:hAnsi="Arial" w:cs="Arial"/>
          <w:b/>
          <w:bCs/>
          <w:sz w:val="24"/>
          <w:szCs w:val="24"/>
        </w:rPr>
        <w:t xml:space="preserve">9) </w:t>
      </w:r>
      <w:r w:rsidR="00493A94">
        <w:rPr>
          <w:rFonts w:ascii="Arial" w:hAnsi="Arial" w:cs="Arial"/>
          <w:sz w:val="24"/>
          <w:szCs w:val="24"/>
        </w:rPr>
        <w:t>que por Reso</w:t>
      </w:r>
      <w:r w:rsidR="00475808">
        <w:rPr>
          <w:rFonts w:ascii="Arial" w:hAnsi="Arial" w:cs="Arial"/>
          <w:sz w:val="24"/>
          <w:szCs w:val="24"/>
        </w:rPr>
        <w:t>lución N° 769/3.851 de fecha 23/11/</w:t>
      </w:r>
      <w:r w:rsidR="00493A94">
        <w:rPr>
          <w:rFonts w:ascii="Arial" w:hAnsi="Arial" w:cs="Arial"/>
          <w:sz w:val="24"/>
          <w:szCs w:val="24"/>
        </w:rPr>
        <w:t>16, el Directorio dispuso adjudicar, supeditado a la intervención de este Tribunal, la licitación de referencia a Perforaciones del Litoral Ltda</w:t>
      </w:r>
      <w:r w:rsidR="00475808">
        <w:rPr>
          <w:rFonts w:ascii="Arial" w:hAnsi="Arial" w:cs="Arial"/>
          <w:sz w:val="24"/>
          <w:szCs w:val="24"/>
        </w:rPr>
        <w:t>., por un monto de $ 54:985.875</w:t>
      </w:r>
      <w:r w:rsidR="00493A94">
        <w:rPr>
          <w:rFonts w:ascii="Arial" w:hAnsi="Arial" w:cs="Arial"/>
          <w:sz w:val="24"/>
          <w:szCs w:val="24"/>
        </w:rPr>
        <w:t>,</w:t>
      </w:r>
      <w:r w:rsidR="00475808">
        <w:rPr>
          <w:rFonts w:ascii="Arial" w:hAnsi="Arial" w:cs="Arial"/>
          <w:sz w:val="24"/>
          <w:szCs w:val="24"/>
        </w:rPr>
        <w:t xml:space="preserve"> </w:t>
      </w:r>
      <w:r w:rsidR="00493A94">
        <w:rPr>
          <w:rFonts w:ascii="Arial" w:hAnsi="Arial" w:cs="Arial"/>
          <w:sz w:val="24"/>
          <w:szCs w:val="24"/>
        </w:rPr>
        <w:t>más un monto máximo de mano de obra imponible de $ 8:915.609</w:t>
      </w:r>
      <w:r w:rsidR="009A6B96">
        <w:rPr>
          <w:rFonts w:ascii="Arial" w:hAnsi="Arial" w:cs="Arial"/>
          <w:sz w:val="24"/>
          <w:szCs w:val="24"/>
        </w:rPr>
        <w:t xml:space="preserve"> (</w:t>
      </w:r>
      <w:r w:rsidR="00493A94">
        <w:rPr>
          <w:rFonts w:ascii="Arial" w:hAnsi="Arial" w:cs="Arial"/>
          <w:sz w:val="24"/>
          <w:szCs w:val="24"/>
        </w:rPr>
        <w:t>sin imprevistos);</w:t>
      </w:r>
    </w:p>
    <w:p w:rsidR="00493A94" w:rsidRDefault="00857D4C" w:rsidP="00857D4C">
      <w:pPr>
        <w:tabs>
          <w:tab w:val="left" w:pos="2694"/>
        </w:tabs>
        <w:spacing w:line="360" w:lineRule="auto"/>
        <w:jc w:val="both"/>
        <w:rPr>
          <w:rFonts w:ascii="Arial" w:hAnsi="Arial" w:cs="Arial"/>
          <w:color w:val="000000"/>
          <w:sz w:val="24"/>
          <w:szCs w:val="24"/>
        </w:rPr>
      </w:pPr>
      <w:r>
        <w:rPr>
          <w:rFonts w:ascii="Arial" w:hAnsi="Arial" w:cs="Arial"/>
          <w:sz w:val="24"/>
          <w:szCs w:val="24"/>
        </w:rPr>
        <w:tab/>
      </w:r>
      <w:r>
        <w:rPr>
          <w:rFonts w:ascii="Arial" w:hAnsi="Arial" w:cs="Arial"/>
          <w:sz w:val="24"/>
          <w:szCs w:val="24"/>
        </w:rPr>
        <w:tab/>
      </w:r>
      <w:r w:rsidR="00493A94">
        <w:rPr>
          <w:rFonts w:ascii="Arial" w:hAnsi="Arial" w:cs="Arial"/>
          <w:b/>
          <w:bCs/>
          <w:sz w:val="24"/>
          <w:szCs w:val="24"/>
        </w:rPr>
        <w:t>10)</w:t>
      </w:r>
      <w:r w:rsidR="00475808">
        <w:rPr>
          <w:rFonts w:ascii="Arial" w:hAnsi="Arial" w:cs="Arial"/>
          <w:color w:val="000000"/>
          <w:sz w:val="24"/>
          <w:szCs w:val="24"/>
        </w:rPr>
        <w:t xml:space="preserve"> que con fecha 26/09/</w:t>
      </w:r>
      <w:r w:rsidR="00493A94">
        <w:rPr>
          <w:rFonts w:ascii="Arial" w:hAnsi="Arial" w:cs="Arial"/>
          <w:color w:val="000000"/>
          <w:sz w:val="24"/>
          <w:szCs w:val="24"/>
        </w:rPr>
        <w:t xml:space="preserve">16, Unidad Presupuestal informó que existe una reserva presupuestal en la solicitud de Abastecimiento N°1234132 al Programa de Inversiones Puerto Nueva Palmira, </w:t>
      </w:r>
      <w:r w:rsidR="009A6B96">
        <w:rPr>
          <w:rFonts w:ascii="Arial" w:hAnsi="Arial" w:cs="Arial"/>
          <w:color w:val="000000"/>
          <w:sz w:val="24"/>
          <w:szCs w:val="24"/>
        </w:rPr>
        <w:t>P</w:t>
      </w:r>
      <w:r w:rsidR="00493A94">
        <w:rPr>
          <w:rFonts w:ascii="Arial" w:hAnsi="Arial" w:cs="Arial"/>
          <w:color w:val="000000"/>
          <w:sz w:val="24"/>
          <w:szCs w:val="24"/>
        </w:rPr>
        <w:t>royecto 30309 “31 Obras Varias Nueva Palmira”, por un importe de $ 100.050, el que a la fecha cuenta con una disponibilidad de $ 7</w:t>
      </w:r>
      <w:r w:rsidR="009A6B96">
        <w:rPr>
          <w:rFonts w:ascii="Arial" w:hAnsi="Arial" w:cs="Arial"/>
          <w:color w:val="000000"/>
          <w:sz w:val="24"/>
          <w:szCs w:val="24"/>
        </w:rPr>
        <w:t>:</w:t>
      </w:r>
      <w:r w:rsidR="00493A94">
        <w:rPr>
          <w:rFonts w:ascii="Arial" w:hAnsi="Arial" w:cs="Arial"/>
          <w:color w:val="000000"/>
          <w:sz w:val="24"/>
          <w:szCs w:val="24"/>
        </w:rPr>
        <w:t>495.089,89 por Presupuesto 2016 adecuado a precios enero-junio 2016;</w:t>
      </w:r>
    </w:p>
    <w:p w:rsidR="00493A94" w:rsidRDefault="00857D4C" w:rsidP="00857D4C">
      <w:pPr>
        <w:tabs>
          <w:tab w:val="left" w:pos="851"/>
          <w:tab w:val="left" w:pos="2977"/>
        </w:tabs>
        <w:spacing w:line="360" w:lineRule="auto"/>
        <w:jc w:val="both"/>
        <w:rPr>
          <w:rFonts w:ascii="Arial" w:hAnsi="Arial" w:cs="Arial"/>
          <w:sz w:val="24"/>
          <w:szCs w:val="24"/>
        </w:rPr>
      </w:pPr>
      <w:r>
        <w:rPr>
          <w:rFonts w:ascii="Arial" w:hAnsi="Arial" w:cs="Arial"/>
          <w:b/>
          <w:bCs/>
          <w:sz w:val="24"/>
          <w:szCs w:val="24"/>
        </w:rPr>
        <w:tab/>
        <w:t xml:space="preserve">CONSIDERANDO: </w:t>
      </w:r>
      <w:r w:rsidR="00493A94">
        <w:rPr>
          <w:rFonts w:ascii="Arial" w:hAnsi="Arial" w:cs="Arial"/>
          <w:b/>
          <w:bCs/>
          <w:sz w:val="24"/>
          <w:szCs w:val="24"/>
        </w:rPr>
        <w:t>1)</w:t>
      </w:r>
      <w:r w:rsidR="00493A94">
        <w:rPr>
          <w:rFonts w:ascii="Arial" w:hAnsi="Arial" w:cs="Arial"/>
          <w:sz w:val="24"/>
          <w:szCs w:val="24"/>
        </w:rPr>
        <w:t xml:space="preserve"> que las ofertas presentadas por </w:t>
      </w:r>
      <w:proofErr w:type="spellStart"/>
      <w:r w:rsidR="00493A94">
        <w:rPr>
          <w:rFonts w:ascii="Arial" w:hAnsi="Arial" w:cs="Arial"/>
          <w:sz w:val="24"/>
          <w:szCs w:val="24"/>
        </w:rPr>
        <w:t>Telepark</w:t>
      </w:r>
      <w:proofErr w:type="spellEnd"/>
      <w:r w:rsidR="00493A94">
        <w:rPr>
          <w:rFonts w:ascii="Arial" w:hAnsi="Arial" w:cs="Arial"/>
          <w:sz w:val="24"/>
          <w:szCs w:val="24"/>
        </w:rPr>
        <w:t xml:space="preserve"> S.A</w:t>
      </w:r>
      <w:r w:rsidR="009A6B96">
        <w:rPr>
          <w:rFonts w:ascii="Arial" w:hAnsi="Arial" w:cs="Arial"/>
          <w:sz w:val="24"/>
          <w:szCs w:val="24"/>
        </w:rPr>
        <w:t>.</w:t>
      </w:r>
      <w:r w:rsidR="00493A94">
        <w:rPr>
          <w:rFonts w:ascii="Arial" w:hAnsi="Arial" w:cs="Arial"/>
          <w:sz w:val="24"/>
          <w:szCs w:val="24"/>
        </w:rPr>
        <w:t xml:space="preserve"> e Ingeniería Pacífico S.A</w:t>
      </w:r>
      <w:r w:rsidR="009A6B96">
        <w:rPr>
          <w:rFonts w:ascii="Arial" w:hAnsi="Arial" w:cs="Arial"/>
          <w:sz w:val="24"/>
          <w:szCs w:val="24"/>
        </w:rPr>
        <w:t>.</w:t>
      </w:r>
      <w:r w:rsidR="00493A94">
        <w:rPr>
          <w:rFonts w:ascii="Arial" w:hAnsi="Arial" w:cs="Arial"/>
          <w:sz w:val="24"/>
          <w:szCs w:val="24"/>
        </w:rPr>
        <w:t xml:space="preserve"> ofrecieron dos alternativas de tipo de construcción, sin contar para ello con la autorización del Pliego de Condiciones Particulares, de confo</w:t>
      </w:r>
      <w:r w:rsidR="00475808">
        <w:rPr>
          <w:rFonts w:ascii="Arial" w:hAnsi="Arial" w:cs="Arial"/>
          <w:sz w:val="24"/>
          <w:szCs w:val="24"/>
        </w:rPr>
        <w:t>rmidad con lo dispuesto por el A</w:t>
      </w:r>
      <w:r w:rsidR="00493A94">
        <w:rPr>
          <w:rFonts w:ascii="Arial" w:hAnsi="Arial" w:cs="Arial"/>
          <w:sz w:val="24"/>
          <w:szCs w:val="24"/>
        </w:rPr>
        <w:t>rtículo 63 del TOCAF, por lo que en el presente procedimiento se recibieron ofertas que no debieron ser admitidas y sin embargo, fueron estudiadas y comparadas;</w:t>
      </w:r>
    </w:p>
    <w:p w:rsidR="00493A94" w:rsidRDefault="00857D4C" w:rsidP="00857D4C">
      <w:pPr>
        <w:tabs>
          <w:tab w:val="left" w:pos="2977"/>
        </w:tabs>
        <w:spacing w:line="360" w:lineRule="auto"/>
        <w:jc w:val="both"/>
        <w:rPr>
          <w:rFonts w:ascii="Arial" w:hAnsi="Arial" w:cs="Arial"/>
          <w:sz w:val="24"/>
          <w:szCs w:val="24"/>
        </w:rPr>
      </w:pPr>
      <w:r>
        <w:rPr>
          <w:rFonts w:ascii="Arial" w:hAnsi="Arial" w:cs="Arial"/>
          <w:sz w:val="24"/>
          <w:szCs w:val="24"/>
        </w:rPr>
        <w:tab/>
      </w:r>
      <w:r w:rsidR="00493A94">
        <w:rPr>
          <w:rFonts w:ascii="Arial" w:hAnsi="Arial" w:cs="Arial"/>
          <w:b/>
          <w:bCs/>
          <w:sz w:val="24"/>
          <w:szCs w:val="24"/>
        </w:rPr>
        <w:t xml:space="preserve">2) </w:t>
      </w:r>
      <w:r w:rsidR="00493A94">
        <w:rPr>
          <w:rFonts w:ascii="Arial" w:hAnsi="Arial" w:cs="Arial"/>
          <w:sz w:val="24"/>
          <w:szCs w:val="24"/>
        </w:rPr>
        <w:t xml:space="preserve">que, habiéndose verificado que la oferta presentada por </w:t>
      </w:r>
      <w:proofErr w:type="spellStart"/>
      <w:r w:rsidR="00493A94">
        <w:rPr>
          <w:rFonts w:ascii="Arial" w:hAnsi="Arial" w:cs="Arial"/>
          <w:sz w:val="24"/>
          <w:szCs w:val="24"/>
        </w:rPr>
        <w:t>Telepark</w:t>
      </w:r>
      <w:proofErr w:type="spellEnd"/>
      <w:r w:rsidR="00493A94">
        <w:rPr>
          <w:rFonts w:ascii="Arial" w:hAnsi="Arial" w:cs="Arial"/>
          <w:sz w:val="24"/>
          <w:szCs w:val="24"/>
        </w:rPr>
        <w:t xml:space="preserve"> S.A no cumplió con los requisitos de admisibilidad </w:t>
      </w:r>
      <w:r w:rsidR="00493A94">
        <w:rPr>
          <w:rFonts w:ascii="Arial" w:hAnsi="Arial" w:cs="Arial"/>
          <w:sz w:val="24"/>
          <w:szCs w:val="24"/>
        </w:rPr>
        <w:lastRenderedPageBreak/>
        <w:t xml:space="preserve">referidos en el Resultando 5), la misma debió </w:t>
      </w:r>
      <w:r w:rsidR="00475808">
        <w:rPr>
          <w:rFonts w:ascii="Arial" w:hAnsi="Arial" w:cs="Arial"/>
          <w:sz w:val="24"/>
          <w:szCs w:val="24"/>
        </w:rPr>
        <w:t>ser</w:t>
      </w:r>
      <w:r w:rsidR="00493A94">
        <w:rPr>
          <w:rFonts w:ascii="Arial" w:hAnsi="Arial" w:cs="Arial"/>
          <w:sz w:val="24"/>
          <w:szCs w:val="24"/>
        </w:rPr>
        <w:t xml:space="preserve"> descartada, no pudiendo ser posteriormente agregada en el cuadro comparativo de precios, por lo que se  hubiera evitado el posterior reclamo de la </w:t>
      </w:r>
      <w:r w:rsidR="00B025AF">
        <w:rPr>
          <w:rFonts w:ascii="Arial" w:hAnsi="Arial" w:cs="Arial"/>
          <w:sz w:val="24"/>
          <w:szCs w:val="24"/>
        </w:rPr>
        <w:t>F</w:t>
      </w:r>
      <w:r w:rsidR="00493A94">
        <w:rPr>
          <w:rFonts w:ascii="Arial" w:hAnsi="Arial" w:cs="Arial"/>
          <w:sz w:val="24"/>
          <w:szCs w:val="24"/>
        </w:rPr>
        <w:t>irma</w:t>
      </w:r>
      <w:r w:rsidR="00B025AF">
        <w:rPr>
          <w:rFonts w:ascii="Arial" w:hAnsi="Arial" w:cs="Arial"/>
          <w:sz w:val="24"/>
          <w:szCs w:val="24"/>
        </w:rPr>
        <w:t>,</w:t>
      </w:r>
      <w:r w:rsidR="00493A94">
        <w:rPr>
          <w:rFonts w:ascii="Arial" w:hAnsi="Arial" w:cs="Arial"/>
          <w:sz w:val="24"/>
          <w:szCs w:val="24"/>
        </w:rPr>
        <w:t xml:space="preserve"> la que manifestó, entre otros argumentos, que su oferta fue la de menor valor y sin embargo no fue considerada, puesto que su propuesta debió descartarse al verificar que no superó </w:t>
      </w:r>
      <w:r w:rsidR="00B025AF">
        <w:rPr>
          <w:rFonts w:ascii="Arial" w:hAnsi="Arial" w:cs="Arial"/>
          <w:sz w:val="24"/>
          <w:szCs w:val="24"/>
        </w:rPr>
        <w:t>l</w:t>
      </w:r>
      <w:r w:rsidR="00493A94">
        <w:rPr>
          <w:rFonts w:ascii="Arial" w:hAnsi="Arial" w:cs="Arial"/>
          <w:sz w:val="24"/>
          <w:szCs w:val="24"/>
        </w:rPr>
        <w:t xml:space="preserve">a etapa de admisibilidad;  </w:t>
      </w:r>
    </w:p>
    <w:p w:rsidR="00493A94" w:rsidRDefault="00857D4C" w:rsidP="00857D4C">
      <w:pPr>
        <w:tabs>
          <w:tab w:val="left" w:pos="2977"/>
        </w:tabs>
        <w:spacing w:line="360" w:lineRule="auto"/>
        <w:jc w:val="both"/>
        <w:rPr>
          <w:rFonts w:ascii="Arial" w:hAnsi="Arial" w:cs="Arial"/>
          <w:sz w:val="24"/>
          <w:szCs w:val="24"/>
        </w:rPr>
      </w:pPr>
      <w:r>
        <w:rPr>
          <w:rFonts w:ascii="Arial" w:hAnsi="Arial" w:cs="Arial"/>
          <w:sz w:val="24"/>
          <w:szCs w:val="24"/>
        </w:rPr>
        <w:tab/>
      </w:r>
      <w:r w:rsidR="00493A94">
        <w:rPr>
          <w:rFonts w:ascii="Arial" w:hAnsi="Arial" w:cs="Arial"/>
          <w:b/>
          <w:bCs/>
          <w:sz w:val="24"/>
          <w:szCs w:val="24"/>
        </w:rPr>
        <w:t>3)</w:t>
      </w:r>
      <w:r w:rsidR="00493A94">
        <w:rPr>
          <w:rFonts w:ascii="Arial" w:hAnsi="Arial" w:cs="Arial"/>
          <w:sz w:val="24"/>
          <w:szCs w:val="24"/>
        </w:rPr>
        <w:t xml:space="preserve"> que, asimismo, se observó en el acto de apertura que la propuesta de </w:t>
      </w:r>
      <w:proofErr w:type="spellStart"/>
      <w:r w:rsidR="00493A94">
        <w:rPr>
          <w:rFonts w:ascii="Arial" w:hAnsi="Arial" w:cs="Arial"/>
          <w:sz w:val="24"/>
          <w:szCs w:val="24"/>
        </w:rPr>
        <w:t>Stiler</w:t>
      </w:r>
      <w:proofErr w:type="spellEnd"/>
      <w:r w:rsidR="00493A94">
        <w:rPr>
          <w:rFonts w:ascii="Arial" w:hAnsi="Arial" w:cs="Arial"/>
          <w:sz w:val="24"/>
          <w:szCs w:val="24"/>
        </w:rPr>
        <w:t xml:space="preserve"> S.A</w:t>
      </w:r>
      <w:r w:rsidR="00B025AF">
        <w:rPr>
          <w:rFonts w:ascii="Arial" w:hAnsi="Arial" w:cs="Arial"/>
          <w:sz w:val="24"/>
          <w:szCs w:val="24"/>
        </w:rPr>
        <w:t>.</w:t>
      </w:r>
      <w:r w:rsidR="00493A94">
        <w:rPr>
          <w:rFonts w:ascii="Arial" w:hAnsi="Arial" w:cs="Arial"/>
          <w:sz w:val="24"/>
          <w:szCs w:val="24"/>
        </w:rPr>
        <w:t xml:space="preserve"> fue presentada sin foliar y sin agregar el montepío notarial en los certificados notariales agregados, lo que no fue subsanado por la </w:t>
      </w:r>
      <w:r w:rsidR="00B025AF">
        <w:rPr>
          <w:rFonts w:ascii="Arial" w:hAnsi="Arial" w:cs="Arial"/>
          <w:sz w:val="24"/>
          <w:szCs w:val="24"/>
        </w:rPr>
        <w:t>F</w:t>
      </w:r>
      <w:r w:rsidR="00493A94">
        <w:rPr>
          <w:rFonts w:ascii="Arial" w:hAnsi="Arial" w:cs="Arial"/>
          <w:sz w:val="24"/>
          <w:szCs w:val="24"/>
        </w:rPr>
        <w:t>irma dentro del plazo posterior de dos días hábiles y, sin embargo, su propuesta fue admitida, estudiada y agregada en los cuadros comparativos de ofertas;</w:t>
      </w:r>
    </w:p>
    <w:p w:rsidR="00493A94" w:rsidRDefault="00857D4C" w:rsidP="00857D4C">
      <w:pPr>
        <w:tabs>
          <w:tab w:val="left" w:pos="2977"/>
        </w:tabs>
        <w:spacing w:line="360" w:lineRule="auto"/>
        <w:jc w:val="both"/>
        <w:rPr>
          <w:rFonts w:ascii="Arial" w:hAnsi="Arial" w:cs="Arial"/>
          <w:sz w:val="24"/>
          <w:szCs w:val="24"/>
        </w:rPr>
      </w:pPr>
      <w:r>
        <w:rPr>
          <w:rFonts w:ascii="Arial" w:hAnsi="Arial" w:cs="Arial"/>
          <w:b/>
          <w:bCs/>
          <w:sz w:val="24"/>
          <w:szCs w:val="24"/>
        </w:rPr>
        <w:tab/>
      </w:r>
      <w:r w:rsidR="00493A94">
        <w:rPr>
          <w:rFonts w:ascii="Arial" w:hAnsi="Arial" w:cs="Arial"/>
          <w:b/>
          <w:bCs/>
          <w:sz w:val="24"/>
          <w:szCs w:val="24"/>
        </w:rPr>
        <w:t xml:space="preserve">4) </w:t>
      </w:r>
      <w:r w:rsidR="00475808">
        <w:rPr>
          <w:rFonts w:ascii="Arial" w:hAnsi="Arial" w:cs="Arial"/>
          <w:sz w:val="24"/>
          <w:szCs w:val="24"/>
        </w:rPr>
        <w:t>que el A</w:t>
      </w:r>
      <w:r w:rsidR="00493A94">
        <w:rPr>
          <w:rFonts w:ascii="Arial" w:hAnsi="Arial" w:cs="Arial"/>
          <w:sz w:val="24"/>
          <w:szCs w:val="24"/>
        </w:rPr>
        <w:t xml:space="preserve">rtículo 32.1 del Pliego de Condiciones Particulares otorgó a todos los oferentes un plazo de dos días hábiles -posterior al acto de apertura- para subsanar defectos formales en la presentación de la documentación requerida, siendo que, sin embargo, corresponde que la Administración analice en dicho acto cuáles son las carencias o errores en las ofertas presentadas y, asimismo, determine si las mismas ameritan el otorgamiento del referido plazo especial, puesto que la consideración de si los defectos en las ofertas son de escasa importancia, no debe quedar supeditada a la interpretación de los proponentes y no pueden todos considerarse indistintamente habilitados para subsanar errores en sus ofertas, puesto que se afecta el principio de igualdad, en la medida en que la presentación de documentación posterior al acto de apertura, puede implicar casos de modificaciones de ofertas, como sucedió con </w:t>
      </w:r>
      <w:proofErr w:type="spellStart"/>
      <w:r w:rsidR="00493A94">
        <w:rPr>
          <w:rFonts w:ascii="Arial" w:hAnsi="Arial" w:cs="Arial"/>
          <w:sz w:val="24"/>
          <w:szCs w:val="24"/>
        </w:rPr>
        <w:t>Telepark</w:t>
      </w:r>
      <w:proofErr w:type="spellEnd"/>
      <w:r w:rsidR="00493A94">
        <w:rPr>
          <w:rFonts w:ascii="Arial" w:hAnsi="Arial" w:cs="Arial"/>
          <w:sz w:val="24"/>
          <w:szCs w:val="24"/>
        </w:rPr>
        <w:t xml:space="preserve"> S.A</w:t>
      </w:r>
      <w:r w:rsidR="00B025AF">
        <w:rPr>
          <w:rFonts w:ascii="Arial" w:hAnsi="Arial" w:cs="Arial"/>
          <w:sz w:val="24"/>
          <w:szCs w:val="24"/>
        </w:rPr>
        <w:t>.</w:t>
      </w:r>
      <w:bookmarkStart w:id="0" w:name="_GoBack"/>
      <w:bookmarkEnd w:id="0"/>
      <w:r w:rsidR="00493A94">
        <w:rPr>
          <w:rFonts w:ascii="Arial" w:hAnsi="Arial" w:cs="Arial"/>
          <w:sz w:val="24"/>
          <w:szCs w:val="24"/>
        </w:rPr>
        <w:t>;</w:t>
      </w:r>
    </w:p>
    <w:p w:rsidR="00493A94" w:rsidRDefault="00493A94" w:rsidP="00857D4C">
      <w:pPr>
        <w:tabs>
          <w:tab w:val="left" w:pos="851"/>
        </w:tabs>
        <w:spacing w:line="360" w:lineRule="auto"/>
        <w:jc w:val="both"/>
        <w:rPr>
          <w:rFonts w:ascii="Arial" w:hAnsi="Arial" w:cs="Arial"/>
          <w:b/>
          <w:bCs/>
          <w:sz w:val="24"/>
          <w:szCs w:val="24"/>
        </w:rPr>
      </w:pPr>
      <w:r>
        <w:rPr>
          <w:rFonts w:ascii="Arial" w:hAnsi="Arial" w:cs="Arial"/>
          <w:b/>
          <w:bCs/>
          <w:sz w:val="24"/>
          <w:szCs w:val="24"/>
        </w:rPr>
        <w:tab/>
        <w:t>ATENTO:</w:t>
      </w:r>
      <w:r>
        <w:rPr>
          <w:rFonts w:ascii="Arial" w:hAnsi="Arial" w:cs="Arial"/>
          <w:sz w:val="24"/>
          <w:szCs w:val="24"/>
        </w:rPr>
        <w:t xml:space="preserve"> a lo precedentemente ex</w:t>
      </w:r>
      <w:r w:rsidR="00475808">
        <w:rPr>
          <w:rFonts w:ascii="Arial" w:hAnsi="Arial" w:cs="Arial"/>
          <w:sz w:val="24"/>
          <w:szCs w:val="24"/>
        </w:rPr>
        <w:t>puesto y a lo dispuesto por el Artículo 211, Literal</w:t>
      </w:r>
      <w:r>
        <w:rPr>
          <w:rFonts w:ascii="Arial" w:hAnsi="Arial" w:cs="Arial"/>
          <w:sz w:val="24"/>
          <w:szCs w:val="24"/>
        </w:rPr>
        <w:t xml:space="preserve"> B) de la Constitución de la República;</w:t>
      </w:r>
      <w:r>
        <w:rPr>
          <w:rFonts w:ascii="Arial" w:hAnsi="Arial" w:cs="Arial"/>
          <w:b/>
          <w:bCs/>
          <w:sz w:val="24"/>
          <w:szCs w:val="24"/>
        </w:rPr>
        <w:tab/>
      </w:r>
    </w:p>
    <w:p w:rsidR="00857D4C" w:rsidRDefault="00857D4C">
      <w:pPr>
        <w:spacing w:line="360" w:lineRule="auto"/>
        <w:jc w:val="center"/>
        <w:rPr>
          <w:rFonts w:ascii="Arial" w:hAnsi="Arial" w:cs="Arial"/>
          <w:b/>
          <w:bCs/>
          <w:sz w:val="24"/>
          <w:szCs w:val="24"/>
        </w:rPr>
      </w:pPr>
    </w:p>
    <w:p w:rsidR="00857D4C" w:rsidRDefault="00857D4C" w:rsidP="00857D4C">
      <w:pPr>
        <w:spacing w:line="360" w:lineRule="auto"/>
        <w:jc w:val="center"/>
        <w:rPr>
          <w:rFonts w:ascii="Arial" w:hAnsi="Arial" w:cs="Arial"/>
          <w:b/>
          <w:bCs/>
          <w:sz w:val="24"/>
          <w:szCs w:val="24"/>
        </w:rPr>
      </w:pPr>
      <w:r>
        <w:rPr>
          <w:rFonts w:ascii="Arial" w:hAnsi="Arial" w:cs="Arial"/>
          <w:b/>
          <w:bCs/>
          <w:sz w:val="24"/>
          <w:szCs w:val="24"/>
        </w:rPr>
        <w:t>EL TRIBUNAL ACUERDA</w:t>
      </w:r>
    </w:p>
    <w:p w:rsidR="00493A94" w:rsidRDefault="00493A94" w:rsidP="00857D4C">
      <w:pPr>
        <w:spacing w:line="240" w:lineRule="auto"/>
        <w:jc w:val="both"/>
        <w:rPr>
          <w:rFonts w:ascii="Arial" w:hAnsi="Arial" w:cs="Arial"/>
          <w:sz w:val="24"/>
          <w:szCs w:val="24"/>
        </w:rPr>
      </w:pPr>
      <w:r>
        <w:rPr>
          <w:rFonts w:ascii="Arial" w:hAnsi="Arial" w:cs="Arial"/>
          <w:b/>
          <w:bCs/>
          <w:sz w:val="24"/>
          <w:szCs w:val="24"/>
        </w:rPr>
        <w:t xml:space="preserve">1) </w:t>
      </w:r>
      <w:r>
        <w:rPr>
          <w:rFonts w:ascii="Arial" w:hAnsi="Arial" w:cs="Arial"/>
          <w:sz w:val="24"/>
          <w:szCs w:val="24"/>
        </w:rPr>
        <w:t>Observar el gasto;</w:t>
      </w:r>
    </w:p>
    <w:p w:rsidR="00493A94" w:rsidRDefault="00493A94" w:rsidP="00857D4C">
      <w:pPr>
        <w:spacing w:line="240" w:lineRule="auto"/>
        <w:jc w:val="both"/>
        <w:rPr>
          <w:rFonts w:ascii="Arial" w:hAnsi="Arial" w:cs="Arial"/>
          <w:sz w:val="24"/>
          <w:szCs w:val="24"/>
        </w:rPr>
      </w:pPr>
      <w:r>
        <w:rPr>
          <w:rFonts w:ascii="Arial" w:hAnsi="Arial" w:cs="Arial"/>
          <w:b/>
          <w:bCs/>
          <w:sz w:val="24"/>
          <w:szCs w:val="24"/>
        </w:rPr>
        <w:t xml:space="preserve">2) </w:t>
      </w:r>
      <w:r>
        <w:rPr>
          <w:rFonts w:ascii="Arial" w:hAnsi="Arial" w:cs="Arial"/>
          <w:sz w:val="24"/>
          <w:szCs w:val="24"/>
        </w:rPr>
        <w:t>Devolver las actuaciones.</w:t>
      </w:r>
    </w:p>
    <w:p w:rsidR="00857D4C" w:rsidRDefault="00857D4C" w:rsidP="00857D4C">
      <w:pPr>
        <w:spacing w:line="240" w:lineRule="auto"/>
        <w:jc w:val="both"/>
        <w:rPr>
          <w:rFonts w:ascii="Arial" w:hAnsi="Arial" w:cs="Arial"/>
          <w:sz w:val="24"/>
          <w:szCs w:val="24"/>
        </w:rPr>
      </w:pPr>
      <w:proofErr w:type="gramStart"/>
      <w:r>
        <w:rPr>
          <w:rFonts w:ascii="Arial" w:hAnsi="Arial" w:cs="Arial"/>
          <w:sz w:val="24"/>
          <w:szCs w:val="24"/>
        </w:rPr>
        <w:t>lm</w:t>
      </w:r>
      <w:proofErr w:type="gramEnd"/>
    </w:p>
    <w:sectPr w:rsidR="00857D4C" w:rsidSect="00B7398A">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A94"/>
    <w:rsid w:val="00475808"/>
    <w:rsid w:val="00493A94"/>
    <w:rsid w:val="0083150B"/>
    <w:rsid w:val="00857D4C"/>
    <w:rsid w:val="009A6B96"/>
    <w:rsid w:val="00B025AF"/>
    <w:rsid w:val="00B7398A"/>
    <w:rsid w:val="00C13565"/>
    <w:rsid w:val="00E7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1346</Words>
  <Characters>7319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CARPETA N°: 2016-17-1-0008397</vt:lpstr>
    </vt:vector>
  </TitlesOfParts>
  <Company>Tribunal de Cuentas</Company>
  <LinksUpToDate>false</LinksUpToDate>
  <CharactersWithSpaces>8648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2016-17-1-0008397</dc:title>
  <dc:creator>MARIA ALEJANDRA ALVAREZ LOPEZ</dc:creator>
  <cp:lastModifiedBy>Tribunal1</cp:lastModifiedBy>
  <cp:revision>8</cp:revision>
  <cp:lastPrinted>2017-01-03T18:53:00Z</cp:lastPrinted>
  <dcterms:created xsi:type="dcterms:W3CDTF">2017-01-03T17:32:00Z</dcterms:created>
  <dcterms:modified xsi:type="dcterms:W3CDTF">2017-01-03T18:53:00Z</dcterms:modified>
</cp:coreProperties>
</file>