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CE" w:rsidRPr="00786EEB" w:rsidRDefault="009431C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256/17</w:t>
      </w:r>
    </w:p>
    <w:p w:rsidR="009431CE" w:rsidRDefault="009431C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431CE" w:rsidRPr="00762B34" w:rsidRDefault="009431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431CE" w:rsidRPr="00762B34" w:rsidRDefault="009431C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431CE" w:rsidRPr="00762B34" w:rsidRDefault="009431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431CE" w:rsidRPr="00762B34" w:rsidRDefault="009431C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431CE" w:rsidRPr="00762B34" w:rsidRDefault="009431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25 DE ENERO </w:t>
      </w:r>
      <w:r>
        <w:rPr>
          <w:rFonts w:ascii="Helvetica" w:hAnsi="Helvetica"/>
          <w:b/>
          <w:lang w:val="es-ES_tradnl"/>
        </w:rPr>
        <w:t>DE 2017</w:t>
      </w:r>
    </w:p>
    <w:p w:rsidR="009431CE" w:rsidRPr="00762B34" w:rsidRDefault="009431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431CE" w:rsidRPr="009431CE" w:rsidRDefault="009431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9431CE">
        <w:rPr>
          <w:rFonts w:ascii="Arial" w:hAnsi="Arial" w:cs="Arial"/>
          <w:b/>
          <w:lang w:val="es-AR"/>
        </w:rPr>
        <w:t xml:space="preserve">(E. E. Nº 2017-17-1-0000210, </w:t>
      </w:r>
      <w:proofErr w:type="spellStart"/>
      <w:r w:rsidRPr="009431CE">
        <w:rPr>
          <w:rFonts w:ascii="Arial" w:hAnsi="Arial" w:cs="Arial"/>
          <w:b/>
          <w:lang w:val="es-AR"/>
        </w:rPr>
        <w:t>Ent</w:t>
      </w:r>
      <w:proofErr w:type="spellEnd"/>
      <w:r w:rsidRPr="009431CE">
        <w:rPr>
          <w:rFonts w:ascii="Arial" w:hAnsi="Arial" w:cs="Arial"/>
          <w:b/>
          <w:lang w:val="es-AR"/>
        </w:rPr>
        <w:t>. i</w:t>
      </w:r>
      <w:r>
        <w:rPr>
          <w:rFonts w:ascii="Arial" w:hAnsi="Arial" w:cs="Arial"/>
          <w:b/>
          <w:lang w:val="es-AR"/>
        </w:rPr>
        <w:t>niciada</w:t>
      </w:r>
      <w:r w:rsidRPr="009431CE">
        <w:rPr>
          <w:rFonts w:ascii="Arial" w:hAnsi="Arial" w:cs="Arial"/>
          <w:b/>
          <w:lang w:val="es-AR"/>
        </w:rPr>
        <w:t>)</w:t>
      </w:r>
    </w:p>
    <w:p w:rsidR="009431CE" w:rsidRPr="009431CE" w:rsidRDefault="009431C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9431CE" w:rsidRDefault="0034052C" w:rsidP="009431C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EE7B81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</w:t>
      </w:r>
      <w:r w:rsidR="0089747B">
        <w:rPr>
          <w:rFonts w:ascii="Arial" w:hAnsi="Arial" w:cs="Arial"/>
        </w:rPr>
        <w:t xml:space="preserve">por </w:t>
      </w:r>
      <w:r w:rsidR="009938A3">
        <w:rPr>
          <w:rFonts w:ascii="Arial" w:hAnsi="Arial" w:cs="Arial"/>
        </w:rPr>
        <w:t>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EE7B81">
        <w:rPr>
          <w:rFonts w:ascii="Arial" w:hAnsi="Arial" w:cs="Arial"/>
        </w:rPr>
        <w:t xml:space="preserve">diciembre </w:t>
      </w:r>
      <w:r w:rsidR="00930FCD">
        <w:rPr>
          <w:rFonts w:ascii="Arial" w:hAnsi="Arial" w:cs="Arial"/>
        </w:rPr>
        <w:t xml:space="preserve"> de 201</w:t>
      </w:r>
      <w:r w:rsidR="005D6876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9431CE" w:rsidRDefault="0034052C" w:rsidP="009431C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 w:rsidR="0089747B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</w:t>
      </w:r>
      <w:r w:rsidR="009431CE">
        <w:rPr>
          <w:rFonts w:ascii="Arial" w:hAnsi="Arial" w:cs="Arial"/>
        </w:rPr>
        <w:t xml:space="preserve"> to</w:t>
      </w:r>
      <w:r w:rsidR="00101C88">
        <w:rPr>
          <w:rFonts w:ascii="Arial" w:hAnsi="Arial" w:cs="Arial"/>
        </w:rPr>
        <w:t xml:space="preserve">tal de $ </w:t>
      </w:r>
      <w:r w:rsidR="007F1C46">
        <w:rPr>
          <w:rFonts w:ascii="Arial" w:hAnsi="Arial" w:cs="Arial"/>
        </w:rPr>
        <w:t>85.913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89747B">
        <w:rPr>
          <w:rFonts w:ascii="Arial" w:hAnsi="Arial" w:cs="Arial"/>
        </w:rPr>
        <w:t xml:space="preserve">noviembre </w:t>
      </w:r>
      <w:r>
        <w:rPr>
          <w:rFonts w:ascii="Arial" w:hAnsi="Arial" w:cs="Arial"/>
        </w:rPr>
        <w:t>de 201</w:t>
      </w:r>
      <w:r w:rsidR="00D2528B">
        <w:rPr>
          <w:rFonts w:ascii="Arial" w:hAnsi="Arial" w:cs="Arial"/>
        </w:rPr>
        <w:t xml:space="preserve">6,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no aju</w:t>
      </w:r>
      <w:r w:rsidR="009431CE">
        <w:rPr>
          <w:rFonts w:ascii="Arial" w:hAnsi="Arial" w:cs="Arial"/>
        </w:rPr>
        <w:t>starse a las disposiciones del Artículo 132 del TOCAF;</w:t>
      </w:r>
    </w:p>
    <w:p w:rsidR="0034052C" w:rsidRDefault="0034052C" w:rsidP="009431C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9431CE" w:rsidRDefault="0034052C" w:rsidP="009431C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9431CE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9431CE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9431CE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9431CE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9431C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</w:t>
      </w:r>
      <w:r w:rsidR="009431CE">
        <w:rPr>
          <w:rFonts w:ascii="Arial" w:hAnsi="Arial" w:cs="Arial"/>
        </w:rPr>
        <w:t>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9431CE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</w:t>
      </w:r>
      <w:r w:rsidR="009431CE">
        <w:rPr>
          <w:rFonts w:ascii="Arial" w:hAnsi="Arial" w:cs="Arial"/>
        </w:rPr>
        <w:t>ditor ante el Poder Legislativo;</w:t>
      </w:r>
    </w:p>
    <w:p w:rsidR="0034052C" w:rsidRDefault="0034052C" w:rsidP="009431CE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 Contador Auditor </w:t>
      </w:r>
      <w:r w:rsidR="009954B4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9431CE" w:rsidRDefault="0034052C" w:rsidP="009431CE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9431CE">
        <w:rPr>
          <w:rFonts w:ascii="Arial" w:hAnsi="Arial" w:cs="Arial"/>
        </w:rPr>
        <w:t>.</w:t>
      </w:r>
    </w:p>
    <w:p w:rsidR="009431CE" w:rsidRDefault="009431CE" w:rsidP="009431CE">
      <w:pPr>
        <w:spacing w:line="360" w:lineRule="auto"/>
        <w:jc w:val="both"/>
        <w:rPr>
          <w:rFonts w:ascii="Arial" w:hAnsi="Arial" w:cs="Arial"/>
        </w:rPr>
      </w:pPr>
    </w:p>
    <w:p w:rsidR="009431CE" w:rsidRDefault="009431CE" w:rsidP="009431CE">
      <w:pPr>
        <w:spacing w:line="360" w:lineRule="auto"/>
        <w:jc w:val="both"/>
        <w:rPr>
          <w:rFonts w:ascii="Arial" w:hAnsi="Arial" w:cs="Arial"/>
        </w:rPr>
      </w:pPr>
    </w:p>
    <w:p w:rsidR="009431CE" w:rsidRDefault="009431CE" w:rsidP="009431CE">
      <w:pPr>
        <w:spacing w:line="360" w:lineRule="auto"/>
        <w:jc w:val="both"/>
        <w:rPr>
          <w:rFonts w:ascii="Arial" w:hAnsi="Arial" w:cs="Arial"/>
        </w:rPr>
      </w:pPr>
    </w:p>
    <w:p w:rsidR="009431CE" w:rsidRDefault="009431CE" w:rsidP="009431CE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9431CE" w:rsidP="009431CE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bookmarkStart w:id="0" w:name="_GoBack"/>
      <w:bookmarkEnd w:id="0"/>
      <w:proofErr w:type="gramEnd"/>
      <w:r w:rsidRPr="00974346">
        <w:rPr>
          <w:rFonts w:ascii="Arial" w:hAnsi="Arial" w:cs="Arial"/>
        </w:rPr>
        <w:t xml:space="preserve"> </w:t>
      </w:r>
    </w:p>
    <w:sectPr w:rsidR="0034052C" w:rsidRPr="00974346" w:rsidSect="009431CE">
      <w:headerReference w:type="even" r:id="rId9"/>
      <w:headerReference w:type="default" r:id="rId10"/>
      <w:footerReference w:type="default" r:id="rId11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5D" w:rsidRDefault="003A3E5D">
      <w:r>
        <w:separator/>
      </w:r>
    </w:p>
  </w:endnote>
  <w:endnote w:type="continuationSeparator" w:id="0">
    <w:p w:rsidR="003A3E5D" w:rsidRDefault="003A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5D" w:rsidRDefault="003A3E5D">
      <w:r>
        <w:separator/>
      </w:r>
    </w:p>
  </w:footnote>
  <w:footnote w:type="continuationSeparator" w:id="0">
    <w:p w:rsidR="003A3E5D" w:rsidRDefault="003A3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CE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1D6F0B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72A06"/>
    <w:rsid w:val="00480771"/>
    <w:rsid w:val="004832FD"/>
    <w:rsid w:val="004A29B7"/>
    <w:rsid w:val="004A4987"/>
    <w:rsid w:val="004C57A2"/>
    <w:rsid w:val="004D7FD3"/>
    <w:rsid w:val="004E075A"/>
    <w:rsid w:val="004E14F2"/>
    <w:rsid w:val="004E642A"/>
    <w:rsid w:val="00512BE0"/>
    <w:rsid w:val="00534AB8"/>
    <w:rsid w:val="00586F7B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9747B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31CE"/>
    <w:rsid w:val="009464AE"/>
    <w:rsid w:val="00960106"/>
    <w:rsid w:val="009671A3"/>
    <w:rsid w:val="00967DA6"/>
    <w:rsid w:val="00974346"/>
    <w:rsid w:val="009806E8"/>
    <w:rsid w:val="009938A3"/>
    <w:rsid w:val="009954B4"/>
    <w:rsid w:val="00997D48"/>
    <w:rsid w:val="009A18F4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E7B81"/>
    <w:rsid w:val="00EF073B"/>
    <w:rsid w:val="00F11381"/>
    <w:rsid w:val="00F23F0C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CCDA-4D89-459E-B722-2E90767A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2017-01-27T14:50:00Z</cp:lastPrinted>
  <dcterms:created xsi:type="dcterms:W3CDTF">2017-01-27T14:52:00Z</dcterms:created>
  <dcterms:modified xsi:type="dcterms:W3CDTF">2017-01-27T14:52:00Z</dcterms:modified>
</cp:coreProperties>
</file>