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6E" w:rsidRPr="00786EEB" w:rsidRDefault="00BD0A6E" w:rsidP="00786EEB">
      <w:pPr>
        <w:tabs>
          <w:tab w:val="center" w:pos="4253"/>
        </w:tabs>
        <w:suppressAutoHyphens/>
        <w:jc w:val="right"/>
        <w:rPr>
          <w:rFonts w:ascii="Arial" w:hAnsi="Arial" w:cs="Arial"/>
          <w:b/>
          <w:sz w:val="28"/>
          <w:szCs w:val="28"/>
          <w:lang w:val="es-ES_tradnl"/>
        </w:rPr>
      </w:pPr>
      <w:r w:rsidRPr="00BD0A6E">
        <w:rPr>
          <w:rFonts w:ascii="Arial" w:hAnsi="Arial" w:cs="Arial"/>
          <w:b/>
          <w:sz w:val="24"/>
          <w:szCs w:val="24"/>
          <w:lang w:val="es-ES_tradnl"/>
        </w:rPr>
        <w:t>RES</w:t>
      </w:r>
      <w:r>
        <w:rPr>
          <w:rFonts w:ascii="Arial" w:hAnsi="Arial" w:cs="Arial"/>
          <w:b/>
          <w:sz w:val="28"/>
          <w:szCs w:val="28"/>
          <w:lang w:val="es-ES_tradnl"/>
        </w:rPr>
        <w:t>. 124/17</w:t>
      </w:r>
    </w:p>
    <w:p w:rsidR="00BD0A6E" w:rsidRDefault="00BD0A6E" w:rsidP="00786EEB">
      <w:pPr>
        <w:tabs>
          <w:tab w:val="center" w:pos="4253"/>
        </w:tabs>
        <w:suppressAutoHyphens/>
        <w:jc w:val="right"/>
        <w:rPr>
          <w:rFonts w:ascii="Arial" w:hAnsi="Arial" w:cs="Arial"/>
          <w:b/>
          <w:lang w:val="es-ES_tradnl"/>
        </w:rPr>
      </w:pPr>
    </w:p>
    <w:p w:rsidR="00BD0A6E" w:rsidRPr="00762B34" w:rsidRDefault="00BD0A6E">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BD0A6E" w:rsidRPr="00762B34" w:rsidRDefault="00BD0A6E">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BD0A6E" w:rsidRPr="00762B34" w:rsidRDefault="00BD0A6E">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18 DE ENERO </w:t>
      </w:r>
      <w:r>
        <w:rPr>
          <w:rFonts w:ascii="Helvetica" w:hAnsi="Helvetica"/>
          <w:b/>
          <w:lang w:val="es-ES_tradnl"/>
        </w:rPr>
        <w:t>DE 2017</w:t>
      </w:r>
    </w:p>
    <w:p w:rsidR="00BD0A6E" w:rsidRPr="00BD0A6E" w:rsidRDefault="00BD0A6E">
      <w:pPr>
        <w:tabs>
          <w:tab w:val="center" w:pos="4253"/>
        </w:tabs>
        <w:suppressAutoHyphens/>
        <w:jc w:val="center"/>
        <w:rPr>
          <w:rFonts w:ascii="Arial" w:hAnsi="Arial" w:cs="Arial"/>
          <w:b/>
        </w:rPr>
      </w:pPr>
      <w:r w:rsidRPr="00BD0A6E">
        <w:rPr>
          <w:rFonts w:ascii="Arial" w:hAnsi="Arial" w:cs="Arial"/>
          <w:b/>
        </w:rPr>
        <w:t xml:space="preserve">(E. E. Nº 2016-17-1-0006211, </w:t>
      </w:r>
      <w:proofErr w:type="spellStart"/>
      <w:r w:rsidRPr="00BD0A6E">
        <w:rPr>
          <w:rFonts w:ascii="Arial" w:hAnsi="Arial" w:cs="Arial"/>
          <w:b/>
        </w:rPr>
        <w:t>Ent</w:t>
      </w:r>
      <w:proofErr w:type="spellEnd"/>
      <w:r w:rsidRPr="00BD0A6E">
        <w:rPr>
          <w:rFonts w:ascii="Arial" w:hAnsi="Arial" w:cs="Arial"/>
          <w:b/>
        </w:rPr>
        <w:t>. N° 6710/16)</w:t>
      </w:r>
    </w:p>
    <w:p w:rsidR="00BD0A6E" w:rsidRDefault="00394337" w:rsidP="00BD0A6E">
      <w:pPr>
        <w:spacing w:after="0" w:line="360" w:lineRule="auto"/>
        <w:ind w:firstLine="708"/>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 xml:space="preserve">las nuevas actuaciones remitidas por el Consejo de Educación Inicial y Primaria de la Administración Nacional de Educación Pública, relacionadas con </w:t>
      </w:r>
      <w:r w:rsidR="00BD0A6E">
        <w:rPr>
          <w:rFonts w:ascii="Arial" w:hAnsi="Arial" w:cs="Arial"/>
          <w:sz w:val="24"/>
          <w:szCs w:val="24"/>
        </w:rPr>
        <w:t xml:space="preserve"> </w:t>
      </w:r>
      <w:r>
        <w:rPr>
          <w:rFonts w:ascii="Arial" w:hAnsi="Arial" w:cs="Arial"/>
          <w:sz w:val="24"/>
          <w:szCs w:val="24"/>
        </w:rPr>
        <w:t xml:space="preserve">la </w:t>
      </w:r>
      <w:r w:rsidR="00BD0A6E">
        <w:rPr>
          <w:rFonts w:ascii="Arial" w:hAnsi="Arial" w:cs="Arial"/>
          <w:sz w:val="24"/>
          <w:szCs w:val="24"/>
        </w:rPr>
        <w:t xml:space="preserve"> </w:t>
      </w:r>
      <w:r>
        <w:rPr>
          <w:rFonts w:ascii="Arial" w:hAnsi="Arial" w:cs="Arial"/>
          <w:sz w:val="24"/>
          <w:szCs w:val="24"/>
        </w:rPr>
        <w:t xml:space="preserve">reiteración </w:t>
      </w:r>
      <w:r w:rsidR="00BD0A6E">
        <w:rPr>
          <w:rFonts w:ascii="Arial" w:hAnsi="Arial" w:cs="Arial"/>
          <w:sz w:val="24"/>
          <w:szCs w:val="24"/>
        </w:rPr>
        <w:t xml:space="preserve"> </w:t>
      </w:r>
      <w:r>
        <w:rPr>
          <w:rFonts w:ascii="Arial" w:hAnsi="Arial" w:cs="Arial"/>
          <w:sz w:val="24"/>
          <w:szCs w:val="24"/>
        </w:rPr>
        <w:t xml:space="preserve">del </w:t>
      </w:r>
      <w:r w:rsidR="00BD0A6E">
        <w:rPr>
          <w:rFonts w:ascii="Arial" w:hAnsi="Arial" w:cs="Arial"/>
          <w:sz w:val="24"/>
          <w:szCs w:val="24"/>
        </w:rPr>
        <w:t xml:space="preserve">  </w:t>
      </w:r>
      <w:r>
        <w:rPr>
          <w:rFonts w:ascii="Arial" w:hAnsi="Arial" w:cs="Arial"/>
          <w:sz w:val="24"/>
          <w:szCs w:val="24"/>
        </w:rPr>
        <w:t xml:space="preserve">gasto </w:t>
      </w:r>
      <w:r w:rsidR="00BD0A6E">
        <w:rPr>
          <w:rFonts w:ascii="Arial" w:hAnsi="Arial" w:cs="Arial"/>
          <w:sz w:val="24"/>
          <w:szCs w:val="24"/>
        </w:rPr>
        <w:t xml:space="preserve"> </w:t>
      </w:r>
      <w:r>
        <w:rPr>
          <w:rFonts w:ascii="Arial" w:hAnsi="Arial" w:cs="Arial"/>
          <w:sz w:val="24"/>
          <w:szCs w:val="24"/>
        </w:rPr>
        <w:t xml:space="preserve">derivado </w:t>
      </w:r>
      <w:r w:rsidR="00BD0A6E">
        <w:rPr>
          <w:rFonts w:ascii="Arial" w:hAnsi="Arial" w:cs="Arial"/>
          <w:sz w:val="24"/>
          <w:szCs w:val="24"/>
        </w:rPr>
        <w:t xml:space="preserve"> </w:t>
      </w:r>
      <w:r>
        <w:rPr>
          <w:rFonts w:ascii="Arial" w:hAnsi="Arial" w:cs="Arial"/>
          <w:sz w:val="24"/>
          <w:szCs w:val="24"/>
        </w:rPr>
        <w:t>de</w:t>
      </w:r>
      <w:r w:rsidR="00BD0A6E">
        <w:rPr>
          <w:rFonts w:ascii="Arial" w:hAnsi="Arial" w:cs="Arial"/>
          <w:sz w:val="24"/>
          <w:szCs w:val="24"/>
        </w:rPr>
        <w:t xml:space="preserve"> </w:t>
      </w:r>
      <w:r>
        <w:rPr>
          <w:rFonts w:ascii="Arial" w:hAnsi="Arial" w:cs="Arial"/>
          <w:sz w:val="24"/>
          <w:szCs w:val="24"/>
        </w:rPr>
        <w:t xml:space="preserve"> la Licitación </w:t>
      </w:r>
      <w:r w:rsidR="00BD0A6E">
        <w:rPr>
          <w:rFonts w:ascii="Arial" w:hAnsi="Arial" w:cs="Arial"/>
          <w:sz w:val="24"/>
          <w:szCs w:val="24"/>
        </w:rPr>
        <w:t xml:space="preserve">  </w:t>
      </w:r>
      <w:r>
        <w:rPr>
          <w:rFonts w:ascii="Arial" w:hAnsi="Arial" w:cs="Arial"/>
          <w:sz w:val="24"/>
          <w:szCs w:val="24"/>
        </w:rPr>
        <w:t xml:space="preserve">Pública </w:t>
      </w:r>
    </w:p>
    <w:p w:rsidR="00394337" w:rsidRDefault="00394337" w:rsidP="00BD0A6E">
      <w:pPr>
        <w:spacing w:after="0" w:line="360" w:lineRule="auto"/>
        <w:jc w:val="both"/>
        <w:rPr>
          <w:rFonts w:ascii="Arial" w:hAnsi="Arial" w:cs="Arial"/>
          <w:sz w:val="24"/>
          <w:szCs w:val="24"/>
        </w:rPr>
      </w:pPr>
      <w:r>
        <w:rPr>
          <w:rFonts w:ascii="Arial" w:hAnsi="Arial" w:cs="Arial"/>
          <w:sz w:val="24"/>
          <w:szCs w:val="24"/>
        </w:rPr>
        <w:t>N° 5/2016, convocada para la adquisición de ómnibus con destino a colonias escolares;</w:t>
      </w:r>
    </w:p>
    <w:p w:rsidR="00BD0A6E" w:rsidRDefault="00394337" w:rsidP="00BD0A6E">
      <w:pPr>
        <w:spacing w:after="0" w:line="360" w:lineRule="auto"/>
        <w:ind w:firstLine="708"/>
        <w:jc w:val="both"/>
        <w:rPr>
          <w:rFonts w:ascii="Arial" w:hAnsi="Arial" w:cs="Arial"/>
          <w:sz w:val="24"/>
          <w:szCs w:val="24"/>
        </w:rPr>
      </w:pPr>
      <w:r>
        <w:rPr>
          <w:rFonts w:ascii="Arial" w:hAnsi="Arial" w:cs="Arial"/>
          <w:b/>
          <w:bCs/>
          <w:sz w:val="24"/>
          <w:szCs w:val="24"/>
        </w:rPr>
        <w:t xml:space="preserve">RESULTANDO:1) </w:t>
      </w:r>
      <w:r>
        <w:rPr>
          <w:rFonts w:ascii="Arial" w:hAnsi="Arial" w:cs="Arial"/>
          <w:sz w:val="24"/>
          <w:szCs w:val="24"/>
        </w:rPr>
        <w:t xml:space="preserve">que por Resolución N° 5, Acta Ext. N° 91 de fecha 02.09.16, el Consejo de Educación Inicial y Primaria adjudicó la licitación de referencia a Julio César </w:t>
      </w:r>
      <w:proofErr w:type="spellStart"/>
      <w:r>
        <w:rPr>
          <w:rFonts w:ascii="Arial" w:hAnsi="Arial" w:cs="Arial"/>
          <w:sz w:val="24"/>
          <w:szCs w:val="24"/>
        </w:rPr>
        <w:t>Lestido</w:t>
      </w:r>
      <w:proofErr w:type="spellEnd"/>
      <w:r>
        <w:rPr>
          <w:rFonts w:ascii="Arial" w:hAnsi="Arial" w:cs="Arial"/>
          <w:sz w:val="24"/>
          <w:szCs w:val="24"/>
        </w:rPr>
        <w:t xml:space="preserve"> S.A para la adquisición de tres ómnibus carrocería </w:t>
      </w:r>
      <w:r w:rsidR="00BD0A6E">
        <w:rPr>
          <w:rFonts w:ascii="Arial" w:hAnsi="Arial" w:cs="Arial"/>
          <w:sz w:val="24"/>
          <w:szCs w:val="24"/>
        </w:rPr>
        <w:t xml:space="preserve">   </w:t>
      </w:r>
      <w:proofErr w:type="spellStart"/>
      <w:r>
        <w:rPr>
          <w:rFonts w:ascii="Arial" w:hAnsi="Arial" w:cs="Arial"/>
          <w:sz w:val="24"/>
          <w:szCs w:val="24"/>
        </w:rPr>
        <w:t>Marcopolo</w:t>
      </w:r>
      <w:proofErr w:type="spellEnd"/>
      <w:r>
        <w:rPr>
          <w:rFonts w:ascii="Arial" w:hAnsi="Arial" w:cs="Arial"/>
          <w:sz w:val="24"/>
          <w:szCs w:val="24"/>
        </w:rPr>
        <w:t xml:space="preserve">, </w:t>
      </w:r>
      <w:r w:rsidR="00BD0A6E">
        <w:rPr>
          <w:rFonts w:ascii="Arial" w:hAnsi="Arial" w:cs="Arial"/>
          <w:sz w:val="24"/>
          <w:szCs w:val="24"/>
        </w:rPr>
        <w:t xml:space="preserve">   </w:t>
      </w:r>
      <w:r>
        <w:rPr>
          <w:rFonts w:ascii="Arial" w:hAnsi="Arial" w:cs="Arial"/>
          <w:sz w:val="24"/>
          <w:szCs w:val="24"/>
        </w:rPr>
        <w:t xml:space="preserve">chasis </w:t>
      </w:r>
      <w:r w:rsidR="00BD0A6E">
        <w:rPr>
          <w:rFonts w:ascii="Arial" w:hAnsi="Arial" w:cs="Arial"/>
          <w:sz w:val="24"/>
          <w:szCs w:val="24"/>
        </w:rPr>
        <w:t xml:space="preserve">   </w:t>
      </w:r>
      <w:r>
        <w:rPr>
          <w:rFonts w:ascii="Arial" w:hAnsi="Arial" w:cs="Arial"/>
          <w:sz w:val="24"/>
          <w:szCs w:val="24"/>
        </w:rPr>
        <w:t xml:space="preserve">Volkswagen </w:t>
      </w:r>
      <w:r w:rsidR="00BD0A6E">
        <w:rPr>
          <w:rFonts w:ascii="Arial" w:hAnsi="Arial" w:cs="Arial"/>
          <w:sz w:val="24"/>
          <w:szCs w:val="24"/>
        </w:rPr>
        <w:t xml:space="preserve">   </w:t>
      </w:r>
      <w:r>
        <w:rPr>
          <w:rFonts w:ascii="Arial" w:hAnsi="Arial" w:cs="Arial"/>
          <w:sz w:val="24"/>
          <w:szCs w:val="24"/>
        </w:rPr>
        <w:t xml:space="preserve">por </w:t>
      </w:r>
      <w:r w:rsidR="00BD0A6E">
        <w:rPr>
          <w:rFonts w:ascii="Arial" w:hAnsi="Arial" w:cs="Arial"/>
          <w:sz w:val="24"/>
          <w:szCs w:val="24"/>
        </w:rPr>
        <w:t xml:space="preserve">   </w:t>
      </w:r>
      <w:r>
        <w:rPr>
          <w:rFonts w:ascii="Arial" w:hAnsi="Arial" w:cs="Arial"/>
          <w:sz w:val="24"/>
          <w:szCs w:val="24"/>
        </w:rPr>
        <w:t xml:space="preserve">un </w:t>
      </w:r>
      <w:r w:rsidR="00BD0A6E">
        <w:rPr>
          <w:rFonts w:ascii="Arial" w:hAnsi="Arial" w:cs="Arial"/>
          <w:sz w:val="24"/>
          <w:szCs w:val="24"/>
        </w:rPr>
        <w:t xml:space="preserve">    </w:t>
      </w:r>
      <w:r>
        <w:rPr>
          <w:rFonts w:ascii="Arial" w:hAnsi="Arial" w:cs="Arial"/>
          <w:sz w:val="24"/>
          <w:szCs w:val="24"/>
        </w:rPr>
        <w:t xml:space="preserve">monto </w:t>
      </w:r>
      <w:r w:rsidR="00BD0A6E">
        <w:rPr>
          <w:rFonts w:ascii="Arial" w:hAnsi="Arial" w:cs="Arial"/>
          <w:sz w:val="24"/>
          <w:szCs w:val="24"/>
        </w:rPr>
        <w:t xml:space="preserve">   </w:t>
      </w:r>
      <w:r>
        <w:rPr>
          <w:rFonts w:ascii="Arial" w:hAnsi="Arial" w:cs="Arial"/>
          <w:sz w:val="24"/>
          <w:szCs w:val="24"/>
        </w:rPr>
        <w:t xml:space="preserve">total </w:t>
      </w:r>
      <w:r w:rsidR="00BD0A6E">
        <w:rPr>
          <w:rFonts w:ascii="Arial" w:hAnsi="Arial" w:cs="Arial"/>
          <w:sz w:val="24"/>
          <w:szCs w:val="24"/>
        </w:rPr>
        <w:t xml:space="preserve">   </w:t>
      </w:r>
      <w:r>
        <w:rPr>
          <w:rFonts w:ascii="Arial" w:hAnsi="Arial" w:cs="Arial"/>
          <w:sz w:val="24"/>
          <w:szCs w:val="24"/>
        </w:rPr>
        <w:t xml:space="preserve">de </w:t>
      </w:r>
    </w:p>
    <w:p w:rsidR="00394337" w:rsidRDefault="00394337" w:rsidP="00BD0A6E">
      <w:pPr>
        <w:spacing w:after="0" w:line="360" w:lineRule="auto"/>
        <w:jc w:val="both"/>
        <w:rPr>
          <w:rFonts w:ascii="Arial" w:hAnsi="Arial" w:cs="Arial"/>
          <w:sz w:val="24"/>
          <w:szCs w:val="24"/>
        </w:rPr>
      </w:pPr>
      <w:r>
        <w:rPr>
          <w:rFonts w:ascii="Arial" w:hAnsi="Arial" w:cs="Arial"/>
          <w:sz w:val="24"/>
          <w:szCs w:val="24"/>
        </w:rPr>
        <w:t>U$S 304.524,99, deduciéndose el valor de tres vehículos usados tasados en U$S 15.000 cada uno por la adjudicataria;</w:t>
      </w:r>
    </w:p>
    <w:p w:rsidR="00394337" w:rsidRDefault="00394337" w:rsidP="00BD0A6E">
      <w:pPr>
        <w:spacing w:after="0" w:line="360" w:lineRule="auto"/>
        <w:ind w:firstLine="2552"/>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por Resolución N° 3375/16 adoptada en Sesión de fecha 28.09.16, este Tribunal observó el gasto en razón de que:</w:t>
      </w:r>
    </w:p>
    <w:p w:rsidR="00394337" w:rsidRDefault="00394337" w:rsidP="00BD0A6E">
      <w:pPr>
        <w:spacing w:after="0" w:line="360" w:lineRule="auto"/>
        <w:jc w:val="both"/>
        <w:rPr>
          <w:rFonts w:ascii="Arial" w:hAnsi="Arial" w:cs="Arial"/>
          <w:sz w:val="24"/>
          <w:szCs w:val="24"/>
        </w:rPr>
      </w:pPr>
      <w:r>
        <w:rPr>
          <w:rFonts w:ascii="Arial" w:hAnsi="Arial" w:cs="Arial"/>
          <w:b/>
          <w:bCs/>
          <w:sz w:val="24"/>
          <w:szCs w:val="24"/>
        </w:rPr>
        <w:t xml:space="preserve">2.1) </w:t>
      </w:r>
      <w:r>
        <w:rPr>
          <w:rFonts w:ascii="Arial" w:hAnsi="Arial" w:cs="Arial"/>
          <w:sz w:val="24"/>
          <w:szCs w:val="24"/>
        </w:rPr>
        <w:t xml:space="preserve">a los efectos de la evaluación de las ofertas, el </w:t>
      </w:r>
      <w:r w:rsidR="00BD0A6E">
        <w:rPr>
          <w:rFonts w:ascii="Arial" w:hAnsi="Arial" w:cs="Arial"/>
          <w:sz w:val="24"/>
          <w:szCs w:val="24"/>
        </w:rPr>
        <w:t>Artículo 3</w:t>
      </w:r>
      <w:r>
        <w:rPr>
          <w:rFonts w:ascii="Arial" w:hAnsi="Arial" w:cs="Arial"/>
          <w:sz w:val="24"/>
          <w:szCs w:val="24"/>
        </w:rPr>
        <w:t xml:space="preserve"> del Pliego de Condiciones Particulares prevé factores de ponderación que sumados superan el 100% (ascienden a 120%), por lo que no es posible determinar cómo se realizaron las valoraciones y se obtuvieron los puntajes totales agregados al cuadro comparativo;</w:t>
      </w:r>
    </w:p>
    <w:p w:rsidR="00394337" w:rsidRPr="00BD0A6E" w:rsidRDefault="00394337" w:rsidP="00BD0A6E">
      <w:pPr>
        <w:spacing w:after="0" w:line="360" w:lineRule="auto"/>
        <w:jc w:val="both"/>
        <w:rPr>
          <w:rFonts w:ascii="Arial" w:hAnsi="Arial" w:cs="Arial"/>
          <w:sz w:val="24"/>
          <w:szCs w:val="24"/>
        </w:rPr>
      </w:pPr>
      <w:r>
        <w:rPr>
          <w:rFonts w:ascii="Arial" w:hAnsi="Arial" w:cs="Arial"/>
          <w:b/>
          <w:bCs/>
          <w:sz w:val="24"/>
          <w:szCs w:val="24"/>
        </w:rPr>
        <w:t xml:space="preserve">2.2) </w:t>
      </w:r>
      <w:r>
        <w:rPr>
          <w:rFonts w:ascii="Arial" w:hAnsi="Arial" w:cs="Arial"/>
          <w:sz w:val="24"/>
          <w:szCs w:val="24"/>
        </w:rPr>
        <w:t>asimismo,</w:t>
      </w:r>
      <w:r>
        <w:rPr>
          <w:rFonts w:ascii="Arial" w:hAnsi="Arial" w:cs="Arial"/>
          <w:b/>
          <w:bCs/>
          <w:sz w:val="24"/>
          <w:szCs w:val="24"/>
        </w:rPr>
        <w:t xml:space="preserve"> </w:t>
      </w:r>
      <w:r>
        <w:rPr>
          <w:rFonts w:ascii="Arial" w:hAnsi="Arial" w:cs="Arial"/>
          <w:sz w:val="24"/>
          <w:szCs w:val="24"/>
        </w:rPr>
        <w:t xml:space="preserve">respecto del factor 1, el Pliego de Condiciones Particulares incluye un concepto indeterminado al referir a </w:t>
      </w:r>
      <w:r w:rsidRPr="00BD0A6E">
        <w:rPr>
          <w:rFonts w:ascii="Arial" w:hAnsi="Arial" w:cs="Arial"/>
          <w:sz w:val="24"/>
          <w:szCs w:val="24"/>
        </w:rPr>
        <w:t>“</w:t>
      </w:r>
      <w:r w:rsidRPr="00BD0A6E">
        <w:rPr>
          <w:rFonts w:ascii="Arial" w:hAnsi="Arial" w:cs="Arial"/>
          <w:iCs/>
          <w:sz w:val="24"/>
          <w:szCs w:val="24"/>
        </w:rPr>
        <w:t>otros factores considerados destacables”</w:t>
      </w:r>
      <w:r w:rsidRPr="00BD0A6E">
        <w:rPr>
          <w:rFonts w:ascii="Arial" w:hAnsi="Arial" w:cs="Arial"/>
          <w:sz w:val="24"/>
          <w:szCs w:val="24"/>
        </w:rPr>
        <w:t xml:space="preserve"> sin determinar en qué consisten los mismos, en contravención a lo dispuesto en el </w:t>
      </w:r>
      <w:r w:rsidR="00BD0A6E">
        <w:rPr>
          <w:rFonts w:ascii="Arial" w:hAnsi="Arial" w:cs="Arial"/>
          <w:sz w:val="24"/>
          <w:szCs w:val="24"/>
        </w:rPr>
        <w:t>A</w:t>
      </w:r>
      <w:r w:rsidRPr="00BD0A6E">
        <w:rPr>
          <w:rFonts w:ascii="Arial" w:hAnsi="Arial" w:cs="Arial"/>
          <w:sz w:val="24"/>
          <w:szCs w:val="24"/>
        </w:rPr>
        <w:t xml:space="preserve">rtículo 65 </w:t>
      </w:r>
      <w:r w:rsidR="00BD0A6E">
        <w:rPr>
          <w:rFonts w:ascii="Arial" w:hAnsi="Arial" w:cs="Arial"/>
          <w:sz w:val="24"/>
          <w:szCs w:val="24"/>
        </w:rPr>
        <w:t>L</w:t>
      </w:r>
      <w:r w:rsidRPr="00BD0A6E">
        <w:rPr>
          <w:rFonts w:ascii="Arial" w:hAnsi="Arial" w:cs="Arial"/>
          <w:sz w:val="24"/>
          <w:szCs w:val="24"/>
        </w:rPr>
        <w:t>iteral C) del TOCAF;</w:t>
      </w:r>
    </w:p>
    <w:p w:rsidR="00394337" w:rsidRPr="00BD0A6E" w:rsidRDefault="00394337" w:rsidP="00BD0A6E">
      <w:pPr>
        <w:spacing w:after="0" w:line="360" w:lineRule="auto"/>
        <w:jc w:val="both"/>
        <w:rPr>
          <w:rFonts w:ascii="Arial" w:hAnsi="Arial" w:cs="Arial"/>
          <w:sz w:val="24"/>
          <w:szCs w:val="24"/>
        </w:rPr>
      </w:pPr>
      <w:r w:rsidRPr="00BD0A6E">
        <w:rPr>
          <w:rFonts w:ascii="Arial" w:hAnsi="Arial" w:cs="Arial"/>
          <w:b/>
          <w:bCs/>
          <w:sz w:val="24"/>
          <w:szCs w:val="24"/>
        </w:rPr>
        <w:lastRenderedPageBreak/>
        <w:t xml:space="preserve">2.3) </w:t>
      </w:r>
      <w:r w:rsidRPr="00BD0A6E">
        <w:rPr>
          <w:rFonts w:ascii="Arial" w:hAnsi="Arial" w:cs="Arial"/>
          <w:sz w:val="24"/>
          <w:szCs w:val="24"/>
        </w:rPr>
        <w:t>el artículo 3 del Pliego de Condiciones Particulares establece que “</w:t>
      </w:r>
      <w:r w:rsidRPr="00BD0A6E">
        <w:rPr>
          <w:rFonts w:ascii="Arial" w:hAnsi="Arial" w:cs="Arial"/>
          <w:iCs/>
          <w:sz w:val="24"/>
          <w:szCs w:val="24"/>
        </w:rPr>
        <w:t>la opción que no cumpla técnicamente con lo solicitado, no pasará a ser evaluada en los demás factores</w:t>
      </w:r>
      <w:r w:rsidRPr="00BD0A6E">
        <w:rPr>
          <w:rFonts w:ascii="Arial" w:hAnsi="Arial" w:cs="Arial"/>
          <w:sz w:val="24"/>
          <w:szCs w:val="24"/>
        </w:rPr>
        <w:t>”, lo que supone la posibilidad de rechazar propuestas sin haber sido estudiadas en su totalidad, en contravención del orden de las etapas de admisibilidad y</w:t>
      </w:r>
      <w:r w:rsidR="00BD0A6E">
        <w:rPr>
          <w:rFonts w:ascii="Arial" w:hAnsi="Arial" w:cs="Arial"/>
          <w:sz w:val="24"/>
          <w:szCs w:val="24"/>
        </w:rPr>
        <w:t xml:space="preserve"> de evaluación dispuesto en el A</w:t>
      </w:r>
      <w:r w:rsidRPr="00BD0A6E">
        <w:rPr>
          <w:rFonts w:ascii="Arial" w:hAnsi="Arial" w:cs="Arial"/>
          <w:sz w:val="24"/>
          <w:szCs w:val="24"/>
        </w:rPr>
        <w:t>rtículo 65 del TOCAF;</w:t>
      </w:r>
    </w:p>
    <w:p w:rsidR="00394337" w:rsidRDefault="00394337" w:rsidP="00BD0A6E">
      <w:pPr>
        <w:spacing w:after="0" w:line="360" w:lineRule="auto"/>
        <w:jc w:val="both"/>
        <w:rPr>
          <w:rFonts w:ascii="Arial" w:hAnsi="Arial" w:cs="Arial"/>
          <w:sz w:val="24"/>
          <w:szCs w:val="24"/>
        </w:rPr>
      </w:pPr>
      <w:r w:rsidRPr="00BD0A6E">
        <w:rPr>
          <w:rFonts w:ascii="Arial" w:hAnsi="Arial" w:cs="Arial"/>
          <w:b/>
          <w:bCs/>
          <w:sz w:val="24"/>
          <w:szCs w:val="24"/>
        </w:rPr>
        <w:t xml:space="preserve">2.4) </w:t>
      </w:r>
      <w:r w:rsidRPr="00BD0A6E">
        <w:rPr>
          <w:rFonts w:ascii="Arial" w:hAnsi="Arial" w:cs="Arial"/>
          <w:sz w:val="24"/>
          <w:szCs w:val="24"/>
        </w:rPr>
        <w:t>el artículo 8.3.3 del Pliego de Condiciones Particulares habilita a los oferentes a apartarse de los requisitos de mantenimiento de oferta y al mismo</w:t>
      </w:r>
      <w:r>
        <w:rPr>
          <w:rFonts w:ascii="Arial" w:hAnsi="Arial" w:cs="Arial"/>
          <w:sz w:val="24"/>
          <w:szCs w:val="24"/>
        </w:rPr>
        <w:t xml:space="preserve"> tiempo, faculta a la Administración a rechazar propuestas a su exclusivo juicio, sin basarse en parámetros objetivos para hacerlo, en contravención del principio de estricto cumplimiento del Pliego de Condiciones Particulares, que deriva de los principios de legalidad, e igualdad de los oferentes estipulados en el </w:t>
      </w:r>
      <w:r w:rsidR="00BD0A6E">
        <w:rPr>
          <w:rFonts w:ascii="Arial" w:hAnsi="Arial" w:cs="Arial"/>
          <w:sz w:val="24"/>
          <w:szCs w:val="24"/>
        </w:rPr>
        <w:t>A</w:t>
      </w:r>
      <w:r>
        <w:rPr>
          <w:rFonts w:ascii="Arial" w:hAnsi="Arial" w:cs="Arial"/>
          <w:sz w:val="24"/>
          <w:szCs w:val="24"/>
        </w:rPr>
        <w:t xml:space="preserve">rtículo 149 </w:t>
      </w:r>
      <w:r w:rsidR="00BD0A6E">
        <w:rPr>
          <w:rFonts w:ascii="Arial" w:hAnsi="Arial" w:cs="Arial"/>
          <w:sz w:val="24"/>
          <w:szCs w:val="24"/>
        </w:rPr>
        <w:t>L</w:t>
      </w:r>
      <w:r>
        <w:rPr>
          <w:rFonts w:ascii="Arial" w:hAnsi="Arial" w:cs="Arial"/>
          <w:sz w:val="24"/>
          <w:szCs w:val="24"/>
        </w:rPr>
        <w:t>iteral B) del TOCAF;</w:t>
      </w:r>
    </w:p>
    <w:p w:rsidR="00394337" w:rsidRDefault="00394337">
      <w:pPr>
        <w:spacing w:line="360" w:lineRule="auto"/>
        <w:jc w:val="both"/>
        <w:rPr>
          <w:rFonts w:ascii="Arial" w:hAnsi="Arial" w:cs="Arial"/>
          <w:sz w:val="24"/>
          <w:szCs w:val="24"/>
        </w:rPr>
      </w:pPr>
      <w:r>
        <w:rPr>
          <w:rFonts w:ascii="Arial" w:hAnsi="Arial" w:cs="Arial"/>
          <w:b/>
          <w:bCs/>
          <w:sz w:val="24"/>
          <w:szCs w:val="24"/>
        </w:rPr>
        <w:t xml:space="preserve">2.5) </w:t>
      </w:r>
      <w:r>
        <w:rPr>
          <w:rFonts w:ascii="Arial" w:hAnsi="Arial" w:cs="Arial"/>
          <w:sz w:val="24"/>
          <w:szCs w:val="24"/>
        </w:rPr>
        <w:t xml:space="preserve">la Comisión Asesora de Adjudicaciones no evaluó la propuesta de </w:t>
      </w:r>
      <w:proofErr w:type="spellStart"/>
      <w:r>
        <w:rPr>
          <w:rFonts w:ascii="Arial" w:hAnsi="Arial" w:cs="Arial"/>
          <w:sz w:val="24"/>
          <w:szCs w:val="24"/>
        </w:rPr>
        <w:t>Woslen</w:t>
      </w:r>
      <w:proofErr w:type="spellEnd"/>
      <w:r>
        <w:rPr>
          <w:rFonts w:ascii="Arial" w:hAnsi="Arial" w:cs="Arial"/>
          <w:sz w:val="24"/>
          <w:szCs w:val="24"/>
        </w:rPr>
        <w:t xml:space="preserve"> S.A por tener estado </w:t>
      </w:r>
      <w:r w:rsidRPr="00BD0A6E">
        <w:rPr>
          <w:rFonts w:ascii="Arial" w:hAnsi="Arial" w:cs="Arial"/>
          <w:iCs/>
          <w:sz w:val="24"/>
          <w:szCs w:val="24"/>
        </w:rPr>
        <w:t>en ingreso</w:t>
      </w:r>
      <w:r>
        <w:rPr>
          <w:rFonts w:ascii="Arial" w:hAnsi="Arial" w:cs="Arial"/>
          <w:sz w:val="24"/>
          <w:szCs w:val="24"/>
        </w:rPr>
        <w:t xml:space="preserve"> en el RUPE, siendo que la exigencia de contar con estado </w:t>
      </w:r>
      <w:r>
        <w:rPr>
          <w:rFonts w:ascii="Arial" w:hAnsi="Arial" w:cs="Arial"/>
          <w:i/>
          <w:iCs/>
          <w:sz w:val="24"/>
          <w:szCs w:val="24"/>
        </w:rPr>
        <w:t>activo</w:t>
      </w:r>
      <w:r>
        <w:rPr>
          <w:rFonts w:ascii="Arial" w:hAnsi="Arial" w:cs="Arial"/>
          <w:sz w:val="24"/>
          <w:szCs w:val="24"/>
        </w:rPr>
        <w:t xml:space="preserve"> corresponde al momento de ser adjudicatario y no antes, por lo que, en definitiva, la Administración no consideró una propuesta que debó ser estudiada e incluida en el cuadro, siendo que, asimismo, </w:t>
      </w:r>
      <w:proofErr w:type="spellStart"/>
      <w:r>
        <w:rPr>
          <w:rFonts w:ascii="Arial" w:hAnsi="Arial" w:cs="Arial"/>
          <w:sz w:val="24"/>
          <w:szCs w:val="24"/>
        </w:rPr>
        <w:t>Woslen</w:t>
      </w:r>
      <w:proofErr w:type="spellEnd"/>
      <w:r>
        <w:rPr>
          <w:rFonts w:ascii="Arial" w:hAnsi="Arial" w:cs="Arial"/>
          <w:sz w:val="24"/>
          <w:szCs w:val="24"/>
        </w:rPr>
        <w:t xml:space="preserve"> S.A cotizó las unidades usadas de la Administración a un precio sensiblemente superior al tasado por los otros dos oferentes;</w:t>
      </w:r>
    </w:p>
    <w:p w:rsidR="00394337" w:rsidRDefault="00394337" w:rsidP="00BD0A6E">
      <w:pPr>
        <w:spacing w:after="0" w:line="360" w:lineRule="auto"/>
        <w:ind w:firstLine="2552"/>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por Resolución N° 1, Acta Ext. N° 13 de fecha 01.12.16, el Consejo Directivo Central reiteró el gasto exp</w:t>
      </w:r>
      <w:r w:rsidR="00BD0A6E">
        <w:rPr>
          <w:rFonts w:ascii="Arial" w:hAnsi="Arial" w:cs="Arial"/>
          <w:sz w:val="24"/>
          <w:szCs w:val="24"/>
        </w:rPr>
        <w:t>resando que</w:t>
      </w:r>
      <w:r>
        <w:rPr>
          <w:rFonts w:ascii="Arial" w:hAnsi="Arial" w:cs="Arial"/>
          <w:sz w:val="24"/>
          <w:szCs w:val="24"/>
        </w:rPr>
        <w:t>:</w:t>
      </w:r>
    </w:p>
    <w:p w:rsidR="00394337" w:rsidRDefault="00394337" w:rsidP="00BD0A6E">
      <w:pPr>
        <w:spacing w:after="0" w:line="360" w:lineRule="auto"/>
        <w:jc w:val="both"/>
        <w:rPr>
          <w:rFonts w:ascii="Arial" w:hAnsi="Arial" w:cs="Arial"/>
          <w:sz w:val="24"/>
          <w:szCs w:val="24"/>
        </w:rPr>
      </w:pPr>
      <w:r>
        <w:rPr>
          <w:rFonts w:ascii="Arial" w:hAnsi="Arial" w:cs="Arial"/>
          <w:b/>
          <w:bCs/>
          <w:sz w:val="24"/>
          <w:szCs w:val="24"/>
        </w:rPr>
        <w:t xml:space="preserve">3.1) </w:t>
      </w:r>
      <w:r>
        <w:rPr>
          <w:rFonts w:ascii="Arial" w:hAnsi="Arial" w:cs="Arial"/>
          <w:sz w:val="24"/>
          <w:szCs w:val="24"/>
        </w:rPr>
        <w:t xml:space="preserve">la Unidad Letrada comparte la posición de este Tribunal en la oportunidad de observar el gasto, reconociendo que existen errores en los factores de evaluación y en otros puntos del Pliego de Condiciones Particulares que contradicen a la normativa aplicable y que se padeció al no considerar una propuesta que contaba con estado </w:t>
      </w:r>
      <w:r w:rsidRPr="00BD0A6E">
        <w:rPr>
          <w:rFonts w:ascii="Arial" w:hAnsi="Arial" w:cs="Arial"/>
          <w:iCs/>
          <w:sz w:val="24"/>
          <w:szCs w:val="24"/>
        </w:rPr>
        <w:t>en ingreso</w:t>
      </w:r>
      <w:r>
        <w:rPr>
          <w:rFonts w:ascii="Arial" w:hAnsi="Arial" w:cs="Arial"/>
          <w:i/>
          <w:iCs/>
          <w:sz w:val="24"/>
          <w:szCs w:val="24"/>
        </w:rPr>
        <w:t xml:space="preserve"> </w:t>
      </w:r>
      <w:r>
        <w:rPr>
          <w:rFonts w:ascii="Arial" w:hAnsi="Arial" w:cs="Arial"/>
          <w:sz w:val="24"/>
          <w:szCs w:val="24"/>
        </w:rPr>
        <w:t>en RUPE;</w:t>
      </w:r>
    </w:p>
    <w:p w:rsidR="00394337" w:rsidRDefault="00394337" w:rsidP="00BD0A6E">
      <w:pPr>
        <w:spacing w:after="0" w:line="360" w:lineRule="auto"/>
        <w:jc w:val="both"/>
        <w:rPr>
          <w:rFonts w:ascii="Arial" w:hAnsi="Arial" w:cs="Arial"/>
          <w:sz w:val="24"/>
          <w:szCs w:val="24"/>
        </w:rPr>
      </w:pPr>
      <w:r>
        <w:rPr>
          <w:rFonts w:ascii="Arial" w:hAnsi="Arial" w:cs="Arial"/>
          <w:b/>
          <w:bCs/>
          <w:sz w:val="24"/>
          <w:szCs w:val="24"/>
        </w:rPr>
        <w:lastRenderedPageBreak/>
        <w:t xml:space="preserve">3.2) </w:t>
      </w:r>
      <w:r>
        <w:rPr>
          <w:rFonts w:ascii="Arial" w:hAnsi="Arial" w:cs="Arial"/>
          <w:sz w:val="24"/>
          <w:szCs w:val="24"/>
        </w:rPr>
        <w:t>asimismo, se le señaló al Consejo de Educación Inicial y Primaria,  que debe corregir los procedimientos licitatorios, de acuerdo a  las observaciones formuladas por este Tribunal;</w:t>
      </w:r>
    </w:p>
    <w:p w:rsidR="00394337" w:rsidRDefault="00394337" w:rsidP="00BD0A6E">
      <w:pPr>
        <w:spacing w:after="0" w:line="360" w:lineRule="auto"/>
        <w:jc w:val="both"/>
        <w:rPr>
          <w:rFonts w:ascii="Arial" w:hAnsi="Arial" w:cs="Arial"/>
          <w:sz w:val="24"/>
          <w:szCs w:val="24"/>
        </w:rPr>
      </w:pPr>
      <w:r>
        <w:rPr>
          <w:rFonts w:ascii="Arial" w:hAnsi="Arial" w:cs="Arial"/>
          <w:b/>
          <w:bCs/>
          <w:sz w:val="24"/>
          <w:szCs w:val="24"/>
        </w:rPr>
        <w:t>3.3)</w:t>
      </w:r>
      <w:r>
        <w:rPr>
          <w:rFonts w:ascii="Arial" w:hAnsi="Arial" w:cs="Arial"/>
          <w:sz w:val="24"/>
          <w:szCs w:val="24"/>
        </w:rPr>
        <w:t xml:space="preserve"> en Sesión de fecha 01.12.16, se dispuso la realización de una auditoría en el ámbito del Área de Adquisiciones del Consejo de Educación Inicial y Primaria; </w:t>
      </w:r>
    </w:p>
    <w:p w:rsidR="00394337" w:rsidRDefault="00394337" w:rsidP="00BD0A6E">
      <w:pPr>
        <w:spacing w:after="0" w:line="360" w:lineRule="auto"/>
        <w:ind w:firstLine="708"/>
        <w:jc w:val="both"/>
        <w:rPr>
          <w:rFonts w:ascii="Arial" w:hAnsi="Arial" w:cs="Arial"/>
          <w:sz w:val="24"/>
          <w:szCs w:val="24"/>
        </w:rPr>
      </w:pPr>
      <w:r>
        <w:rPr>
          <w:rFonts w:ascii="Arial" w:hAnsi="Arial" w:cs="Arial"/>
          <w:b/>
          <w:bCs/>
          <w:sz w:val="24"/>
          <w:szCs w:val="24"/>
        </w:rPr>
        <w:t xml:space="preserve">CONSIDERANDO: </w:t>
      </w:r>
      <w:r>
        <w:rPr>
          <w:rFonts w:ascii="Arial" w:hAnsi="Arial" w:cs="Arial"/>
          <w:sz w:val="24"/>
          <w:szCs w:val="24"/>
        </w:rPr>
        <w:t>que no obstante se reconoce la intención de la Administración en proceder a la revisión de los procedimientos licitatorios, procurando un estricto cumplimiento de los pliegos y de la normativa vigente en las sucesivas contrataciones, disponiendo, asimismo, la realización de una auditoría en el área correspondiente, los argumentos esgrimidos en la oportunidad de reiterar el gasto no modifican las observaciones formuladas por este Tribunal;</w:t>
      </w:r>
    </w:p>
    <w:p w:rsidR="00394337" w:rsidRDefault="00394337" w:rsidP="00BD0A6E">
      <w:pPr>
        <w:spacing w:after="0" w:line="360" w:lineRule="auto"/>
        <w:ind w:firstLine="708"/>
        <w:jc w:val="both"/>
        <w:rPr>
          <w:rFonts w:ascii="Arial" w:hAnsi="Arial" w:cs="Arial"/>
          <w:b/>
          <w:bCs/>
          <w:sz w:val="24"/>
          <w:szCs w:val="24"/>
        </w:rPr>
      </w:pPr>
      <w:r>
        <w:rPr>
          <w:rFonts w:ascii="Arial" w:hAnsi="Arial" w:cs="Arial"/>
          <w:b/>
          <w:bCs/>
          <w:sz w:val="24"/>
          <w:szCs w:val="24"/>
        </w:rPr>
        <w:t>ATENTO:</w:t>
      </w:r>
      <w:r>
        <w:t xml:space="preserve"> </w:t>
      </w:r>
      <w:r>
        <w:rPr>
          <w:rFonts w:ascii="Arial" w:hAnsi="Arial" w:cs="Arial"/>
          <w:sz w:val="24"/>
          <w:szCs w:val="24"/>
        </w:rPr>
        <w:t>a lo ex</w:t>
      </w:r>
      <w:r w:rsidR="00BD0A6E">
        <w:rPr>
          <w:rFonts w:ascii="Arial" w:hAnsi="Arial" w:cs="Arial"/>
          <w:sz w:val="24"/>
          <w:szCs w:val="24"/>
        </w:rPr>
        <w:t>puesto y a lo dispuesto por el Artículo 211 L</w:t>
      </w:r>
      <w:r>
        <w:rPr>
          <w:rFonts w:ascii="Arial" w:hAnsi="Arial" w:cs="Arial"/>
          <w:sz w:val="24"/>
          <w:szCs w:val="24"/>
        </w:rPr>
        <w:t>iteral B) de la Constitución de la República;</w:t>
      </w:r>
      <w:r>
        <w:rPr>
          <w:rFonts w:ascii="Arial" w:hAnsi="Arial" w:cs="Arial"/>
          <w:b/>
          <w:bCs/>
          <w:sz w:val="24"/>
          <w:szCs w:val="24"/>
        </w:rPr>
        <w:t xml:space="preserve"> </w:t>
      </w:r>
    </w:p>
    <w:p w:rsidR="00394337" w:rsidRDefault="00394337" w:rsidP="00BD0A6E">
      <w:pPr>
        <w:spacing w:after="0" w:line="360" w:lineRule="auto"/>
        <w:jc w:val="center"/>
        <w:rPr>
          <w:rFonts w:ascii="Arial" w:hAnsi="Arial" w:cs="Arial"/>
          <w:b/>
          <w:bCs/>
          <w:sz w:val="24"/>
          <w:szCs w:val="24"/>
        </w:rPr>
      </w:pPr>
      <w:r>
        <w:rPr>
          <w:rFonts w:ascii="Arial" w:hAnsi="Arial" w:cs="Arial"/>
          <w:b/>
          <w:bCs/>
          <w:sz w:val="24"/>
          <w:szCs w:val="24"/>
        </w:rPr>
        <w:t>EL TRIBUNAL ACUERDA:</w:t>
      </w:r>
    </w:p>
    <w:p w:rsidR="00394337" w:rsidRDefault="00394337" w:rsidP="00BD0A6E">
      <w:pPr>
        <w:spacing w:after="0" w:line="360" w:lineRule="auto"/>
        <w:ind w:left="284" w:hanging="284"/>
        <w:jc w:val="both"/>
        <w:rPr>
          <w:rFonts w:ascii="Arial" w:hAnsi="Arial" w:cs="Arial"/>
          <w:sz w:val="24"/>
          <w:szCs w:val="24"/>
        </w:rPr>
      </w:pPr>
      <w:r>
        <w:rPr>
          <w:rFonts w:ascii="Arial" w:hAnsi="Arial" w:cs="Arial"/>
          <w:b/>
          <w:bCs/>
          <w:sz w:val="24"/>
          <w:szCs w:val="24"/>
        </w:rPr>
        <w:t>1)</w:t>
      </w:r>
      <w:r w:rsidR="00BD0A6E">
        <w:rPr>
          <w:rFonts w:ascii="Arial" w:hAnsi="Arial" w:cs="Arial"/>
          <w:b/>
          <w:bCs/>
          <w:sz w:val="24"/>
          <w:szCs w:val="24"/>
        </w:rPr>
        <w:t xml:space="preserve"> </w:t>
      </w:r>
      <w:r>
        <w:rPr>
          <w:rFonts w:ascii="Arial" w:hAnsi="Arial" w:cs="Arial"/>
          <w:sz w:val="24"/>
          <w:szCs w:val="24"/>
        </w:rPr>
        <w:t>Mantener la observación formulada mediante la Resolución N° 3375/16, adoptada en Sesión de fecha 28.09.16;</w:t>
      </w:r>
    </w:p>
    <w:p w:rsidR="00BD0A6E" w:rsidRDefault="00394337" w:rsidP="00BD0A6E">
      <w:pPr>
        <w:spacing w:after="0" w:line="360" w:lineRule="auto"/>
        <w:ind w:left="284" w:hanging="284"/>
        <w:jc w:val="both"/>
        <w:rPr>
          <w:rFonts w:ascii="Arial" w:hAnsi="Arial" w:cs="Arial"/>
          <w:sz w:val="24"/>
          <w:szCs w:val="24"/>
        </w:rPr>
      </w:pPr>
      <w:r>
        <w:rPr>
          <w:rFonts w:ascii="Arial" w:hAnsi="Arial" w:cs="Arial"/>
          <w:b/>
          <w:bCs/>
          <w:sz w:val="24"/>
          <w:szCs w:val="24"/>
        </w:rPr>
        <w:t>2)</w:t>
      </w:r>
      <w:r w:rsidR="00BD0A6E">
        <w:rPr>
          <w:rFonts w:ascii="Arial" w:hAnsi="Arial" w:cs="Arial"/>
          <w:b/>
          <w:bCs/>
          <w:sz w:val="24"/>
          <w:szCs w:val="24"/>
        </w:rPr>
        <w:t xml:space="preserve"> </w:t>
      </w:r>
      <w:r w:rsidR="00BD0A6E" w:rsidRPr="00BD0A6E">
        <w:rPr>
          <w:rFonts w:ascii="Arial" w:hAnsi="Arial" w:cs="Arial"/>
          <w:bCs/>
          <w:sz w:val="24"/>
          <w:szCs w:val="24"/>
        </w:rPr>
        <w:t>T</w:t>
      </w:r>
      <w:r>
        <w:rPr>
          <w:rFonts w:ascii="Arial" w:hAnsi="Arial" w:cs="Arial"/>
          <w:sz w:val="24"/>
          <w:szCs w:val="24"/>
        </w:rPr>
        <w:t xml:space="preserve">éngase  presente el interés de este Tribunal en recibir información respecto de </w:t>
      </w:r>
      <w:r w:rsidR="00BD0A6E">
        <w:rPr>
          <w:rFonts w:ascii="Arial" w:hAnsi="Arial" w:cs="Arial"/>
          <w:sz w:val="24"/>
          <w:szCs w:val="24"/>
        </w:rPr>
        <w:t xml:space="preserve">  </w:t>
      </w:r>
      <w:r>
        <w:rPr>
          <w:rFonts w:ascii="Arial" w:hAnsi="Arial" w:cs="Arial"/>
          <w:sz w:val="24"/>
          <w:szCs w:val="24"/>
        </w:rPr>
        <w:t>las</w:t>
      </w:r>
      <w:r w:rsidR="00BD0A6E">
        <w:rPr>
          <w:rFonts w:ascii="Arial" w:hAnsi="Arial" w:cs="Arial"/>
          <w:sz w:val="24"/>
          <w:szCs w:val="24"/>
        </w:rPr>
        <w:t xml:space="preserve">  </w:t>
      </w:r>
      <w:r>
        <w:rPr>
          <w:rFonts w:ascii="Arial" w:hAnsi="Arial" w:cs="Arial"/>
          <w:sz w:val="24"/>
          <w:szCs w:val="24"/>
        </w:rPr>
        <w:t xml:space="preserve"> medidas </w:t>
      </w:r>
      <w:r w:rsidR="00BD0A6E">
        <w:rPr>
          <w:rFonts w:ascii="Arial" w:hAnsi="Arial" w:cs="Arial"/>
          <w:sz w:val="24"/>
          <w:szCs w:val="24"/>
        </w:rPr>
        <w:t xml:space="preserve"> </w:t>
      </w:r>
      <w:r>
        <w:rPr>
          <w:rFonts w:ascii="Arial" w:hAnsi="Arial" w:cs="Arial"/>
          <w:sz w:val="24"/>
          <w:szCs w:val="24"/>
        </w:rPr>
        <w:t xml:space="preserve">adoptadas </w:t>
      </w:r>
      <w:r w:rsidR="00BD0A6E">
        <w:rPr>
          <w:rFonts w:ascii="Arial" w:hAnsi="Arial" w:cs="Arial"/>
          <w:sz w:val="24"/>
          <w:szCs w:val="24"/>
        </w:rPr>
        <w:t xml:space="preserve"> </w:t>
      </w:r>
      <w:r>
        <w:rPr>
          <w:rFonts w:ascii="Arial" w:hAnsi="Arial" w:cs="Arial"/>
          <w:sz w:val="24"/>
          <w:szCs w:val="24"/>
        </w:rPr>
        <w:t xml:space="preserve">luego </w:t>
      </w:r>
      <w:r w:rsidR="00BD0A6E">
        <w:rPr>
          <w:rFonts w:ascii="Arial" w:hAnsi="Arial" w:cs="Arial"/>
          <w:sz w:val="24"/>
          <w:szCs w:val="24"/>
        </w:rPr>
        <w:t xml:space="preserve">  </w:t>
      </w:r>
      <w:r>
        <w:rPr>
          <w:rFonts w:ascii="Arial" w:hAnsi="Arial" w:cs="Arial"/>
          <w:sz w:val="24"/>
          <w:szCs w:val="24"/>
        </w:rPr>
        <w:t xml:space="preserve">de </w:t>
      </w:r>
      <w:r w:rsidR="00BD0A6E">
        <w:rPr>
          <w:rFonts w:ascii="Arial" w:hAnsi="Arial" w:cs="Arial"/>
          <w:sz w:val="24"/>
          <w:szCs w:val="24"/>
        </w:rPr>
        <w:t xml:space="preserve"> </w:t>
      </w:r>
      <w:r>
        <w:rPr>
          <w:rFonts w:ascii="Arial" w:hAnsi="Arial" w:cs="Arial"/>
          <w:sz w:val="24"/>
          <w:szCs w:val="24"/>
        </w:rPr>
        <w:t xml:space="preserve">efectuada  la auditoría (Resultando </w:t>
      </w:r>
    </w:p>
    <w:p w:rsidR="00394337" w:rsidRDefault="00BD0A6E" w:rsidP="00BD0A6E">
      <w:pPr>
        <w:spacing w:after="0" w:line="360" w:lineRule="auto"/>
        <w:ind w:left="284" w:hanging="284"/>
        <w:jc w:val="both"/>
        <w:rPr>
          <w:rFonts w:ascii="Arial" w:hAnsi="Arial" w:cs="Arial"/>
          <w:sz w:val="24"/>
          <w:szCs w:val="24"/>
        </w:rPr>
      </w:pPr>
      <w:r>
        <w:rPr>
          <w:rFonts w:ascii="Arial" w:hAnsi="Arial" w:cs="Arial"/>
          <w:b/>
          <w:bCs/>
          <w:sz w:val="24"/>
          <w:szCs w:val="24"/>
        </w:rPr>
        <w:t xml:space="preserve">    </w:t>
      </w:r>
      <w:r w:rsidR="00394337">
        <w:rPr>
          <w:rFonts w:ascii="Arial" w:hAnsi="Arial" w:cs="Arial"/>
          <w:sz w:val="24"/>
          <w:szCs w:val="24"/>
        </w:rPr>
        <w:t>N° 3.3);</w:t>
      </w:r>
    </w:p>
    <w:p w:rsidR="00394337" w:rsidRDefault="00F118B6" w:rsidP="00BD0A6E">
      <w:pPr>
        <w:spacing w:after="0" w:line="360" w:lineRule="auto"/>
        <w:jc w:val="both"/>
        <w:rPr>
          <w:rFonts w:ascii="Arial" w:hAnsi="Arial" w:cs="Arial"/>
          <w:b/>
          <w:bCs/>
          <w:sz w:val="24"/>
          <w:szCs w:val="24"/>
        </w:rPr>
      </w:pPr>
      <w:r>
        <w:rPr>
          <w:rFonts w:ascii="Arial" w:hAnsi="Arial" w:cs="Arial"/>
          <w:b/>
          <w:bCs/>
          <w:sz w:val="24"/>
          <w:szCs w:val="24"/>
        </w:rPr>
        <w:t>3</w:t>
      </w:r>
      <w:r w:rsidR="00394337">
        <w:rPr>
          <w:rFonts w:ascii="Arial" w:hAnsi="Arial" w:cs="Arial"/>
          <w:b/>
          <w:bCs/>
          <w:sz w:val="24"/>
          <w:szCs w:val="24"/>
        </w:rPr>
        <w:t>)</w:t>
      </w:r>
      <w:r w:rsidR="00BD0A6E">
        <w:rPr>
          <w:rFonts w:ascii="Arial" w:hAnsi="Arial" w:cs="Arial"/>
          <w:b/>
          <w:bCs/>
          <w:sz w:val="24"/>
          <w:szCs w:val="24"/>
        </w:rPr>
        <w:t xml:space="preserve"> </w:t>
      </w:r>
      <w:r w:rsidR="00394337">
        <w:rPr>
          <w:rFonts w:ascii="Arial" w:hAnsi="Arial" w:cs="Arial"/>
          <w:sz w:val="24"/>
          <w:szCs w:val="24"/>
        </w:rPr>
        <w:t>Comunicar a la Administración actuante  y  al Contador Delegado;</w:t>
      </w:r>
      <w:r>
        <w:rPr>
          <w:rFonts w:ascii="Arial" w:hAnsi="Arial" w:cs="Arial"/>
          <w:sz w:val="24"/>
          <w:szCs w:val="24"/>
        </w:rPr>
        <w:t xml:space="preserve"> y</w:t>
      </w:r>
      <w:bookmarkStart w:id="0" w:name="_GoBack"/>
      <w:bookmarkEnd w:id="0"/>
    </w:p>
    <w:p w:rsidR="00BD0A6E" w:rsidRDefault="00F118B6" w:rsidP="00BD0A6E">
      <w:pPr>
        <w:spacing w:after="0" w:line="360" w:lineRule="auto"/>
        <w:jc w:val="both"/>
        <w:rPr>
          <w:rFonts w:ascii="Arial" w:hAnsi="Arial" w:cs="Arial"/>
          <w:b/>
          <w:bCs/>
          <w:sz w:val="24"/>
          <w:szCs w:val="24"/>
        </w:rPr>
      </w:pPr>
      <w:r>
        <w:rPr>
          <w:rFonts w:ascii="Arial" w:hAnsi="Arial" w:cs="Arial"/>
          <w:b/>
          <w:sz w:val="24"/>
          <w:szCs w:val="24"/>
        </w:rPr>
        <w:t>4</w:t>
      </w:r>
      <w:r w:rsidR="00BD0A6E" w:rsidRPr="00BD0A6E">
        <w:rPr>
          <w:rFonts w:ascii="Arial" w:hAnsi="Arial" w:cs="Arial"/>
          <w:b/>
          <w:sz w:val="24"/>
          <w:szCs w:val="24"/>
        </w:rPr>
        <w:t>)</w:t>
      </w:r>
      <w:r w:rsidR="00BD0A6E">
        <w:rPr>
          <w:rFonts w:ascii="Arial" w:hAnsi="Arial" w:cs="Arial"/>
          <w:sz w:val="24"/>
          <w:szCs w:val="24"/>
        </w:rPr>
        <w:t xml:space="preserve"> Dar cuenta a la Asamblea General;</w:t>
      </w:r>
    </w:p>
    <w:p w:rsidR="00394337" w:rsidRDefault="00394337" w:rsidP="00BD0A6E">
      <w:pPr>
        <w:spacing w:after="0" w:line="360" w:lineRule="auto"/>
        <w:jc w:val="right"/>
        <w:rPr>
          <w:rFonts w:ascii="Arial" w:hAnsi="Arial" w:cs="Arial"/>
          <w:sz w:val="24"/>
          <w:szCs w:val="24"/>
        </w:rPr>
      </w:pPr>
    </w:p>
    <w:p w:rsidR="00394337" w:rsidRDefault="00394337">
      <w:pPr>
        <w:spacing w:line="360" w:lineRule="auto"/>
        <w:jc w:val="right"/>
        <w:rPr>
          <w:rFonts w:ascii="Arial" w:hAnsi="Arial" w:cs="Arial"/>
          <w:sz w:val="24"/>
          <w:szCs w:val="24"/>
        </w:rPr>
      </w:pPr>
      <w:r>
        <w:rPr>
          <w:rFonts w:ascii="Arial" w:hAnsi="Arial" w:cs="Arial"/>
          <w:sz w:val="24"/>
          <w:szCs w:val="24"/>
        </w:rPr>
        <w:t>.-</w:t>
      </w:r>
    </w:p>
    <w:p w:rsidR="00394337" w:rsidRPr="00BD0A6E" w:rsidRDefault="00BD0A6E">
      <w:pPr>
        <w:spacing w:line="360" w:lineRule="auto"/>
        <w:jc w:val="both"/>
        <w:rPr>
          <w:rFonts w:ascii="Arial" w:hAnsi="Arial" w:cs="Arial"/>
          <w:bCs/>
          <w:sz w:val="24"/>
          <w:szCs w:val="24"/>
        </w:rPr>
      </w:pPr>
      <w:proofErr w:type="spellStart"/>
      <w:proofErr w:type="gramStart"/>
      <w:r w:rsidRPr="00BD0A6E">
        <w:rPr>
          <w:rFonts w:ascii="Arial" w:hAnsi="Arial" w:cs="Arial"/>
          <w:bCs/>
          <w:sz w:val="24"/>
          <w:szCs w:val="24"/>
        </w:rPr>
        <w:t>cr</w:t>
      </w:r>
      <w:proofErr w:type="spellEnd"/>
      <w:proofErr w:type="gramEnd"/>
    </w:p>
    <w:sectPr w:rsidR="00394337" w:rsidRPr="00BD0A6E" w:rsidSect="00BD0A6E">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37"/>
    <w:rsid w:val="00394337"/>
    <w:rsid w:val="005610AA"/>
    <w:rsid w:val="00BD0A6E"/>
    <w:rsid w:val="00F1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6E"/>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0A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A6E"/>
    <w:rPr>
      <w:rFonts w:ascii="Tahoma" w:hAnsi="Tahoma" w:cs="Tahoma"/>
      <w:sz w:val="16"/>
      <w:szCs w:val="16"/>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6E"/>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0A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A6E"/>
    <w:rPr>
      <w:rFonts w:ascii="Tahoma" w:hAnsi="Tahoma" w:cs="Tahoma"/>
      <w:sz w:val="16"/>
      <w:szCs w:val="16"/>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4054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CARPETA N°: 2016-17-1-0006211</vt:lpstr>
    </vt:vector>
  </TitlesOfParts>
  <Company>Tribunal de Cuentas</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2016-17-1-0006211</dc:title>
  <dc:creator>MARIA ALEJANDRA ALVAREZ LOPEZ</dc:creator>
  <cp:lastModifiedBy>Miriam Cristina Rivero</cp:lastModifiedBy>
  <cp:revision>2</cp:revision>
  <cp:lastPrinted>2017-01-19T16:37:00Z</cp:lastPrinted>
  <dcterms:created xsi:type="dcterms:W3CDTF">2017-01-19T16:37:00Z</dcterms:created>
  <dcterms:modified xsi:type="dcterms:W3CDTF">2017-01-19T16:37:00Z</dcterms:modified>
</cp:coreProperties>
</file>