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7E3" w:rsidRPr="00B3399C" w:rsidRDefault="002107E3" w:rsidP="002107E3">
      <w:pPr>
        <w:tabs>
          <w:tab w:val="center" w:pos="4253"/>
        </w:tabs>
        <w:suppressAutoHyphens/>
        <w:spacing w:after="0" w:line="240" w:lineRule="auto"/>
        <w:jc w:val="right"/>
        <w:rPr>
          <w:rFonts w:ascii="Arial" w:hAnsi="Arial" w:cs="Arial"/>
          <w:b/>
          <w:sz w:val="28"/>
          <w:szCs w:val="28"/>
          <w:lang w:val="es-ES_tradnl"/>
        </w:rPr>
      </w:pPr>
      <w:r w:rsidRPr="00B3399C">
        <w:rPr>
          <w:rFonts w:ascii="Arial" w:hAnsi="Arial" w:cs="Arial"/>
          <w:b/>
          <w:sz w:val="28"/>
          <w:szCs w:val="28"/>
          <w:lang w:val="es-ES_tradnl"/>
        </w:rPr>
        <w:t xml:space="preserve">RES. </w:t>
      </w:r>
      <w:r w:rsidR="002F6104">
        <w:rPr>
          <w:rFonts w:ascii="Arial" w:hAnsi="Arial" w:cs="Arial"/>
          <w:b/>
          <w:sz w:val="28"/>
          <w:szCs w:val="28"/>
          <w:lang w:val="es-ES_tradnl"/>
        </w:rPr>
        <w:t>4505</w:t>
      </w:r>
      <w:r w:rsidRPr="00B3399C">
        <w:rPr>
          <w:rFonts w:ascii="Arial" w:hAnsi="Arial" w:cs="Arial"/>
          <w:b/>
          <w:sz w:val="28"/>
          <w:szCs w:val="28"/>
          <w:lang w:val="es-ES_tradnl"/>
        </w:rPr>
        <w:t>/16</w:t>
      </w:r>
    </w:p>
    <w:p w:rsidR="002107E3" w:rsidRPr="00B3399C" w:rsidRDefault="002107E3" w:rsidP="002107E3">
      <w:pPr>
        <w:tabs>
          <w:tab w:val="center" w:pos="4253"/>
        </w:tabs>
        <w:suppressAutoHyphens/>
        <w:spacing w:after="0" w:line="240" w:lineRule="auto"/>
        <w:jc w:val="center"/>
        <w:rPr>
          <w:rFonts w:ascii="Arial" w:hAnsi="Arial" w:cs="Arial"/>
          <w:b/>
          <w:sz w:val="24"/>
          <w:szCs w:val="24"/>
          <w:lang w:val="es-ES_tradnl"/>
        </w:rPr>
      </w:pPr>
    </w:p>
    <w:p w:rsidR="002107E3" w:rsidRPr="00B3399C" w:rsidRDefault="002107E3" w:rsidP="002107E3">
      <w:pPr>
        <w:tabs>
          <w:tab w:val="center" w:pos="4253"/>
        </w:tabs>
        <w:suppressAutoHyphens/>
        <w:spacing w:after="0" w:line="240" w:lineRule="auto"/>
        <w:jc w:val="center"/>
        <w:rPr>
          <w:rFonts w:ascii="Arial" w:hAnsi="Arial" w:cs="Arial"/>
          <w:b/>
          <w:sz w:val="24"/>
          <w:szCs w:val="24"/>
          <w:lang w:val="es-ES_tradnl"/>
        </w:rPr>
      </w:pPr>
      <w:r w:rsidRPr="00B3399C">
        <w:rPr>
          <w:rFonts w:ascii="Arial" w:hAnsi="Arial" w:cs="Arial"/>
          <w:b/>
          <w:sz w:val="24"/>
          <w:szCs w:val="24"/>
          <w:lang w:val="es-ES_tradnl"/>
        </w:rPr>
        <w:t>RESOLUCION ADOPTADA POR EL</w:t>
      </w:r>
    </w:p>
    <w:p w:rsidR="002107E3" w:rsidRPr="00B3399C" w:rsidRDefault="002107E3" w:rsidP="002107E3">
      <w:pPr>
        <w:tabs>
          <w:tab w:val="left" w:pos="-720"/>
        </w:tabs>
        <w:suppressAutoHyphens/>
        <w:spacing w:after="0" w:line="240" w:lineRule="auto"/>
        <w:jc w:val="center"/>
        <w:rPr>
          <w:rFonts w:ascii="Arial" w:hAnsi="Arial" w:cs="Arial"/>
          <w:b/>
          <w:sz w:val="24"/>
          <w:szCs w:val="24"/>
          <w:lang w:val="es-ES_tradnl"/>
        </w:rPr>
      </w:pPr>
    </w:p>
    <w:p w:rsidR="002107E3" w:rsidRPr="00B3399C" w:rsidRDefault="002107E3" w:rsidP="002107E3">
      <w:pPr>
        <w:tabs>
          <w:tab w:val="center" w:pos="4253"/>
        </w:tabs>
        <w:suppressAutoHyphens/>
        <w:spacing w:after="0" w:line="240" w:lineRule="auto"/>
        <w:jc w:val="center"/>
        <w:rPr>
          <w:rFonts w:ascii="Arial" w:hAnsi="Arial" w:cs="Arial"/>
          <w:b/>
          <w:sz w:val="24"/>
          <w:szCs w:val="24"/>
          <w:lang w:val="es-ES_tradnl"/>
        </w:rPr>
      </w:pPr>
      <w:r w:rsidRPr="00B3399C">
        <w:rPr>
          <w:rFonts w:ascii="Arial" w:hAnsi="Arial" w:cs="Arial"/>
          <w:b/>
          <w:sz w:val="24"/>
          <w:szCs w:val="24"/>
          <w:lang w:val="es-ES_tradnl"/>
        </w:rPr>
        <w:t>TRIBUNAL DE CUENTAS</w:t>
      </w:r>
    </w:p>
    <w:p w:rsidR="002107E3" w:rsidRPr="00B3399C" w:rsidRDefault="002107E3" w:rsidP="002107E3">
      <w:pPr>
        <w:tabs>
          <w:tab w:val="left" w:pos="-720"/>
        </w:tabs>
        <w:suppressAutoHyphens/>
        <w:spacing w:after="0" w:line="240" w:lineRule="auto"/>
        <w:jc w:val="center"/>
        <w:rPr>
          <w:rFonts w:ascii="Arial" w:hAnsi="Arial" w:cs="Arial"/>
          <w:b/>
          <w:sz w:val="24"/>
          <w:szCs w:val="24"/>
          <w:lang w:val="es-ES_tradnl"/>
        </w:rPr>
      </w:pPr>
    </w:p>
    <w:p w:rsidR="002107E3" w:rsidRPr="00B3399C" w:rsidRDefault="002107E3" w:rsidP="002107E3">
      <w:pPr>
        <w:tabs>
          <w:tab w:val="center" w:pos="4253"/>
        </w:tabs>
        <w:suppressAutoHyphens/>
        <w:spacing w:after="0" w:line="240" w:lineRule="auto"/>
        <w:jc w:val="center"/>
        <w:rPr>
          <w:rFonts w:ascii="Arial" w:hAnsi="Arial" w:cs="Arial"/>
          <w:b/>
          <w:sz w:val="24"/>
          <w:szCs w:val="24"/>
          <w:lang w:val="es-ES_tradnl"/>
        </w:rPr>
      </w:pPr>
      <w:r w:rsidRPr="00B3399C">
        <w:rPr>
          <w:rFonts w:ascii="Arial" w:hAnsi="Arial" w:cs="Arial"/>
          <w:b/>
          <w:sz w:val="24"/>
          <w:szCs w:val="24"/>
          <w:lang w:val="es-ES_tradnl"/>
        </w:rPr>
        <w:t>EN SESION DE FECHA 21 DE DICIEMBRE DE 2016</w:t>
      </w:r>
    </w:p>
    <w:p w:rsidR="002107E3" w:rsidRPr="00B3399C" w:rsidRDefault="002107E3" w:rsidP="002107E3">
      <w:pPr>
        <w:tabs>
          <w:tab w:val="center" w:pos="4253"/>
        </w:tabs>
        <w:suppressAutoHyphens/>
        <w:spacing w:after="0" w:line="240" w:lineRule="auto"/>
        <w:jc w:val="center"/>
        <w:rPr>
          <w:rFonts w:ascii="Arial" w:hAnsi="Arial" w:cs="Arial"/>
          <w:b/>
          <w:sz w:val="24"/>
          <w:szCs w:val="24"/>
          <w:lang w:val="es-ES_tradnl"/>
        </w:rPr>
      </w:pPr>
    </w:p>
    <w:p w:rsidR="002107E3" w:rsidRPr="00B3399C" w:rsidRDefault="002107E3" w:rsidP="002107E3">
      <w:pPr>
        <w:tabs>
          <w:tab w:val="center" w:pos="4253"/>
        </w:tabs>
        <w:suppressAutoHyphens/>
        <w:spacing w:after="0" w:line="240" w:lineRule="auto"/>
        <w:jc w:val="center"/>
        <w:rPr>
          <w:rFonts w:ascii="Arial" w:hAnsi="Arial" w:cs="Arial"/>
          <w:b/>
          <w:sz w:val="24"/>
          <w:szCs w:val="24"/>
        </w:rPr>
      </w:pPr>
      <w:r w:rsidRPr="00B3399C">
        <w:rPr>
          <w:rFonts w:ascii="Arial" w:hAnsi="Arial" w:cs="Arial"/>
          <w:b/>
          <w:sz w:val="24"/>
          <w:szCs w:val="24"/>
        </w:rPr>
        <w:t xml:space="preserve">(E. E. Nº 2013-17-1-0000525, </w:t>
      </w:r>
      <w:proofErr w:type="spellStart"/>
      <w:r w:rsidRPr="00B3399C">
        <w:rPr>
          <w:rFonts w:ascii="Arial" w:hAnsi="Arial" w:cs="Arial"/>
          <w:b/>
          <w:sz w:val="24"/>
          <w:szCs w:val="24"/>
        </w:rPr>
        <w:t>Ent</w:t>
      </w:r>
      <w:proofErr w:type="spellEnd"/>
      <w:r w:rsidRPr="00B3399C">
        <w:rPr>
          <w:rFonts w:ascii="Arial" w:hAnsi="Arial" w:cs="Arial"/>
          <w:b/>
          <w:sz w:val="24"/>
          <w:szCs w:val="24"/>
        </w:rPr>
        <w:t xml:space="preserve">. N° </w:t>
      </w:r>
      <w:r>
        <w:rPr>
          <w:rFonts w:ascii="Arial" w:hAnsi="Arial" w:cs="Arial"/>
          <w:b/>
          <w:sz w:val="24"/>
          <w:szCs w:val="24"/>
        </w:rPr>
        <w:t>6427</w:t>
      </w:r>
      <w:r w:rsidRPr="00B3399C">
        <w:rPr>
          <w:rFonts w:ascii="Arial" w:hAnsi="Arial" w:cs="Arial"/>
          <w:b/>
          <w:sz w:val="24"/>
          <w:szCs w:val="24"/>
        </w:rPr>
        <w:t>16)</w:t>
      </w:r>
    </w:p>
    <w:p w:rsidR="007C146D" w:rsidRPr="00D9351E" w:rsidRDefault="007C146D" w:rsidP="007C146D">
      <w:pPr>
        <w:spacing w:line="360" w:lineRule="auto"/>
        <w:jc w:val="both"/>
        <w:rPr>
          <w:rFonts w:ascii="Arial" w:hAnsi="Arial" w:cs="Arial"/>
          <w:sz w:val="24"/>
        </w:rPr>
      </w:pPr>
    </w:p>
    <w:p w:rsidR="007C146D" w:rsidRPr="00D9351E" w:rsidRDefault="007C146D" w:rsidP="00460002">
      <w:pPr>
        <w:spacing w:after="0" w:line="360" w:lineRule="auto"/>
        <w:ind w:firstLine="851"/>
        <w:jc w:val="both"/>
        <w:rPr>
          <w:rFonts w:ascii="Arial" w:hAnsi="Arial" w:cs="Arial"/>
          <w:sz w:val="24"/>
          <w:highlight w:val="yellow"/>
        </w:rPr>
      </w:pPr>
      <w:r w:rsidRPr="00D9351E">
        <w:rPr>
          <w:rFonts w:ascii="Arial" w:hAnsi="Arial" w:cs="Arial"/>
          <w:b/>
          <w:sz w:val="24"/>
        </w:rPr>
        <w:t>VISTO:</w:t>
      </w:r>
      <w:r w:rsidRPr="00D9351E">
        <w:rPr>
          <w:rFonts w:ascii="Arial" w:hAnsi="Arial" w:cs="Arial"/>
          <w:sz w:val="24"/>
        </w:rPr>
        <w:t xml:space="preserve"> el Oficio N° </w:t>
      </w:r>
      <w:r w:rsidR="00D23F10" w:rsidRPr="00D9351E">
        <w:rPr>
          <w:rFonts w:ascii="Arial" w:hAnsi="Arial" w:cs="Arial"/>
          <w:sz w:val="24"/>
        </w:rPr>
        <w:t>256</w:t>
      </w:r>
      <w:r w:rsidRPr="00D9351E">
        <w:rPr>
          <w:rFonts w:ascii="Arial" w:hAnsi="Arial" w:cs="Arial"/>
          <w:sz w:val="24"/>
        </w:rPr>
        <w:t>-201</w:t>
      </w:r>
      <w:r w:rsidR="00D23F10" w:rsidRPr="00D9351E">
        <w:rPr>
          <w:rFonts w:ascii="Arial" w:hAnsi="Arial" w:cs="Arial"/>
          <w:sz w:val="24"/>
        </w:rPr>
        <w:t>6</w:t>
      </w:r>
      <w:r w:rsidRPr="00D9351E">
        <w:rPr>
          <w:rFonts w:ascii="Arial" w:hAnsi="Arial" w:cs="Arial"/>
          <w:sz w:val="24"/>
        </w:rPr>
        <w:t>-D/2</w:t>
      </w:r>
      <w:r w:rsidR="00D23F10" w:rsidRPr="00D9351E">
        <w:rPr>
          <w:rFonts w:ascii="Arial" w:hAnsi="Arial" w:cs="Arial"/>
          <w:sz w:val="24"/>
        </w:rPr>
        <w:t>51684</w:t>
      </w:r>
      <w:r w:rsidRPr="00D9351E">
        <w:rPr>
          <w:rFonts w:ascii="Arial" w:hAnsi="Arial" w:cs="Arial"/>
          <w:sz w:val="24"/>
        </w:rPr>
        <w:t xml:space="preserve">, </w:t>
      </w:r>
      <w:r w:rsidR="00302EA4" w:rsidRPr="00D9351E">
        <w:rPr>
          <w:rFonts w:ascii="Arial" w:hAnsi="Arial" w:cs="Arial"/>
          <w:sz w:val="24"/>
        </w:rPr>
        <w:t>de fecha 24</w:t>
      </w:r>
      <w:r w:rsidRPr="00D9351E">
        <w:rPr>
          <w:rFonts w:ascii="Arial" w:hAnsi="Arial" w:cs="Arial"/>
          <w:sz w:val="24"/>
        </w:rPr>
        <w:t>.</w:t>
      </w:r>
      <w:r w:rsidR="00302EA4" w:rsidRPr="00D9351E">
        <w:rPr>
          <w:rFonts w:ascii="Arial" w:hAnsi="Arial" w:cs="Arial"/>
          <w:sz w:val="24"/>
        </w:rPr>
        <w:t>11</w:t>
      </w:r>
      <w:r w:rsidRPr="00D9351E">
        <w:rPr>
          <w:rFonts w:ascii="Arial" w:hAnsi="Arial" w:cs="Arial"/>
          <w:sz w:val="24"/>
        </w:rPr>
        <w:t>.1</w:t>
      </w:r>
      <w:r w:rsidR="00302EA4" w:rsidRPr="00D9351E">
        <w:rPr>
          <w:rFonts w:ascii="Arial" w:hAnsi="Arial" w:cs="Arial"/>
          <w:sz w:val="24"/>
        </w:rPr>
        <w:t>6</w:t>
      </w:r>
      <w:r w:rsidRPr="00D9351E">
        <w:rPr>
          <w:rFonts w:ascii="Arial" w:hAnsi="Arial" w:cs="Arial"/>
          <w:sz w:val="24"/>
        </w:rPr>
        <w:t>,</w:t>
      </w:r>
      <w:r w:rsidR="00302EA4" w:rsidRPr="00D9351E">
        <w:rPr>
          <w:rFonts w:ascii="Arial" w:hAnsi="Arial" w:cs="Arial"/>
          <w:sz w:val="24"/>
        </w:rPr>
        <w:t xml:space="preserve"> </w:t>
      </w:r>
      <w:r w:rsidRPr="00D9351E">
        <w:rPr>
          <w:rFonts w:ascii="Arial" w:hAnsi="Arial" w:cs="Arial"/>
          <w:sz w:val="24"/>
        </w:rPr>
        <w:t xml:space="preserve">remitido por la Administración Nacional de Combustibles Alcohol y </w:t>
      </w:r>
      <w:proofErr w:type="spellStart"/>
      <w:r w:rsidRPr="00D9351E">
        <w:rPr>
          <w:rFonts w:ascii="Arial" w:hAnsi="Arial" w:cs="Arial"/>
          <w:sz w:val="24"/>
        </w:rPr>
        <w:t>Pórtland</w:t>
      </w:r>
      <w:proofErr w:type="spellEnd"/>
      <w:r w:rsidRPr="00D9351E">
        <w:rPr>
          <w:rFonts w:ascii="Arial" w:hAnsi="Arial" w:cs="Arial"/>
          <w:sz w:val="24"/>
        </w:rPr>
        <w:t>, relacionado con las adquisiciones de petróleo crudo, gas natural, de</w:t>
      </w:r>
      <w:r w:rsidR="00577FD3" w:rsidRPr="00D9351E">
        <w:rPr>
          <w:rFonts w:ascii="Arial" w:hAnsi="Arial" w:cs="Arial"/>
          <w:sz w:val="24"/>
        </w:rPr>
        <w:t xml:space="preserve">rivados, aceites base, aditivos y </w:t>
      </w:r>
      <w:proofErr w:type="spellStart"/>
      <w:r w:rsidRPr="00D9351E">
        <w:rPr>
          <w:rFonts w:ascii="Arial" w:hAnsi="Arial" w:cs="Arial"/>
          <w:sz w:val="24"/>
        </w:rPr>
        <w:t>coke</w:t>
      </w:r>
      <w:proofErr w:type="spellEnd"/>
      <w:r w:rsidRPr="00D9351E">
        <w:rPr>
          <w:rFonts w:ascii="Arial" w:hAnsi="Arial" w:cs="Arial"/>
          <w:sz w:val="24"/>
        </w:rPr>
        <w:t>, así como de la contratación de fletes para su transporte, con destino al abastecimiento del país;</w:t>
      </w:r>
    </w:p>
    <w:p w:rsidR="007C146D" w:rsidRPr="00D9351E" w:rsidRDefault="007C146D" w:rsidP="00791492">
      <w:pPr>
        <w:spacing w:after="0" w:line="360" w:lineRule="auto"/>
        <w:ind w:firstLine="851"/>
        <w:jc w:val="both"/>
        <w:rPr>
          <w:rFonts w:ascii="Arial" w:hAnsi="Arial" w:cs="Arial"/>
          <w:sz w:val="24"/>
        </w:rPr>
      </w:pPr>
      <w:r w:rsidRPr="00D9351E">
        <w:rPr>
          <w:rFonts w:ascii="Arial" w:hAnsi="Arial" w:cs="Arial"/>
          <w:b/>
          <w:sz w:val="24"/>
        </w:rPr>
        <w:t>RESULTANDO: 1)</w:t>
      </w:r>
      <w:r w:rsidRPr="00D9351E">
        <w:rPr>
          <w:rFonts w:ascii="Arial" w:hAnsi="Arial" w:cs="Arial"/>
          <w:sz w:val="24"/>
        </w:rPr>
        <w:t xml:space="preserve"> </w:t>
      </w:r>
      <w:r w:rsidR="00CB1E74" w:rsidRPr="00D9351E">
        <w:rPr>
          <w:rFonts w:ascii="Arial" w:hAnsi="Arial" w:cs="Arial"/>
          <w:sz w:val="24"/>
        </w:rPr>
        <w:t>que</w:t>
      </w:r>
      <w:r w:rsidRPr="00D9351E">
        <w:rPr>
          <w:rFonts w:ascii="Arial" w:hAnsi="Arial" w:cs="Arial"/>
          <w:sz w:val="24"/>
        </w:rPr>
        <w:t xml:space="preserve"> se da cuenta de que el procedimiento de contratación  directa sigue resultando el más adecuado en atención a la situación de extrema volatilidad que caracteriza al mercado de crudos, gas natural, derivados, aditivos, aceites base, </w:t>
      </w:r>
      <w:proofErr w:type="spellStart"/>
      <w:r w:rsidRPr="00D9351E">
        <w:rPr>
          <w:rFonts w:ascii="Arial" w:hAnsi="Arial" w:cs="Arial"/>
          <w:sz w:val="24"/>
        </w:rPr>
        <w:t>coke</w:t>
      </w:r>
      <w:proofErr w:type="spellEnd"/>
      <w:r w:rsidRPr="00D9351E">
        <w:rPr>
          <w:rFonts w:ascii="Arial" w:hAnsi="Arial" w:cs="Arial"/>
          <w:sz w:val="24"/>
        </w:rPr>
        <w:t xml:space="preserve"> y carbón mineral, y por su parte las características del mercado de fletes determinan que se cuente con un margen de muy pocas horas de negociación, por lo cual también se hace necesario recurrir “al mecanismo propuesto en la excepción prevista en el </w:t>
      </w:r>
      <w:r w:rsidR="00791492">
        <w:rPr>
          <w:rFonts w:ascii="Arial" w:hAnsi="Arial" w:cs="Arial"/>
          <w:sz w:val="24"/>
        </w:rPr>
        <w:t>A</w:t>
      </w:r>
      <w:r w:rsidRPr="00D9351E">
        <w:rPr>
          <w:rFonts w:ascii="Arial" w:hAnsi="Arial" w:cs="Arial"/>
          <w:sz w:val="24"/>
        </w:rPr>
        <w:t>rt</w:t>
      </w:r>
      <w:r w:rsidR="00791492">
        <w:rPr>
          <w:rFonts w:ascii="Arial" w:hAnsi="Arial" w:cs="Arial"/>
          <w:sz w:val="24"/>
        </w:rPr>
        <w:t>ículo</w:t>
      </w:r>
      <w:r w:rsidRPr="00D9351E">
        <w:rPr>
          <w:rFonts w:ascii="Arial" w:hAnsi="Arial" w:cs="Arial"/>
          <w:sz w:val="24"/>
        </w:rPr>
        <w:t xml:space="preserve"> 33 n</w:t>
      </w:r>
      <w:r w:rsidR="00E759B5">
        <w:rPr>
          <w:rFonts w:ascii="Arial" w:hAnsi="Arial" w:cs="Arial"/>
          <w:sz w:val="24"/>
        </w:rPr>
        <w:t>ume</w:t>
      </w:r>
      <w:bookmarkStart w:id="0" w:name="_GoBack"/>
      <w:bookmarkEnd w:id="0"/>
      <w:r w:rsidRPr="00D9351E">
        <w:rPr>
          <w:rFonts w:ascii="Arial" w:hAnsi="Arial" w:cs="Arial"/>
          <w:sz w:val="24"/>
        </w:rPr>
        <w:t>ral  16 del T</w:t>
      </w:r>
      <w:r w:rsidR="00791492">
        <w:rPr>
          <w:rFonts w:ascii="Arial" w:hAnsi="Arial" w:cs="Arial"/>
          <w:sz w:val="24"/>
        </w:rPr>
        <w:t>OCAF</w:t>
      </w:r>
      <w:r w:rsidRPr="00D9351E">
        <w:rPr>
          <w:rFonts w:ascii="Arial" w:hAnsi="Arial" w:cs="Arial"/>
          <w:sz w:val="24"/>
        </w:rPr>
        <w:t>”;</w:t>
      </w:r>
    </w:p>
    <w:p w:rsidR="00833CDB" w:rsidRPr="00D9351E" w:rsidRDefault="00833CDB" w:rsidP="003F65CF">
      <w:pPr>
        <w:spacing w:after="0" w:line="360" w:lineRule="auto"/>
        <w:ind w:firstLine="2835"/>
        <w:jc w:val="both"/>
        <w:rPr>
          <w:rFonts w:ascii="Arial" w:hAnsi="Arial" w:cs="Arial"/>
          <w:sz w:val="24"/>
        </w:rPr>
      </w:pPr>
      <w:r w:rsidRPr="00D9351E">
        <w:rPr>
          <w:rFonts w:ascii="Arial" w:hAnsi="Arial" w:cs="Arial"/>
          <w:b/>
          <w:sz w:val="24"/>
        </w:rPr>
        <w:t>2)</w:t>
      </w:r>
      <w:r w:rsidRPr="00D9351E">
        <w:rPr>
          <w:rFonts w:ascii="Arial" w:hAnsi="Arial" w:cs="Arial"/>
          <w:sz w:val="24"/>
        </w:rPr>
        <w:t xml:space="preserve"> que el monto total estimado asciende a </w:t>
      </w:r>
      <w:r w:rsidR="003F65CF">
        <w:rPr>
          <w:rFonts w:ascii="Arial" w:hAnsi="Arial" w:cs="Arial"/>
          <w:sz w:val="24"/>
        </w:rPr>
        <w:t xml:space="preserve">                           </w:t>
      </w:r>
      <w:r w:rsidRPr="00D9351E">
        <w:rPr>
          <w:rFonts w:ascii="Arial" w:hAnsi="Arial" w:cs="Arial"/>
          <w:sz w:val="24"/>
        </w:rPr>
        <w:t xml:space="preserve">U$S 832.784.000 incluyendo U$S 20.611.000 por concepto de fletes marítimos para transporte de crudos, U$S  </w:t>
      </w:r>
      <w:r w:rsidR="00FF71CC" w:rsidRPr="00D9351E">
        <w:rPr>
          <w:rFonts w:ascii="Arial" w:hAnsi="Arial" w:cs="Arial"/>
          <w:sz w:val="24"/>
        </w:rPr>
        <w:t xml:space="preserve">1.370.000 por concepto de fletes para importación de gas natural, U$S 49.000 por concepto de fletes carreteros y U$S 4.010.000 fletes marítimos para transporte de derivados, U$S 2.714.000 por concepto de fletes para el transporte de </w:t>
      </w:r>
      <w:proofErr w:type="spellStart"/>
      <w:r w:rsidR="00FF71CC" w:rsidRPr="00D9351E">
        <w:rPr>
          <w:rFonts w:ascii="Arial" w:hAnsi="Arial" w:cs="Arial"/>
          <w:sz w:val="24"/>
        </w:rPr>
        <w:t>coke</w:t>
      </w:r>
      <w:proofErr w:type="spellEnd"/>
      <w:r w:rsidR="00FF71CC" w:rsidRPr="00D9351E">
        <w:rPr>
          <w:rFonts w:ascii="Arial" w:hAnsi="Arial" w:cs="Arial"/>
          <w:sz w:val="24"/>
        </w:rPr>
        <w:t>, U$S 8.635.000 de gastos de internación y seguros;</w:t>
      </w:r>
    </w:p>
    <w:p w:rsidR="007C146D" w:rsidRPr="00D9351E" w:rsidRDefault="00FF71CC" w:rsidP="003F65CF">
      <w:pPr>
        <w:spacing w:after="0" w:line="360" w:lineRule="auto"/>
        <w:ind w:firstLine="2835"/>
        <w:jc w:val="both"/>
        <w:rPr>
          <w:rFonts w:ascii="Arial" w:hAnsi="Arial" w:cs="Arial"/>
          <w:sz w:val="24"/>
        </w:rPr>
      </w:pPr>
      <w:r w:rsidRPr="00D9351E">
        <w:rPr>
          <w:rFonts w:ascii="Arial" w:hAnsi="Arial" w:cs="Arial"/>
          <w:b/>
          <w:sz w:val="24"/>
        </w:rPr>
        <w:t>3</w:t>
      </w:r>
      <w:r w:rsidR="007C146D" w:rsidRPr="00D9351E">
        <w:rPr>
          <w:rFonts w:ascii="Arial" w:hAnsi="Arial" w:cs="Arial"/>
          <w:b/>
          <w:sz w:val="24"/>
        </w:rPr>
        <w:t>)</w:t>
      </w:r>
      <w:r w:rsidR="007C146D" w:rsidRPr="00D9351E">
        <w:rPr>
          <w:rFonts w:ascii="Arial" w:hAnsi="Arial" w:cs="Arial"/>
          <w:sz w:val="24"/>
        </w:rPr>
        <w:t xml:space="preserve"> que </w:t>
      </w:r>
      <w:r w:rsidR="00833CDB" w:rsidRPr="00D9351E">
        <w:rPr>
          <w:rFonts w:ascii="Arial" w:hAnsi="Arial" w:cs="Arial"/>
          <w:sz w:val="24"/>
        </w:rPr>
        <w:t>consta Resolución</w:t>
      </w:r>
      <w:r w:rsidR="0017320E" w:rsidRPr="00D9351E">
        <w:rPr>
          <w:rFonts w:ascii="Arial" w:hAnsi="Arial" w:cs="Arial"/>
          <w:sz w:val="24"/>
        </w:rPr>
        <w:t xml:space="preserve"> Nº</w:t>
      </w:r>
      <w:r w:rsidR="00941C9D" w:rsidRPr="00D9351E">
        <w:rPr>
          <w:rFonts w:ascii="Arial" w:hAnsi="Arial" w:cs="Arial"/>
          <w:sz w:val="24"/>
        </w:rPr>
        <w:t xml:space="preserve"> 999/11/2016 </w:t>
      </w:r>
      <w:r w:rsidR="00833CDB" w:rsidRPr="00D9351E">
        <w:rPr>
          <w:rFonts w:ascii="Arial" w:hAnsi="Arial" w:cs="Arial"/>
          <w:sz w:val="24"/>
        </w:rPr>
        <w:t xml:space="preserve">de fecha 24.11.16, </w:t>
      </w:r>
      <w:r w:rsidR="00941C9D" w:rsidRPr="00D9351E">
        <w:rPr>
          <w:rFonts w:ascii="Arial" w:hAnsi="Arial" w:cs="Arial"/>
          <w:sz w:val="24"/>
        </w:rPr>
        <w:t xml:space="preserve">por la que se toma conocimiento de lo informado por la Gerencia Económico Financiera respecto a las previsiones relacionadas con el plan de importaciones de petróleo crudo, gas natural, derivados, aceites bases y </w:t>
      </w:r>
      <w:r w:rsidR="00941C9D" w:rsidRPr="00D9351E">
        <w:rPr>
          <w:rFonts w:ascii="Arial" w:hAnsi="Arial" w:cs="Arial"/>
          <w:sz w:val="24"/>
        </w:rPr>
        <w:lastRenderedPageBreak/>
        <w:t xml:space="preserve">aditivos, </w:t>
      </w:r>
      <w:proofErr w:type="spellStart"/>
      <w:r w:rsidR="00941C9D" w:rsidRPr="00D9351E">
        <w:rPr>
          <w:rFonts w:ascii="Arial" w:hAnsi="Arial" w:cs="Arial"/>
          <w:sz w:val="24"/>
        </w:rPr>
        <w:t>coke</w:t>
      </w:r>
      <w:proofErr w:type="spellEnd"/>
      <w:r w:rsidR="00941C9D" w:rsidRPr="00D9351E">
        <w:rPr>
          <w:rFonts w:ascii="Arial" w:hAnsi="Arial" w:cs="Arial"/>
          <w:sz w:val="24"/>
        </w:rPr>
        <w:t xml:space="preserve"> así como la contratación de fletes para su transporte para el </w:t>
      </w:r>
      <w:r w:rsidR="00E759B5">
        <w:rPr>
          <w:rFonts w:ascii="Arial" w:hAnsi="Arial" w:cs="Arial"/>
          <w:sz w:val="24"/>
        </w:rPr>
        <w:t>E</w:t>
      </w:r>
      <w:r w:rsidR="00941C9D" w:rsidRPr="00D9351E">
        <w:rPr>
          <w:rFonts w:ascii="Arial" w:hAnsi="Arial" w:cs="Arial"/>
          <w:sz w:val="24"/>
        </w:rPr>
        <w:t>jercicio 2017</w:t>
      </w:r>
      <w:r w:rsidR="007C146D" w:rsidRPr="00D9351E">
        <w:rPr>
          <w:rFonts w:ascii="Arial" w:hAnsi="Arial" w:cs="Arial"/>
          <w:sz w:val="24"/>
        </w:rPr>
        <w:t>;</w:t>
      </w:r>
    </w:p>
    <w:p w:rsidR="007C146D" w:rsidRPr="00D9351E" w:rsidRDefault="007C146D" w:rsidP="003F65CF">
      <w:pPr>
        <w:spacing w:after="0" w:line="360" w:lineRule="auto"/>
        <w:ind w:firstLine="851"/>
        <w:jc w:val="both"/>
        <w:rPr>
          <w:rFonts w:ascii="Arial" w:hAnsi="Arial" w:cs="Arial"/>
          <w:sz w:val="24"/>
        </w:rPr>
      </w:pPr>
      <w:r w:rsidRPr="00D9351E">
        <w:rPr>
          <w:rFonts w:ascii="Arial" w:hAnsi="Arial" w:cs="Arial"/>
          <w:b/>
          <w:sz w:val="24"/>
        </w:rPr>
        <w:t>CONSIDERANDO:</w:t>
      </w:r>
      <w:r w:rsidRPr="00D9351E">
        <w:rPr>
          <w:rFonts w:ascii="Arial" w:hAnsi="Arial" w:cs="Arial"/>
          <w:sz w:val="24"/>
        </w:rPr>
        <w:t xml:space="preserve"> que la contratación  de que tratan estas actuaciones encuadra en la causal de excepción invocada del </w:t>
      </w:r>
      <w:r w:rsidR="003F65CF">
        <w:rPr>
          <w:rFonts w:ascii="Arial" w:hAnsi="Arial" w:cs="Arial"/>
          <w:sz w:val="24"/>
        </w:rPr>
        <w:t>A</w:t>
      </w:r>
      <w:r w:rsidRPr="00D9351E">
        <w:rPr>
          <w:rFonts w:ascii="Arial" w:hAnsi="Arial" w:cs="Arial"/>
          <w:sz w:val="24"/>
        </w:rPr>
        <w:t>rt</w:t>
      </w:r>
      <w:r w:rsidR="003F65CF">
        <w:rPr>
          <w:rFonts w:ascii="Arial" w:hAnsi="Arial" w:cs="Arial"/>
          <w:sz w:val="24"/>
        </w:rPr>
        <w:t>ículo</w:t>
      </w:r>
      <w:r w:rsidRPr="00D9351E">
        <w:rPr>
          <w:rFonts w:ascii="Arial" w:hAnsi="Arial" w:cs="Arial"/>
          <w:sz w:val="24"/>
        </w:rPr>
        <w:t xml:space="preserve"> 33 numeral 16</w:t>
      </w:r>
      <w:r w:rsidR="00D9351E" w:rsidRPr="00D9351E">
        <w:rPr>
          <w:rFonts w:ascii="Arial" w:hAnsi="Arial" w:cs="Arial"/>
          <w:sz w:val="24"/>
        </w:rPr>
        <w:t>)</w:t>
      </w:r>
      <w:r w:rsidRPr="00D9351E">
        <w:rPr>
          <w:rFonts w:ascii="Arial" w:hAnsi="Arial" w:cs="Arial"/>
          <w:sz w:val="24"/>
        </w:rPr>
        <w:t xml:space="preserve"> del TOCAF; </w:t>
      </w:r>
    </w:p>
    <w:p w:rsidR="007C146D" w:rsidRPr="00D9351E" w:rsidRDefault="007C146D" w:rsidP="003F65CF">
      <w:pPr>
        <w:spacing w:after="0" w:line="360" w:lineRule="auto"/>
        <w:ind w:firstLine="851"/>
        <w:jc w:val="both"/>
        <w:rPr>
          <w:rFonts w:ascii="Arial" w:hAnsi="Arial" w:cs="Arial"/>
          <w:sz w:val="24"/>
        </w:rPr>
      </w:pPr>
      <w:r w:rsidRPr="00D9351E">
        <w:rPr>
          <w:rFonts w:ascii="Arial" w:hAnsi="Arial" w:cs="Arial"/>
          <w:b/>
          <w:sz w:val="24"/>
        </w:rPr>
        <w:t>ATENTO:</w:t>
      </w:r>
      <w:r w:rsidRPr="00D9351E">
        <w:rPr>
          <w:rFonts w:ascii="Arial" w:hAnsi="Arial" w:cs="Arial"/>
          <w:sz w:val="24"/>
        </w:rPr>
        <w:t xml:space="preserve"> a lo expresado y a lo dispuesto por el </w:t>
      </w:r>
      <w:r w:rsidR="003F65CF">
        <w:rPr>
          <w:rFonts w:ascii="Arial" w:hAnsi="Arial" w:cs="Arial"/>
          <w:sz w:val="24"/>
        </w:rPr>
        <w:t>A</w:t>
      </w:r>
      <w:r w:rsidRPr="00D9351E">
        <w:rPr>
          <w:rFonts w:ascii="Arial" w:hAnsi="Arial" w:cs="Arial"/>
          <w:sz w:val="24"/>
        </w:rPr>
        <w:t>rt</w:t>
      </w:r>
      <w:r w:rsidR="003F65CF">
        <w:rPr>
          <w:rFonts w:ascii="Arial" w:hAnsi="Arial" w:cs="Arial"/>
          <w:sz w:val="24"/>
        </w:rPr>
        <w:t>ículo 211 L</w:t>
      </w:r>
      <w:r w:rsidRPr="00D9351E">
        <w:rPr>
          <w:rFonts w:ascii="Arial" w:hAnsi="Arial" w:cs="Arial"/>
          <w:sz w:val="24"/>
        </w:rPr>
        <w:t>it</w:t>
      </w:r>
      <w:r w:rsidR="003F65CF">
        <w:rPr>
          <w:rFonts w:ascii="Arial" w:hAnsi="Arial" w:cs="Arial"/>
          <w:sz w:val="24"/>
        </w:rPr>
        <w:t>eral</w:t>
      </w:r>
      <w:r w:rsidRPr="00D9351E">
        <w:rPr>
          <w:rFonts w:ascii="Arial" w:hAnsi="Arial" w:cs="Arial"/>
          <w:sz w:val="24"/>
        </w:rPr>
        <w:t xml:space="preserve"> B) de la Constitución de la República;</w:t>
      </w:r>
    </w:p>
    <w:p w:rsidR="007C146D" w:rsidRPr="00D9351E" w:rsidRDefault="007C146D" w:rsidP="003F65CF">
      <w:pPr>
        <w:spacing w:after="0" w:line="360" w:lineRule="auto"/>
        <w:jc w:val="center"/>
        <w:rPr>
          <w:rFonts w:ascii="Arial" w:hAnsi="Arial" w:cs="Arial"/>
          <w:b/>
          <w:sz w:val="24"/>
        </w:rPr>
      </w:pPr>
      <w:r w:rsidRPr="00D9351E">
        <w:rPr>
          <w:rFonts w:ascii="Arial" w:hAnsi="Arial" w:cs="Arial"/>
          <w:b/>
          <w:sz w:val="24"/>
        </w:rPr>
        <w:t>EL TRIBUNAL ACUERDA</w:t>
      </w:r>
    </w:p>
    <w:p w:rsidR="00D9351E" w:rsidRPr="00D9351E" w:rsidRDefault="007C146D" w:rsidP="00AF2289">
      <w:pPr>
        <w:spacing w:after="0" w:line="360" w:lineRule="auto"/>
        <w:ind w:left="284" w:hanging="284"/>
        <w:jc w:val="both"/>
        <w:rPr>
          <w:rFonts w:ascii="Arial" w:hAnsi="Arial" w:cs="Arial"/>
          <w:sz w:val="24"/>
        </w:rPr>
      </w:pPr>
      <w:r w:rsidRPr="003F65CF">
        <w:rPr>
          <w:rFonts w:ascii="Arial" w:hAnsi="Arial" w:cs="Arial"/>
          <w:b/>
          <w:sz w:val="24"/>
        </w:rPr>
        <w:t>1)</w:t>
      </w:r>
      <w:r w:rsidRPr="00D9351E">
        <w:rPr>
          <w:rFonts w:ascii="Arial" w:hAnsi="Arial" w:cs="Arial"/>
          <w:sz w:val="24"/>
        </w:rPr>
        <w:t xml:space="preserve"> Cometer al Contador Delegado la intervención del gasto, una vez </w:t>
      </w:r>
      <w:r w:rsidR="00D9351E" w:rsidRPr="00D9351E">
        <w:rPr>
          <w:rFonts w:ascii="Arial" w:hAnsi="Arial" w:cs="Arial"/>
          <w:sz w:val="24"/>
        </w:rPr>
        <w:t>imputado a rubro adecuado con disponibilidad suficiente;</w:t>
      </w:r>
    </w:p>
    <w:p w:rsidR="007C146D" w:rsidRPr="00D9351E" w:rsidRDefault="007C146D" w:rsidP="00AF2289">
      <w:pPr>
        <w:spacing w:after="0" w:line="360" w:lineRule="auto"/>
        <w:ind w:left="284" w:hanging="284"/>
        <w:jc w:val="both"/>
        <w:rPr>
          <w:rFonts w:ascii="Arial" w:hAnsi="Arial" w:cs="Arial"/>
          <w:sz w:val="24"/>
        </w:rPr>
      </w:pPr>
      <w:r w:rsidRPr="003F65CF">
        <w:rPr>
          <w:rFonts w:ascii="Arial" w:hAnsi="Arial" w:cs="Arial"/>
          <w:b/>
          <w:sz w:val="24"/>
        </w:rPr>
        <w:t>2)</w:t>
      </w:r>
      <w:r w:rsidRPr="00D9351E">
        <w:rPr>
          <w:rFonts w:ascii="Arial" w:hAnsi="Arial" w:cs="Arial"/>
          <w:sz w:val="24"/>
        </w:rPr>
        <w:t xml:space="preserve"> Finalizado el Ejercicio se deberá dar cuenta a este Tribunal de las correspondientes erogaciones definitivas;</w:t>
      </w:r>
    </w:p>
    <w:p w:rsidR="007C146D" w:rsidRPr="00D9351E" w:rsidRDefault="007C146D" w:rsidP="00460002">
      <w:pPr>
        <w:spacing w:after="0" w:line="360" w:lineRule="auto"/>
        <w:jc w:val="both"/>
        <w:rPr>
          <w:rFonts w:ascii="Arial" w:hAnsi="Arial" w:cs="Arial"/>
          <w:sz w:val="24"/>
        </w:rPr>
      </w:pPr>
      <w:r w:rsidRPr="003F65CF">
        <w:rPr>
          <w:rFonts w:ascii="Arial" w:hAnsi="Arial" w:cs="Arial"/>
          <w:b/>
          <w:sz w:val="24"/>
        </w:rPr>
        <w:t xml:space="preserve">3) </w:t>
      </w:r>
      <w:r w:rsidRPr="00D9351E">
        <w:rPr>
          <w:rFonts w:ascii="Arial" w:hAnsi="Arial" w:cs="Arial"/>
          <w:sz w:val="24"/>
        </w:rPr>
        <w:t xml:space="preserve">Comunicar al Contador Delegado. </w:t>
      </w:r>
    </w:p>
    <w:p w:rsidR="007C146D" w:rsidRPr="00D9351E" w:rsidRDefault="007C146D" w:rsidP="007C146D">
      <w:pPr>
        <w:spacing w:line="360" w:lineRule="auto"/>
        <w:jc w:val="both"/>
        <w:rPr>
          <w:rFonts w:ascii="Arial" w:hAnsi="Arial" w:cs="Arial"/>
          <w:sz w:val="24"/>
        </w:rPr>
      </w:pPr>
    </w:p>
    <w:p w:rsidR="007C146D" w:rsidRPr="00D9351E" w:rsidRDefault="00460002" w:rsidP="007C146D">
      <w:pPr>
        <w:spacing w:line="360" w:lineRule="auto"/>
        <w:jc w:val="both"/>
        <w:rPr>
          <w:rFonts w:ascii="Arial" w:hAnsi="Arial" w:cs="Arial"/>
          <w:sz w:val="24"/>
        </w:rPr>
      </w:pPr>
      <w:proofErr w:type="spellStart"/>
      <w:proofErr w:type="gramStart"/>
      <w:r>
        <w:rPr>
          <w:rFonts w:ascii="Arial" w:hAnsi="Arial" w:cs="Arial"/>
          <w:sz w:val="24"/>
        </w:rPr>
        <w:t>ag</w:t>
      </w:r>
      <w:proofErr w:type="spellEnd"/>
      <w:proofErr w:type="gramEnd"/>
    </w:p>
    <w:p w:rsidR="00062830" w:rsidRPr="00D9351E" w:rsidRDefault="00062830" w:rsidP="007C146D">
      <w:pPr>
        <w:spacing w:line="360" w:lineRule="auto"/>
        <w:jc w:val="both"/>
        <w:rPr>
          <w:rFonts w:ascii="Arial" w:hAnsi="Arial" w:cs="Arial"/>
          <w:sz w:val="24"/>
        </w:rPr>
      </w:pPr>
    </w:p>
    <w:sectPr w:rsidR="00062830" w:rsidRPr="00D9351E" w:rsidSect="002B5ECA">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6D"/>
    <w:rsid w:val="00062830"/>
    <w:rsid w:val="0017320E"/>
    <w:rsid w:val="00185011"/>
    <w:rsid w:val="002107E3"/>
    <w:rsid w:val="002B5ECA"/>
    <w:rsid w:val="002F6104"/>
    <w:rsid w:val="00302EA4"/>
    <w:rsid w:val="003A4403"/>
    <w:rsid w:val="003F65CF"/>
    <w:rsid w:val="00460002"/>
    <w:rsid w:val="00577FD3"/>
    <w:rsid w:val="00583775"/>
    <w:rsid w:val="00791492"/>
    <w:rsid w:val="007C146D"/>
    <w:rsid w:val="00833CDB"/>
    <w:rsid w:val="00941C9D"/>
    <w:rsid w:val="00AF2289"/>
    <w:rsid w:val="00C17E63"/>
    <w:rsid w:val="00CB1E74"/>
    <w:rsid w:val="00D23F10"/>
    <w:rsid w:val="00D9351E"/>
    <w:rsid w:val="00E759B5"/>
    <w:rsid w:val="00FF71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Andrea Gerner</cp:lastModifiedBy>
  <cp:revision>11</cp:revision>
  <cp:lastPrinted>2016-12-26T17:59:00Z</cp:lastPrinted>
  <dcterms:created xsi:type="dcterms:W3CDTF">2016-12-26T17:39:00Z</dcterms:created>
  <dcterms:modified xsi:type="dcterms:W3CDTF">2016-12-26T17:59:00Z</dcterms:modified>
</cp:coreProperties>
</file>