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BE" w:rsidRPr="00786EEB" w:rsidRDefault="005629BE" w:rsidP="009D0DB3">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4485</w:t>
      </w:r>
      <w:r w:rsidRPr="00786EEB">
        <w:rPr>
          <w:rFonts w:ascii="Arial" w:hAnsi="Arial" w:cs="Arial"/>
          <w:b/>
          <w:sz w:val="28"/>
          <w:szCs w:val="28"/>
          <w:lang w:val="es-ES_tradnl"/>
        </w:rPr>
        <w:t>/16</w:t>
      </w:r>
    </w:p>
    <w:p w:rsidR="005629BE" w:rsidRDefault="005629BE" w:rsidP="005629BE">
      <w:pPr>
        <w:tabs>
          <w:tab w:val="center" w:pos="4253"/>
        </w:tabs>
        <w:suppressAutoHyphens/>
        <w:jc w:val="right"/>
        <w:rPr>
          <w:rFonts w:ascii="Arial" w:hAnsi="Arial" w:cs="Arial"/>
          <w:b/>
          <w:lang w:val="es-ES_tradnl"/>
        </w:rPr>
      </w:pPr>
    </w:p>
    <w:p w:rsidR="005629BE" w:rsidRPr="005629BE" w:rsidRDefault="005629BE" w:rsidP="005629BE">
      <w:pPr>
        <w:tabs>
          <w:tab w:val="center" w:pos="4253"/>
        </w:tabs>
        <w:suppressAutoHyphens/>
        <w:spacing w:after="0" w:line="240" w:lineRule="auto"/>
        <w:jc w:val="center"/>
        <w:rPr>
          <w:rFonts w:ascii="Arial" w:hAnsi="Arial" w:cs="Arial"/>
          <w:b/>
          <w:sz w:val="24"/>
          <w:szCs w:val="24"/>
          <w:lang w:val="es-ES_tradnl"/>
        </w:rPr>
      </w:pPr>
      <w:r w:rsidRPr="005629BE">
        <w:rPr>
          <w:rFonts w:ascii="Arial" w:hAnsi="Arial" w:cs="Arial"/>
          <w:b/>
          <w:sz w:val="24"/>
          <w:szCs w:val="24"/>
          <w:lang w:val="es-ES_tradnl"/>
        </w:rPr>
        <w:t>RESOLUCION ADOPTADA POR EL</w:t>
      </w:r>
    </w:p>
    <w:p w:rsidR="005629BE" w:rsidRPr="005629BE" w:rsidRDefault="005629BE" w:rsidP="005629BE">
      <w:pPr>
        <w:tabs>
          <w:tab w:val="left" w:pos="-720"/>
        </w:tabs>
        <w:suppressAutoHyphens/>
        <w:spacing w:after="0" w:line="240" w:lineRule="auto"/>
        <w:jc w:val="center"/>
        <w:rPr>
          <w:rFonts w:ascii="Arial" w:hAnsi="Arial" w:cs="Arial"/>
          <w:b/>
          <w:sz w:val="24"/>
          <w:szCs w:val="24"/>
          <w:lang w:val="es-ES_tradnl"/>
        </w:rPr>
      </w:pPr>
    </w:p>
    <w:p w:rsidR="005629BE" w:rsidRPr="005629BE" w:rsidRDefault="005629BE" w:rsidP="005629BE">
      <w:pPr>
        <w:tabs>
          <w:tab w:val="center" w:pos="4253"/>
        </w:tabs>
        <w:suppressAutoHyphens/>
        <w:spacing w:after="0" w:line="240" w:lineRule="auto"/>
        <w:jc w:val="center"/>
        <w:rPr>
          <w:rFonts w:ascii="Arial" w:hAnsi="Arial" w:cs="Arial"/>
          <w:b/>
          <w:sz w:val="24"/>
          <w:szCs w:val="24"/>
          <w:lang w:val="es-ES_tradnl"/>
        </w:rPr>
      </w:pPr>
      <w:r w:rsidRPr="005629BE">
        <w:rPr>
          <w:rFonts w:ascii="Arial" w:hAnsi="Arial" w:cs="Arial"/>
          <w:b/>
          <w:sz w:val="24"/>
          <w:szCs w:val="24"/>
          <w:lang w:val="es-ES_tradnl"/>
        </w:rPr>
        <w:t>TRIBUNAL DE CUENTAS</w:t>
      </w:r>
    </w:p>
    <w:p w:rsidR="005629BE" w:rsidRPr="005629BE" w:rsidRDefault="005629BE" w:rsidP="005629BE">
      <w:pPr>
        <w:tabs>
          <w:tab w:val="left" w:pos="-720"/>
        </w:tabs>
        <w:suppressAutoHyphens/>
        <w:spacing w:after="0" w:line="240" w:lineRule="auto"/>
        <w:jc w:val="center"/>
        <w:rPr>
          <w:rFonts w:ascii="Arial" w:hAnsi="Arial" w:cs="Arial"/>
          <w:b/>
          <w:sz w:val="24"/>
          <w:szCs w:val="24"/>
          <w:lang w:val="es-ES_tradnl"/>
        </w:rPr>
      </w:pPr>
    </w:p>
    <w:p w:rsidR="005629BE" w:rsidRPr="005629BE" w:rsidRDefault="005629BE" w:rsidP="005629BE">
      <w:pPr>
        <w:tabs>
          <w:tab w:val="center" w:pos="4253"/>
        </w:tabs>
        <w:suppressAutoHyphens/>
        <w:spacing w:after="0" w:line="240" w:lineRule="auto"/>
        <w:jc w:val="center"/>
        <w:rPr>
          <w:rFonts w:ascii="Arial" w:hAnsi="Arial" w:cs="Arial"/>
          <w:b/>
          <w:sz w:val="24"/>
          <w:szCs w:val="24"/>
          <w:lang w:val="es-ES_tradnl"/>
        </w:rPr>
      </w:pPr>
      <w:r w:rsidRPr="005629BE">
        <w:rPr>
          <w:rFonts w:ascii="Arial" w:hAnsi="Arial" w:cs="Arial"/>
          <w:b/>
          <w:sz w:val="24"/>
          <w:szCs w:val="24"/>
          <w:lang w:val="es-ES_tradnl"/>
        </w:rPr>
        <w:t>EN SESION DE FECHA 21 DE DICIEMBRE DE 2016</w:t>
      </w:r>
    </w:p>
    <w:p w:rsidR="005629BE" w:rsidRPr="005629BE" w:rsidRDefault="005629BE" w:rsidP="005629BE">
      <w:pPr>
        <w:tabs>
          <w:tab w:val="center" w:pos="4253"/>
        </w:tabs>
        <w:suppressAutoHyphens/>
        <w:spacing w:after="0" w:line="240" w:lineRule="auto"/>
        <w:jc w:val="center"/>
        <w:rPr>
          <w:rFonts w:ascii="Arial" w:hAnsi="Arial" w:cs="Arial"/>
          <w:b/>
          <w:sz w:val="24"/>
          <w:szCs w:val="24"/>
          <w:lang w:val="es-ES_tradnl"/>
        </w:rPr>
      </w:pPr>
    </w:p>
    <w:p w:rsidR="005629BE" w:rsidRDefault="005629BE" w:rsidP="005629BE">
      <w:pPr>
        <w:tabs>
          <w:tab w:val="center" w:pos="4253"/>
        </w:tabs>
        <w:suppressAutoHyphens/>
        <w:spacing w:after="0" w:line="240" w:lineRule="auto"/>
        <w:jc w:val="center"/>
        <w:rPr>
          <w:rFonts w:ascii="Arial" w:hAnsi="Arial" w:cs="Arial"/>
          <w:b/>
          <w:sz w:val="24"/>
          <w:szCs w:val="24"/>
          <w:lang w:val="en-US"/>
        </w:rPr>
      </w:pPr>
      <w:r w:rsidRPr="005629BE">
        <w:rPr>
          <w:rFonts w:ascii="Arial" w:hAnsi="Arial" w:cs="Arial"/>
          <w:b/>
          <w:sz w:val="24"/>
          <w:szCs w:val="24"/>
          <w:lang w:val="en-US"/>
        </w:rPr>
        <w:t xml:space="preserve">(E. E. Nº </w:t>
      </w:r>
      <w:r w:rsidRPr="005629BE">
        <w:rPr>
          <w:rFonts w:ascii="Arial" w:hAnsi="Arial" w:cs="Arial"/>
          <w:b/>
          <w:sz w:val="24"/>
          <w:szCs w:val="24"/>
        </w:rPr>
        <w:t>2016-17-1-0008280</w:t>
      </w:r>
      <w:r w:rsidRPr="005629BE">
        <w:rPr>
          <w:rFonts w:ascii="Arial" w:hAnsi="Arial" w:cs="Arial"/>
          <w:b/>
          <w:sz w:val="24"/>
          <w:szCs w:val="24"/>
          <w:lang w:val="en-US"/>
        </w:rPr>
        <w:t xml:space="preserve">, </w:t>
      </w:r>
      <w:proofErr w:type="spellStart"/>
      <w:proofErr w:type="gramStart"/>
      <w:r w:rsidRPr="005629BE">
        <w:rPr>
          <w:rFonts w:ascii="Arial" w:hAnsi="Arial" w:cs="Arial"/>
          <w:b/>
          <w:sz w:val="24"/>
          <w:szCs w:val="24"/>
          <w:lang w:val="en-US"/>
        </w:rPr>
        <w:t>Ent</w:t>
      </w:r>
      <w:proofErr w:type="spellEnd"/>
      <w:proofErr w:type="gramEnd"/>
      <w:r w:rsidRPr="005629BE">
        <w:rPr>
          <w:rFonts w:ascii="Arial" w:hAnsi="Arial" w:cs="Arial"/>
          <w:b/>
          <w:sz w:val="24"/>
          <w:szCs w:val="24"/>
          <w:lang w:val="en-US"/>
        </w:rPr>
        <w:t xml:space="preserve">. N° </w:t>
      </w:r>
      <w:r w:rsidRPr="005629BE">
        <w:rPr>
          <w:rFonts w:ascii="Arial" w:hAnsi="Arial" w:cs="Arial"/>
          <w:b/>
          <w:sz w:val="24"/>
          <w:szCs w:val="24"/>
        </w:rPr>
        <w:t>6428/16</w:t>
      </w:r>
      <w:r>
        <w:rPr>
          <w:rFonts w:ascii="Arial" w:hAnsi="Arial" w:cs="Arial"/>
          <w:b/>
          <w:sz w:val="24"/>
          <w:szCs w:val="24"/>
          <w:lang w:val="en-US"/>
        </w:rPr>
        <w:t>)</w:t>
      </w:r>
    </w:p>
    <w:p w:rsidR="005629BE" w:rsidRPr="005629BE" w:rsidRDefault="005629BE" w:rsidP="005629BE">
      <w:pPr>
        <w:tabs>
          <w:tab w:val="center" w:pos="4253"/>
        </w:tabs>
        <w:suppressAutoHyphens/>
        <w:spacing w:after="0" w:line="240" w:lineRule="auto"/>
        <w:jc w:val="center"/>
        <w:rPr>
          <w:rFonts w:ascii="Arial" w:hAnsi="Arial" w:cs="Arial"/>
          <w:b/>
          <w:sz w:val="24"/>
          <w:szCs w:val="24"/>
          <w:lang w:val="en-US"/>
        </w:rPr>
      </w:pPr>
    </w:p>
    <w:p w:rsidR="00A631D5" w:rsidRDefault="00A631D5" w:rsidP="005629BE">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actuaciones remitidas por la Administración Nacional de Combustibles Alcohol y Portland relacionadas con la Licitación Pública N°1600156700, convocada para la c</w:t>
      </w:r>
      <w:r>
        <w:rPr>
          <w:rFonts w:ascii="Arial" w:hAnsi="Arial" w:cs="Arial"/>
          <w:color w:val="000000"/>
          <w:sz w:val="24"/>
          <w:szCs w:val="24"/>
        </w:rPr>
        <w:t>ontratación de trabajos de desguace de tres tanques existentes, suministro de tres nuevos tanques de 1500 m3 cada uno para aceite base de lubricantes, y suministro y montaje de dos nuevos tanques de 400 m3 cada uno para combustible de aviación Jet A1;</w:t>
      </w:r>
    </w:p>
    <w:p w:rsidR="00A631D5" w:rsidRDefault="00A631D5" w:rsidP="005629BE">
      <w:pPr>
        <w:spacing w:after="0" w:line="360" w:lineRule="auto"/>
        <w:ind w:firstLine="851"/>
        <w:jc w:val="both"/>
        <w:rPr>
          <w:rFonts w:ascii="Arial" w:hAnsi="Arial" w:cs="Arial"/>
          <w:color w:val="000000"/>
          <w:sz w:val="24"/>
          <w:szCs w:val="24"/>
        </w:rPr>
      </w:pPr>
      <w:r>
        <w:rPr>
          <w:rFonts w:ascii="Arial" w:hAnsi="Arial" w:cs="Arial"/>
          <w:b/>
          <w:bCs/>
          <w:sz w:val="24"/>
          <w:szCs w:val="24"/>
        </w:rPr>
        <w:t xml:space="preserve">RESULTANDO: 1) </w:t>
      </w:r>
      <w:r>
        <w:rPr>
          <w:rFonts w:ascii="Arial" w:hAnsi="Arial" w:cs="Arial"/>
          <w:sz w:val="24"/>
          <w:szCs w:val="24"/>
        </w:rPr>
        <w:t xml:space="preserve">que con fecha </w:t>
      </w:r>
      <w:r>
        <w:rPr>
          <w:rFonts w:ascii="Arial" w:hAnsi="Arial" w:cs="Arial"/>
          <w:color w:val="000000"/>
          <w:sz w:val="24"/>
          <w:szCs w:val="24"/>
        </w:rPr>
        <w:t>24.03.15, la Gerencia de Mantenimiento e Ingeniería dispuso la realización del llamado para la licitación de referencia;</w:t>
      </w:r>
    </w:p>
    <w:p w:rsidR="00A631D5" w:rsidRDefault="00A631D5" w:rsidP="005629BE">
      <w:pPr>
        <w:spacing w:after="0" w:line="360" w:lineRule="auto"/>
        <w:ind w:firstLine="2835"/>
        <w:jc w:val="both"/>
        <w:rPr>
          <w:rFonts w:ascii="Arial" w:hAnsi="Arial" w:cs="Arial"/>
          <w:color w:val="000000"/>
          <w:sz w:val="24"/>
          <w:szCs w:val="24"/>
        </w:rPr>
      </w:pPr>
      <w:r>
        <w:rPr>
          <w:rFonts w:ascii="Arial" w:hAnsi="Arial" w:cs="Arial"/>
          <w:b/>
          <w:bCs/>
          <w:color w:val="000000"/>
          <w:sz w:val="24"/>
          <w:szCs w:val="24"/>
        </w:rPr>
        <w:t xml:space="preserve">2) </w:t>
      </w:r>
      <w:r>
        <w:rPr>
          <w:rFonts w:ascii="Arial" w:hAnsi="Arial" w:cs="Arial"/>
          <w:color w:val="000000"/>
          <w:sz w:val="24"/>
          <w:szCs w:val="24"/>
        </w:rPr>
        <w:t xml:space="preserve">que efectuadas las publicaciones en la página web de ACCE y en el Diario Oficial con fechas 02.12.15 y 03.12.15 respectivamente, el 05.05.16 se realizó el acto de apertura de ofertas al que se presentaron: Julio </w:t>
      </w:r>
      <w:proofErr w:type="spellStart"/>
      <w:r>
        <w:rPr>
          <w:rFonts w:ascii="Arial" w:hAnsi="Arial" w:cs="Arial"/>
          <w:color w:val="000000"/>
          <w:sz w:val="24"/>
          <w:szCs w:val="24"/>
        </w:rPr>
        <w:t>Berkes</w:t>
      </w:r>
      <w:proofErr w:type="spellEnd"/>
      <w:r>
        <w:rPr>
          <w:rFonts w:ascii="Arial" w:hAnsi="Arial" w:cs="Arial"/>
          <w:color w:val="000000"/>
          <w:sz w:val="24"/>
          <w:szCs w:val="24"/>
        </w:rPr>
        <w:t xml:space="preserve"> S.A; Alfredo Miller y </w:t>
      </w:r>
      <w:proofErr w:type="spellStart"/>
      <w:r>
        <w:rPr>
          <w:rFonts w:ascii="Arial" w:hAnsi="Arial" w:cs="Arial"/>
          <w:color w:val="000000"/>
          <w:sz w:val="24"/>
          <w:szCs w:val="24"/>
        </w:rPr>
        <w:t>Cía</w:t>
      </w:r>
      <w:proofErr w:type="spellEnd"/>
      <w:r>
        <w:rPr>
          <w:rFonts w:ascii="Arial" w:hAnsi="Arial" w:cs="Arial"/>
          <w:color w:val="000000"/>
          <w:sz w:val="24"/>
          <w:szCs w:val="24"/>
        </w:rPr>
        <w:t xml:space="preserve"> </w:t>
      </w:r>
      <w:proofErr w:type="spellStart"/>
      <w:r>
        <w:rPr>
          <w:rFonts w:ascii="Arial" w:hAnsi="Arial" w:cs="Arial"/>
          <w:color w:val="000000"/>
          <w:sz w:val="24"/>
          <w:szCs w:val="24"/>
        </w:rPr>
        <w:t>Ltda</w:t>
      </w:r>
      <w:proofErr w:type="spellEnd"/>
      <w:r>
        <w:rPr>
          <w:rFonts w:ascii="Arial" w:hAnsi="Arial" w:cs="Arial"/>
          <w:color w:val="000000"/>
          <w:sz w:val="24"/>
          <w:szCs w:val="24"/>
        </w:rPr>
        <w:t xml:space="preserve">; consorcio en formación </w:t>
      </w:r>
      <w:proofErr w:type="spellStart"/>
      <w:r>
        <w:rPr>
          <w:rFonts w:ascii="Arial" w:hAnsi="Arial" w:cs="Arial"/>
          <w:color w:val="000000"/>
          <w:sz w:val="24"/>
          <w:szCs w:val="24"/>
        </w:rPr>
        <w:t>Starbilco</w:t>
      </w:r>
      <w:proofErr w:type="spellEnd"/>
      <w:r>
        <w:rPr>
          <w:rFonts w:ascii="Arial" w:hAnsi="Arial" w:cs="Arial"/>
          <w:color w:val="000000"/>
          <w:sz w:val="24"/>
          <w:szCs w:val="24"/>
        </w:rPr>
        <w:t xml:space="preserve"> (</w:t>
      </w:r>
      <w:proofErr w:type="spellStart"/>
      <w:r>
        <w:rPr>
          <w:rFonts w:ascii="Arial" w:hAnsi="Arial" w:cs="Arial"/>
          <w:color w:val="000000"/>
          <w:sz w:val="24"/>
          <w:szCs w:val="24"/>
        </w:rPr>
        <w:t>Turboflow</w:t>
      </w:r>
      <w:proofErr w:type="spellEnd"/>
      <w:r>
        <w:rPr>
          <w:rFonts w:ascii="Arial" w:hAnsi="Arial" w:cs="Arial"/>
          <w:color w:val="000000"/>
          <w:sz w:val="24"/>
          <w:szCs w:val="24"/>
        </w:rPr>
        <w:t xml:space="preserve"> Montajes) – </w:t>
      </w:r>
      <w:proofErr w:type="spellStart"/>
      <w:r>
        <w:rPr>
          <w:rFonts w:ascii="Arial" w:hAnsi="Arial" w:cs="Arial"/>
          <w:color w:val="000000"/>
          <w:sz w:val="24"/>
          <w:szCs w:val="24"/>
        </w:rPr>
        <w:t>Saceem</w:t>
      </w:r>
      <w:proofErr w:type="spellEnd"/>
      <w:r>
        <w:rPr>
          <w:rFonts w:ascii="Arial" w:hAnsi="Arial" w:cs="Arial"/>
          <w:color w:val="000000"/>
          <w:sz w:val="24"/>
          <w:szCs w:val="24"/>
        </w:rPr>
        <w:t xml:space="preserve">; </w:t>
      </w:r>
      <w:proofErr w:type="spellStart"/>
      <w:r>
        <w:rPr>
          <w:rFonts w:ascii="Arial" w:hAnsi="Arial" w:cs="Arial"/>
          <w:color w:val="000000"/>
          <w:sz w:val="24"/>
          <w:szCs w:val="24"/>
        </w:rPr>
        <w:t>Ingener</w:t>
      </w:r>
      <w:proofErr w:type="spellEnd"/>
      <w:r>
        <w:rPr>
          <w:rFonts w:ascii="Arial" w:hAnsi="Arial" w:cs="Arial"/>
          <w:color w:val="000000"/>
          <w:sz w:val="24"/>
          <w:szCs w:val="24"/>
        </w:rPr>
        <w:t xml:space="preserve"> S.A; y </w:t>
      </w:r>
      <w:proofErr w:type="spellStart"/>
      <w:r>
        <w:rPr>
          <w:rFonts w:ascii="Arial" w:hAnsi="Arial" w:cs="Arial"/>
          <w:color w:val="000000"/>
          <w:sz w:val="24"/>
          <w:szCs w:val="24"/>
        </w:rPr>
        <w:t>Tecnocyl</w:t>
      </w:r>
      <w:proofErr w:type="spellEnd"/>
      <w:r>
        <w:rPr>
          <w:rFonts w:ascii="Arial" w:hAnsi="Arial" w:cs="Arial"/>
          <w:color w:val="000000"/>
          <w:sz w:val="24"/>
          <w:szCs w:val="24"/>
        </w:rPr>
        <w:t xml:space="preserve"> S.A, dejándose constancia en el acta respectiva que el certificado del Registro Nacional de Empresas de Obras Públicas del MTOP presentado por </w:t>
      </w:r>
      <w:proofErr w:type="spellStart"/>
      <w:r>
        <w:rPr>
          <w:rFonts w:ascii="Arial" w:hAnsi="Arial" w:cs="Arial"/>
          <w:color w:val="000000"/>
          <w:sz w:val="24"/>
          <w:szCs w:val="24"/>
        </w:rPr>
        <w:t>Tecnocyl</w:t>
      </w:r>
      <w:proofErr w:type="spellEnd"/>
      <w:r>
        <w:rPr>
          <w:rFonts w:ascii="Arial" w:hAnsi="Arial" w:cs="Arial"/>
          <w:color w:val="000000"/>
          <w:sz w:val="24"/>
          <w:szCs w:val="24"/>
        </w:rPr>
        <w:t xml:space="preserve"> S.A se encontraba vencido;</w:t>
      </w:r>
    </w:p>
    <w:p w:rsidR="00A631D5" w:rsidRDefault="00A631D5" w:rsidP="005629BE">
      <w:pPr>
        <w:spacing w:after="0" w:line="360" w:lineRule="auto"/>
        <w:ind w:firstLine="2835"/>
        <w:jc w:val="both"/>
        <w:rPr>
          <w:rFonts w:ascii="Arial" w:hAnsi="Arial" w:cs="Arial"/>
          <w:sz w:val="24"/>
          <w:szCs w:val="24"/>
        </w:rPr>
      </w:pPr>
      <w:r w:rsidRPr="005629BE">
        <w:rPr>
          <w:rFonts w:ascii="Arial" w:hAnsi="Arial" w:cs="Arial"/>
          <w:b/>
          <w:sz w:val="24"/>
          <w:szCs w:val="24"/>
        </w:rPr>
        <w:t>3</w:t>
      </w:r>
      <w:r w:rsidRPr="005629BE">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que con fecha 30.05.16, la Gerencia de Abastecimiento Procesamiento y Ejecución de Compras elaboró el siguiente cuadro comparativo de todas las ofertas presentadas:</w:t>
      </w:r>
    </w:p>
    <w:p w:rsidR="00A631D5" w:rsidRDefault="00A631D5" w:rsidP="005629BE">
      <w:pPr>
        <w:spacing w:after="0" w:line="360" w:lineRule="auto"/>
        <w:rPr>
          <w:rFonts w:ascii="Arial" w:hAnsi="Arial" w:cs="Arial"/>
          <w:sz w:val="24"/>
          <w:szCs w:val="24"/>
        </w:rPr>
      </w:pPr>
      <w:r>
        <w:rPr>
          <w:rFonts w:ascii="Arial" w:hAnsi="Arial" w:cs="Arial"/>
          <w:sz w:val="24"/>
          <w:szCs w:val="24"/>
        </w:rPr>
        <w:br w:type="page"/>
      </w:r>
    </w:p>
    <w:tbl>
      <w:tblPr>
        <w:tblW w:w="99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1727"/>
        <w:gridCol w:w="1727"/>
        <w:gridCol w:w="1727"/>
        <w:gridCol w:w="1727"/>
        <w:gridCol w:w="1727"/>
      </w:tblGrid>
      <w:tr w:rsidR="00A631D5">
        <w:trPr>
          <w:trHeight w:val="601"/>
        </w:trPr>
        <w:tc>
          <w:tcPr>
            <w:tcW w:w="1331" w:type="dxa"/>
            <w:vAlign w:val="center"/>
          </w:tcPr>
          <w:p w:rsidR="00A631D5" w:rsidRDefault="00A631D5" w:rsidP="005629BE">
            <w:pPr>
              <w:spacing w:after="0" w:line="360" w:lineRule="auto"/>
              <w:jc w:val="center"/>
              <w:rPr>
                <w:rFonts w:ascii="Arial" w:hAnsi="Arial" w:cs="Arial"/>
                <w:sz w:val="20"/>
                <w:szCs w:val="20"/>
              </w:rPr>
            </w:pPr>
          </w:p>
        </w:tc>
        <w:tc>
          <w:tcPr>
            <w:tcW w:w="1727" w:type="dxa"/>
            <w:vAlign w:val="center"/>
          </w:tcPr>
          <w:p w:rsidR="00A631D5" w:rsidRDefault="00A631D5" w:rsidP="005629BE">
            <w:pPr>
              <w:spacing w:after="0" w:line="360" w:lineRule="auto"/>
              <w:jc w:val="center"/>
              <w:rPr>
                <w:rFonts w:ascii="Arial" w:hAnsi="Arial" w:cs="Arial"/>
                <w:b/>
                <w:bCs/>
                <w:sz w:val="20"/>
                <w:szCs w:val="20"/>
                <w:lang w:val="en-US"/>
              </w:rPr>
            </w:pPr>
            <w:r>
              <w:rPr>
                <w:rFonts w:ascii="Arial" w:hAnsi="Arial" w:cs="Arial"/>
                <w:b/>
                <w:bCs/>
                <w:sz w:val="20"/>
                <w:szCs w:val="20"/>
                <w:lang w:val="en-US"/>
              </w:rPr>
              <w:t xml:space="preserve">J. BERKES </w:t>
            </w:r>
          </w:p>
        </w:tc>
        <w:tc>
          <w:tcPr>
            <w:tcW w:w="1727" w:type="dxa"/>
            <w:vAlign w:val="center"/>
          </w:tcPr>
          <w:p w:rsidR="00A631D5" w:rsidRDefault="00A631D5" w:rsidP="005629BE">
            <w:pPr>
              <w:spacing w:after="0" w:line="360" w:lineRule="auto"/>
              <w:jc w:val="center"/>
              <w:rPr>
                <w:rFonts w:ascii="Arial" w:hAnsi="Arial" w:cs="Arial"/>
                <w:b/>
                <w:bCs/>
                <w:sz w:val="20"/>
                <w:szCs w:val="20"/>
                <w:lang w:val="en-US"/>
              </w:rPr>
            </w:pPr>
            <w:r>
              <w:rPr>
                <w:rFonts w:ascii="Arial" w:hAnsi="Arial" w:cs="Arial"/>
                <w:b/>
                <w:bCs/>
                <w:sz w:val="20"/>
                <w:szCs w:val="20"/>
                <w:lang w:val="en-US"/>
              </w:rPr>
              <w:t>A. MILLER</w:t>
            </w:r>
          </w:p>
        </w:tc>
        <w:tc>
          <w:tcPr>
            <w:tcW w:w="1727" w:type="dxa"/>
            <w:vAlign w:val="center"/>
          </w:tcPr>
          <w:p w:rsidR="00A631D5" w:rsidRDefault="00A631D5" w:rsidP="005629BE">
            <w:pPr>
              <w:spacing w:after="0" w:line="360" w:lineRule="auto"/>
              <w:jc w:val="center"/>
              <w:rPr>
                <w:rFonts w:ascii="Arial" w:hAnsi="Arial" w:cs="Arial"/>
                <w:b/>
                <w:bCs/>
                <w:sz w:val="20"/>
                <w:szCs w:val="20"/>
                <w:lang w:val="en-US"/>
              </w:rPr>
            </w:pPr>
            <w:r>
              <w:rPr>
                <w:rFonts w:ascii="Arial" w:hAnsi="Arial" w:cs="Arial"/>
                <w:b/>
                <w:bCs/>
                <w:sz w:val="20"/>
                <w:szCs w:val="20"/>
                <w:lang w:val="en-US"/>
              </w:rPr>
              <w:t>TFU-SACEEM</w:t>
            </w:r>
          </w:p>
        </w:tc>
        <w:tc>
          <w:tcPr>
            <w:tcW w:w="1727" w:type="dxa"/>
            <w:vAlign w:val="center"/>
          </w:tcPr>
          <w:p w:rsidR="00A631D5" w:rsidRDefault="00A631D5" w:rsidP="005629BE">
            <w:pPr>
              <w:spacing w:after="0" w:line="360" w:lineRule="auto"/>
              <w:jc w:val="center"/>
              <w:rPr>
                <w:rFonts w:ascii="Arial" w:hAnsi="Arial" w:cs="Arial"/>
                <w:b/>
                <w:bCs/>
                <w:sz w:val="20"/>
                <w:szCs w:val="20"/>
                <w:lang w:val="en-US"/>
              </w:rPr>
            </w:pPr>
            <w:r>
              <w:rPr>
                <w:rFonts w:ascii="Arial" w:hAnsi="Arial" w:cs="Arial"/>
                <w:b/>
                <w:bCs/>
                <w:sz w:val="20"/>
                <w:szCs w:val="20"/>
                <w:lang w:val="en-US"/>
              </w:rPr>
              <w:t>INGENER</w:t>
            </w:r>
          </w:p>
        </w:tc>
        <w:tc>
          <w:tcPr>
            <w:tcW w:w="1727" w:type="dxa"/>
            <w:vAlign w:val="center"/>
          </w:tcPr>
          <w:p w:rsidR="00A631D5" w:rsidRDefault="00A631D5" w:rsidP="005629BE">
            <w:pPr>
              <w:spacing w:after="0" w:line="360" w:lineRule="auto"/>
              <w:jc w:val="center"/>
              <w:rPr>
                <w:rFonts w:ascii="Arial" w:hAnsi="Arial" w:cs="Arial"/>
                <w:b/>
                <w:bCs/>
                <w:sz w:val="20"/>
                <w:szCs w:val="20"/>
              </w:rPr>
            </w:pPr>
            <w:r>
              <w:rPr>
                <w:rFonts w:ascii="Arial" w:hAnsi="Arial" w:cs="Arial"/>
                <w:b/>
                <w:bCs/>
                <w:sz w:val="20"/>
                <w:szCs w:val="20"/>
              </w:rPr>
              <w:t>TECNOCYL</w:t>
            </w:r>
          </w:p>
        </w:tc>
      </w:tr>
      <w:tr w:rsidR="00A631D5">
        <w:trPr>
          <w:trHeight w:val="601"/>
        </w:trPr>
        <w:tc>
          <w:tcPr>
            <w:tcW w:w="1331" w:type="dxa"/>
            <w:vAlign w:val="center"/>
          </w:tcPr>
          <w:p w:rsidR="00A631D5" w:rsidRDefault="00A631D5" w:rsidP="005629BE">
            <w:pPr>
              <w:spacing w:after="0" w:line="360" w:lineRule="auto"/>
              <w:jc w:val="center"/>
              <w:rPr>
                <w:rFonts w:ascii="Arial" w:hAnsi="Arial" w:cs="Arial"/>
                <w:b/>
                <w:bCs/>
                <w:sz w:val="20"/>
                <w:szCs w:val="20"/>
              </w:rPr>
            </w:pPr>
            <w:r>
              <w:rPr>
                <w:rFonts w:ascii="Arial" w:hAnsi="Arial" w:cs="Arial"/>
                <w:b/>
                <w:bCs/>
                <w:sz w:val="20"/>
                <w:szCs w:val="20"/>
              </w:rPr>
              <w:t xml:space="preserve">TOTAL </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102.728.912,97</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189.296.690,71</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122.356.431,35</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176.251.402,17</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161.837.346,73</w:t>
            </w:r>
          </w:p>
        </w:tc>
      </w:tr>
      <w:tr w:rsidR="00A631D5">
        <w:trPr>
          <w:trHeight w:val="601"/>
        </w:trPr>
        <w:tc>
          <w:tcPr>
            <w:tcW w:w="1331" w:type="dxa"/>
            <w:vAlign w:val="center"/>
          </w:tcPr>
          <w:p w:rsidR="00A631D5" w:rsidRDefault="00A631D5" w:rsidP="005629BE">
            <w:pPr>
              <w:spacing w:after="0" w:line="360" w:lineRule="auto"/>
              <w:jc w:val="center"/>
              <w:rPr>
                <w:rFonts w:ascii="Arial" w:hAnsi="Arial" w:cs="Arial"/>
                <w:b/>
                <w:bCs/>
                <w:sz w:val="20"/>
                <w:szCs w:val="20"/>
              </w:rPr>
            </w:pPr>
            <w:r>
              <w:rPr>
                <w:rFonts w:ascii="Arial" w:hAnsi="Arial" w:cs="Arial"/>
                <w:b/>
                <w:bCs/>
                <w:sz w:val="20"/>
                <w:szCs w:val="20"/>
              </w:rPr>
              <w:t xml:space="preserve">Descuento por </w:t>
            </w:r>
            <w:proofErr w:type="spellStart"/>
            <w:r>
              <w:rPr>
                <w:rFonts w:ascii="Arial" w:hAnsi="Arial" w:cs="Arial"/>
                <w:b/>
                <w:bCs/>
                <w:sz w:val="20"/>
                <w:szCs w:val="20"/>
              </w:rPr>
              <w:t>adj</w:t>
            </w:r>
            <w:proofErr w:type="spellEnd"/>
            <w:r>
              <w:rPr>
                <w:rFonts w:ascii="Arial" w:hAnsi="Arial" w:cs="Arial"/>
                <w:b/>
                <w:bCs/>
                <w:sz w:val="20"/>
                <w:szCs w:val="20"/>
              </w:rPr>
              <w:t>. total</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0%</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2%</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0%</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3%</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0%</w:t>
            </w:r>
          </w:p>
        </w:tc>
      </w:tr>
      <w:tr w:rsidR="00A631D5">
        <w:trPr>
          <w:trHeight w:val="601"/>
        </w:trPr>
        <w:tc>
          <w:tcPr>
            <w:tcW w:w="1331" w:type="dxa"/>
            <w:vAlign w:val="center"/>
          </w:tcPr>
          <w:p w:rsidR="00A631D5" w:rsidRDefault="00A631D5" w:rsidP="005629BE">
            <w:pPr>
              <w:spacing w:after="0" w:line="360" w:lineRule="auto"/>
              <w:jc w:val="center"/>
              <w:rPr>
                <w:rFonts w:ascii="Arial" w:hAnsi="Arial" w:cs="Arial"/>
                <w:b/>
                <w:bCs/>
                <w:sz w:val="20"/>
                <w:szCs w:val="20"/>
              </w:rPr>
            </w:pPr>
            <w:r>
              <w:rPr>
                <w:rFonts w:ascii="Arial" w:hAnsi="Arial" w:cs="Arial"/>
                <w:b/>
                <w:bCs/>
                <w:sz w:val="20"/>
                <w:szCs w:val="20"/>
              </w:rPr>
              <w:t>TOTAL c/ descuento</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102.728.912,97</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186.128.156,90</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122.356.431,35</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170.963.860,11</w:t>
            </w:r>
          </w:p>
        </w:tc>
        <w:tc>
          <w:tcPr>
            <w:tcW w:w="1727" w:type="dxa"/>
            <w:vAlign w:val="center"/>
          </w:tcPr>
          <w:p w:rsidR="00A631D5" w:rsidRDefault="00A631D5" w:rsidP="005629BE">
            <w:pPr>
              <w:spacing w:after="0" w:line="360" w:lineRule="auto"/>
              <w:jc w:val="center"/>
              <w:rPr>
                <w:rFonts w:ascii="Arial" w:hAnsi="Arial" w:cs="Arial"/>
                <w:sz w:val="20"/>
                <w:szCs w:val="20"/>
              </w:rPr>
            </w:pPr>
            <w:r>
              <w:rPr>
                <w:rFonts w:ascii="Arial" w:hAnsi="Arial" w:cs="Arial"/>
                <w:sz w:val="20"/>
                <w:szCs w:val="20"/>
              </w:rPr>
              <w:t>161.837.346,73</w:t>
            </w:r>
          </w:p>
        </w:tc>
      </w:tr>
    </w:tbl>
    <w:p w:rsidR="00A631D5" w:rsidRDefault="00A631D5" w:rsidP="005629BE">
      <w:pPr>
        <w:spacing w:after="0" w:line="360" w:lineRule="auto"/>
        <w:rPr>
          <w:rFonts w:ascii="Arial" w:hAnsi="Arial" w:cs="Arial"/>
          <w:sz w:val="24"/>
          <w:szCs w:val="24"/>
        </w:rPr>
      </w:pPr>
    </w:p>
    <w:p w:rsidR="00A631D5" w:rsidRDefault="00A631D5" w:rsidP="00FC6236">
      <w:pPr>
        <w:spacing w:after="0" w:line="360" w:lineRule="auto"/>
        <w:ind w:firstLine="2835"/>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el 02.08.2016, la Gerencia de Abastecimiento Procesamiento y Ejecución de Compras informó que, de acuerdo a las obras a realizarse en cada planta, se procedió al estudio de las propuestas separadamente, estableciendo que:</w:t>
      </w:r>
    </w:p>
    <w:p w:rsidR="00A631D5" w:rsidRDefault="00A631D5" w:rsidP="005629BE">
      <w:pPr>
        <w:spacing w:after="0" w:line="360" w:lineRule="auto"/>
        <w:jc w:val="both"/>
        <w:rPr>
          <w:rFonts w:ascii="Arial" w:hAnsi="Arial" w:cs="Arial"/>
          <w:sz w:val="24"/>
          <w:szCs w:val="24"/>
        </w:rPr>
      </w:pPr>
      <w:r>
        <w:rPr>
          <w:rFonts w:ascii="Arial" w:hAnsi="Arial" w:cs="Arial"/>
          <w:b/>
          <w:bCs/>
          <w:sz w:val="24"/>
          <w:szCs w:val="24"/>
        </w:rPr>
        <w:t xml:space="preserve">4.1) </w:t>
      </w:r>
      <w:r>
        <w:rPr>
          <w:rFonts w:ascii="Arial" w:hAnsi="Arial" w:cs="Arial"/>
          <w:sz w:val="24"/>
          <w:szCs w:val="24"/>
        </w:rPr>
        <w:t xml:space="preserve">respecto de la obra de tanques para lubricantes a realizarse en la Refinería de La Teja, el orden creciente de precios del cuadro comparativo determinó que la oferta de menor valor es la presentada por Julio </w:t>
      </w:r>
      <w:proofErr w:type="spellStart"/>
      <w:r>
        <w:rPr>
          <w:rFonts w:ascii="Arial" w:hAnsi="Arial" w:cs="Arial"/>
          <w:sz w:val="24"/>
          <w:szCs w:val="24"/>
        </w:rPr>
        <w:t>Berkes</w:t>
      </w:r>
      <w:proofErr w:type="spellEnd"/>
      <w:r>
        <w:rPr>
          <w:rFonts w:ascii="Arial" w:hAnsi="Arial" w:cs="Arial"/>
          <w:sz w:val="24"/>
          <w:szCs w:val="24"/>
        </w:rPr>
        <w:t xml:space="preserve"> S.A, por lo que se procedió a su análisis técnico, concluyéndose que no es posible la adjudicación de la misma por no presentar información requerida en el Pliego de Condiciones Particulares y  se procedió al análisis técnico de la siguiente oferta de menor valor, correspondiente a la presentada por el consorcio en formación </w:t>
      </w:r>
      <w:proofErr w:type="spellStart"/>
      <w:r>
        <w:rPr>
          <w:rFonts w:ascii="Arial" w:hAnsi="Arial" w:cs="Arial"/>
          <w:color w:val="000000"/>
          <w:sz w:val="24"/>
          <w:szCs w:val="24"/>
        </w:rPr>
        <w:t>Starbilco</w:t>
      </w:r>
      <w:proofErr w:type="spellEnd"/>
      <w:r>
        <w:rPr>
          <w:rFonts w:ascii="Arial" w:hAnsi="Arial" w:cs="Arial"/>
          <w:color w:val="000000"/>
          <w:sz w:val="24"/>
          <w:szCs w:val="24"/>
        </w:rPr>
        <w:t xml:space="preserve"> (</w:t>
      </w:r>
      <w:proofErr w:type="spellStart"/>
      <w:r>
        <w:rPr>
          <w:rFonts w:ascii="Arial" w:hAnsi="Arial" w:cs="Arial"/>
          <w:color w:val="000000"/>
          <w:sz w:val="24"/>
          <w:szCs w:val="24"/>
        </w:rPr>
        <w:t>Turboflow</w:t>
      </w:r>
      <w:proofErr w:type="spellEnd"/>
      <w:r>
        <w:rPr>
          <w:rFonts w:ascii="Arial" w:hAnsi="Arial" w:cs="Arial"/>
          <w:color w:val="000000"/>
          <w:sz w:val="24"/>
          <w:szCs w:val="24"/>
        </w:rPr>
        <w:t xml:space="preserve"> Montajes) – </w:t>
      </w:r>
      <w:proofErr w:type="spellStart"/>
      <w:r>
        <w:rPr>
          <w:rFonts w:ascii="Arial" w:hAnsi="Arial" w:cs="Arial"/>
          <w:color w:val="000000"/>
          <w:sz w:val="24"/>
          <w:szCs w:val="24"/>
        </w:rPr>
        <w:t>Saceem</w:t>
      </w:r>
      <w:proofErr w:type="spellEnd"/>
      <w:r>
        <w:rPr>
          <w:rFonts w:ascii="Arial" w:hAnsi="Arial" w:cs="Arial"/>
          <w:sz w:val="24"/>
          <w:szCs w:val="24"/>
        </w:rPr>
        <w:t>, concluyendo que la misma cumple con los requisitos técnicos solicitados, por lo que se recomendó su adjudicación; y</w:t>
      </w:r>
    </w:p>
    <w:p w:rsidR="00A631D5" w:rsidRDefault="00A631D5" w:rsidP="005629BE">
      <w:pPr>
        <w:spacing w:after="0" w:line="360" w:lineRule="auto"/>
        <w:jc w:val="both"/>
        <w:rPr>
          <w:rFonts w:ascii="Arial" w:hAnsi="Arial" w:cs="Arial"/>
          <w:sz w:val="24"/>
          <w:szCs w:val="24"/>
        </w:rPr>
      </w:pPr>
      <w:r>
        <w:rPr>
          <w:rFonts w:ascii="Arial" w:hAnsi="Arial" w:cs="Arial"/>
          <w:b/>
          <w:bCs/>
          <w:sz w:val="24"/>
          <w:szCs w:val="24"/>
        </w:rPr>
        <w:t>4.2)</w:t>
      </w:r>
      <w:r>
        <w:rPr>
          <w:rFonts w:ascii="Arial" w:hAnsi="Arial" w:cs="Arial"/>
          <w:sz w:val="24"/>
          <w:szCs w:val="24"/>
        </w:rPr>
        <w:t xml:space="preserve"> respecto de la obra de tanques para Jet A1 a realizarse en la Planta </w:t>
      </w:r>
      <w:proofErr w:type="spellStart"/>
      <w:r>
        <w:rPr>
          <w:rFonts w:ascii="Arial" w:hAnsi="Arial" w:cs="Arial"/>
          <w:sz w:val="24"/>
          <w:szCs w:val="24"/>
        </w:rPr>
        <w:t>Aerocombustibles</w:t>
      </w:r>
      <w:proofErr w:type="spellEnd"/>
      <w:r>
        <w:rPr>
          <w:rFonts w:ascii="Arial" w:hAnsi="Arial" w:cs="Arial"/>
          <w:sz w:val="24"/>
          <w:szCs w:val="24"/>
        </w:rPr>
        <w:t xml:space="preserve"> Carrasco, el orden creciente de precios determinó que la oferta de menor valor es la de Julio </w:t>
      </w:r>
      <w:proofErr w:type="spellStart"/>
      <w:r>
        <w:rPr>
          <w:rFonts w:ascii="Arial" w:hAnsi="Arial" w:cs="Arial"/>
          <w:sz w:val="24"/>
          <w:szCs w:val="24"/>
        </w:rPr>
        <w:t>Berkes</w:t>
      </w:r>
      <w:proofErr w:type="spellEnd"/>
      <w:r>
        <w:rPr>
          <w:rFonts w:ascii="Arial" w:hAnsi="Arial" w:cs="Arial"/>
          <w:sz w:val="24"/>
          <w:szCs w:val="24"/>
        </w:rPr>
        <w:t xml:space="preserve"> S.A, la que fue descartada por ser considerada incompleta e imposible de adjudicar desde el punto de vista técnico, procediéndose al estudio de la siguiente propuesta de menor valor, presentada por </w:t>
      </w:r>
      <w:proofErr w:type="spellStart"/>
      <w:r>
        <w:rPr>
          <w:rFonts w:ascii="Arial" w:hAnsi="Arial" w:cs="Arial"/>
          <w:sz w:val="24"/>
          <w:szCs w:val="24"/>
        </w:rPr>
        <w:t>Tecnocyl</w:t>
      </w:r>
      <w:proofErr w:type="spellEnd"/>
      <w:r>
        <w:rPr>
          <w:rFonts w:ascii="Arial" w:hAnsi="Arial" w:cs="Arial"/>
          <w:sz w:val="24"/>
          <w:szCs w:val="24"/>
        </w:rPr>
        <w:t xml:space="preserve"> S.A, que fue asimismo descartada por ser incompleta </w:t>
      </w:r>
      <w:r>
        <w:rPr>
          <w:rFonts w:ascii="Arial" w:hAnsi="Arial" w:cs="Arial"/>
          <w:sz w:val="24"/>
          <w:szCs w:val="24"/>
        </w:rPr>
        <w:lastRenderedPageBreak/>
        <w:t xml:space="preserve">y por no cumplir con requisitos establecidos en el Pliego de Condiciones Particulares, procediéndose al estudio de la siguiente propuesta del orden de precios, correspondiente a la presentada por el consorcio en formación </w:t>
      </w:r>
      <w:proofErr w:type="spellStart"/>
      <w:r>
        <w:rPr>
          <w:rFonts w:ascii="Arial" w:hAnsi="Arial" w:cs="Arial"/>
          <w:color w:val="000000"/>
          <w:sz w:val="24"/>
          <w:szCs w:val="24"/>
        </w:rPr>
        <w:t>Starbilco</w:t>
      </w:r>
      <w:proofErr w:type="spellEnd"/>
      <w:r>
        <w:rPr>
          <w:rFonts w:ascii="Arial" w:hAnsi="Arial" w:cs="Arial"/>
          <w:color w:val="000000"/>
          <w:sz w:val="24"/>
          <w:szCs w:val="24"/>
        </w:rPr>
        <w:t xml:space="preserve"> (</w:t>
      </w:r>
      <w:proofErr w:type="spellStart"/>
      <w:r>
        <w:rPr>
          <w:rFonts w:ascii="Arial" w:hAnsi="Arial" w:cs="Arial"/>
          <w:color w:val="000000"/>
          <w:sz w:val="24"/>
          <w:szCs w:val="24"/>
        </w:rPr>
        <w:t>Turboflow</w:t>
      </w:r>
      <w:proofErr w:type="spellEnd"/>
      <w:r>
        <w:rPr>
          <w:rFonts w:ascii="Arial" w:hAnsi="Arial" w:cs="Arial"/>
          <w:color w:val="000000"/>
          <w:sz w:val="24"/>
          <w:szCs w:val="24"/>
        </w:rPr>
        <w:t xml:space="preserve"> Montajes) – </w:t>
      </w:r>
      <w:proofErr w:type="spellStart"/>
      <w:r>
        <w:rPr>
          <w:rFonts w:ascii="Arial" w:hAnsi="Arial" w:cs="Arial"/>
          <w:color w:val="000000"/>
          <w:sz w:val="24"/>
          <w:szCs w:val="24"/>
        </w:rPr>
        <w:t>Saceem</w:t>
      </w:r>
      <w:proofErr w:type="spellEnd"/>
      <w:r>
        <w:rPr>
          <w:rFonts w:ascii="Arial" w:hAnsi="Arial" w:cs="Arial"/>
          <w:sz w:val="24"/>
          <w:szCs w:val="24"/>
        </w:rPr>
        <w:t>, concluyendo que la misma cumple con los requisitos técnicos solicitados, recomendando su adjudicación;</w:t>
      </w:r>
    </w:p>
    <w:p w:rsidR="00A631D5" w:rsidRDefault="00A631D5" w:rsidP="005629BE">
      <w:pPr>
        <w:spacing w:after="0" w:line="360" w:lineRule="auto"/>
        <w:jc w:val="both"/>
        <w:rPr>
          <w:rFonts w:ascii="Arial" w:hAnsi="Arial" w:cs="Arial"/>
          <w:color w:val="000000"/>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5) </w:t>
      </w:r>
      <w:r>
        <w:rPr>
          <w:rFonts w:ascii="Arial" w:hAnsi="Arial" w:cs="Arial"/>
          <w:sz w:val="24"/>
          <w:szCs w:val="24"/>
        </w:rPr>
        <w:t xml:space="preserve">que de conformidad con lo informado por la Gerencia de Abastecimiento Procesamiento y Ejecución de Compras, en  acta de fecha 15.08.16, la Comisión Asesora de Adjudicaciones recomendó adjudicar la licitación de referencia, al consorcio en formación </w:t>
      </w:r>
      <w:proofErr w:type="spellStart"/>
      <w:r>
        <w:rPr>
          <w:rFonts w:ascii="Arial" w:hAnsi="Arial" w:cs="Arial"/>
          <w:color w:val="000000"/>
          <w:sz w:val="24"/>
          <w:szCs w:val="24"/>
        </w:rPr>
        <w:t>Starbilco</w:t>
      </w:r>
      <w:proofErr w:type="spellEnd"/>
      <w:r>
        <w:rPr>
          <w:rFonts w:ascii="Arial" w:hAnsi="Arial" w:cs="Arial"/>
          <w:color w:val="000000"/>
          <w:sz w:val="24"/>
          <w:szCs w:val="24"/>
        </w:rPr>
        <w:t xml:space="preserve"> (</w:t>
      </w:r>
      <w:proofErr w:type="spellStart"/>
      <w:r>
        <w:rPr>
          <w:rFonts w:ascii="Arial" w:hAnsi="Arial" w:cs="Arial"/>
          <w:color w:val="000000"/>
          <w:sz w:val="24"/>
          <w:szCs w:val="24"/>
        </w:rPr>
        <w:t>Turboflow</w:t>
      </w:r>
      <w:proofErr w:type="spellEnd"/>
      <w:r>
        <w:rPr>
          <w:rFonts w:ascii="Arial" w:hAnsi="Arial" w:cs="Arial"/>
          <w:color w:val="000000"/>
          <w:sz w:val="24"/>
          <w:szCs w:val="24"/>
        </w:rPr>
        <w:t xml:space="preserve"> Montajes) – </w:t>
      </w:r>
      <w:proofErr w:type="spellStart"/>
      <w:r>
        <w:rPr>
          <w:rFonts w:ascii="Arial" w:hAnsi="Arial" w:cs="Arial"/>
          <w:color w:val="000000"/>
          <w:sz w:val="24"/>
          <w:szCs w:val="24"/>
        </w:rPr>
        <w:t>Saceem</w:t>
      </w:r>
      <w:proofErr w:type="spellEnd"/>
      <w:r>
        <w:rPr>
          <w:rFonts w:ascii="Arial" w:hAnsi="Arial" w:cs="Arial"/>
          <w:color w:val="000000"/>
          <w:sz w:val="24"/>
          <w:szCs w:val="24"/>
        </w:rPr>
        <w:t>, de acuerdo al siguiente detalle:</w:t>
      </w:r>
    </w:p>
    <w:p w:rsidR="00A631D5" w:rsidRDefault="005629BE" w:rsidP="005629BE">
      <w:pPr>
        <w:spacing w:after="0" w:line="360" w:lineRule="auto"/>
        <w:jc w:val="both"/>
        <w:rPr>
          <w:rFonts w:ascii="Arial" w:hAnsi="Arial" w:cs="Arial"/>
          <w:b/>
          <w:bCs/>
          <w:sz w:val="24"/>
          <w:szCs w:val="24"/>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6" type="#_x0000_t75" style="position:absolute;left:0;text-align:left;margin-left:-31.05pt;margin-top:9.45pt;width:501.55pt;height:219.75pt;z-index:-251658752;visibility:visible">
            <v:imagedata r:id="rId5" o:title=""/>
          </v:shape>
        </w:pict>
      </w:r>
    </w:p>
    <w:p w:rsidR="00A631D5" w:rsidRDefault="00A631D5" w:rsidP="005629BE">
      <w:pPr>
        <w:spacing w:after="0" w:line="360" w:lineRule="auto"/>
        <w:jc w:val="both"/>
        <w:rPr>
          <w:rFonts w:ascii="Arial" w:hAnsi="Arial" w:cs="Arial"/>
          <w:b/>
          <w:bCs/>
          <w:sz w:val="24"/>
          <w:szCs w:val="24"/>
        </w:rPr>
      </w:pPr>
    </w:p>
    <w:p w:rsidR="00A631D5" w:rsidRDefault="00A631D5" w:rsidP="005629BE">
      <w:pPr>
        <w:spacing w:after="0" w:line="360" w:lineRule="auto"/>
        <w:jc w:val="both"/>
        <w:rPr>
          <w:rFonts w:ascii="Arial" w:hAnsi="Arial" w:cs="Arial"/>
          <w:b/>
          <w:bCs/>
          <w:sz w:val="24"/>
          <w:szCs w:val="24"/>
        </w:rPr>
      </w:pPr>
    </w:p>
    <w:p w:rsidR="00A631D5" w:rsidRDefault="00A631D5" w:rsidP="005629BE">
      <w:pPr>
        <w:spacing w:after="0" w:line="360" w:lineRule="auto"/>
        <w:jc w:val="both"/>
        <w:rPr>
          <w:rFonts w:ascii="Arial" w:hAnsi="Arial" w:cs="Arial"/>
          <w:b/>
          <w:bCs/>
          <w:sz w:val="24"/>
          <w:szCs w:val="24"/>
        </w:rPr>
      </w:pPr>
    </w:p>
    <w:p w:rsidR="00A631D5" w:rsidRDefault="00A631D5" w:rsidP="005629BE">
      <w:pPr>
        <w:spacing w:after="0" w:line="360" w:lineRule="auto"/>
        <w:jc w:val="both"/>
        <w:rPr>
          <w:rFonts w:ascii="Arial" w:hAnsi="Arial" w:cs="Arial"/>
          <w:b/>
          <w:bCs/>
          <w:sz w:val="24"/>
          <w:szCs w:val="24"/>
        </w:rPr>
      </w:pPr>
    </w:p>
    <w:p w:rsidR="00A631D5" w:rsidRDefault="00A631D5" w:rsidP="005629BE">
      <w:pPr>
        <w:spacing w:after="0" w:line="360" w:lineRule="auto"/>
        <w:jc w:val="both"/>
        <w:rPr>
          <w:rFonts w:ascii="Arial" w:hAnsi="Arial" w:cs="Arial"/>
          <w:b/>
          <w:bCs/>
          <w:sz w:val="24"/>
          <w:szCs w:val="24"/>
        </w:rPr>
      </w:pPr>
    </w:p>
    <w:p w:rsidR="00A631D5" w:rsidRDefault="00A631D5" w:rsidP="005629BE">
      <w:pPr>
        <w:spacing w:after="0" w:line="360" w:lineRule="auto"/>
        <w:jc w:val="both"/>
        <w:rPr>
          <w:rFonts w:ascii="Arial" w:hAnsi="Arial" w:cs="Arial"/>
          <w:b/>
          <w:bCs/>
          <w:sz w:val="24"/>
          <w:szCs w:val="24"/>
        </w:rPr>
      </w:pPr>
    </w:p>
    <w:p w:rsidR="00A631D5" w:rsidRDefault="00A631D5" w:rsidP="005629BE">
      <w:pPr>
        <w:spacing w:after="0" w:line="36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FC6236" w:rsidRDefault="00A631D5" w:rsidP="005629BE">
      <w:pPr>
        <w:spacing w:after="0" w:line="36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FC6236" w:rsidRDefault="00FC6236" w:rsidP="005629BE">
      <w:pPr>
        <w:spacing w:after="0" w:line="360" w:lineRule="auto"/>
        <w:jc w:val="both"/>
        <w:rPr>
          <w:rFonts w:ascii="Arial" w:hAnsi="Arial" w:cs="Arial"/>
          <w:b/>
          <w:bCs/>
          <w:sz w:val="24"/>
          <w:szCs w:val="24"/>
        </w:rPr>
      </w:pPr>
    </w:p>
    <w:p w:rsidR="00FC6236" w:rsidRDefault="00FC6236" w:rsidP="005629BE">
      <w:pPr>
        <w:spacing w:after="0" w:line="360" w:lineRule="auto"/>
        <w:jc w:val="both"/>
        <w:rPr>
          <w:rFonts w:ascii="Arial" w:hAnsi="Arial" w:cs="Arial"/>
          <w:b/>
          <w:bCs/>
          <w:sz w:val="24"/>
          <w:szCs w:val="24"/>
        </w:rPr>
      </w:pPr>
    </w:p>
    <w:p w:rsidR="00A631D5" w:rsidRDefault="00A631D5" w:rsidP="00FC6236">
      <w:pPr>
        <w:spacing w:after="0" w:line="360" w:lineRule="auto"/>
        <w:ind w:firstLine="2835"/>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 xml:space="preserve">que en respuesta a la solicitud realizada por la Administración con fecha 31.08.16, respecto a la posibilidad de descuento por la adjudicación de ambas obras, (cuya constancia no figura en obrados, solo la respuesta),  el consorcio en formación </w:t>
      </w:r>
      <w:proofErr w:type="spellStart"/>
      <w:r>
        <w:rPr>
          <w:rFonts w:ascii="Arial" w:hAnsi="Arial" w:cs="Arial"/>
          <w:sz w:val="24"/>
          <w:szCs w:val="24"/>
        </w:rPr>
        <w:t>Sarbilco</w:t>
      </w:r>
      <w:proofErr w:type="spellEnd"/>
      <w:r>
        <w:rPr>
          <w:rFonts w:ascii="Arial" w:hAnsi="Arial" w:cs="Arial"/>
          <w:sz w:val="24"/>
          <w:szCs w:val="24"/>
        </w:rPr>
        <w:t xml:space="preserve"> (</w:t>
      </w:r>
      <w:proofErr w:type="spellStart"/>
      <w:r>
        <w:rPr>
          <w:rFonts w:ascii="Arial" w:hAnsi="Arial" w:cs="Arial"/>
          <w:sz w:val="24"/>
          <w:szCs w:val="24"/>
        </w:rPr>
        <w:t>Turboflow</w:t>
      </w:r>
      <w:proofErr w:type="spellEnd"/>
      <w:r>
        <w:rPr>
          <w:rFonts w:ascii="Arial" w:hAnsi="Arial" w:cs="Arial"/>
          <w:sz w:val="24"/>
          <w:szCs w:val="24"/>
        </w:rPr>
        <w:t xml:space="preserve"> Montajes) – </w:t>
      </w:r>
      <w:proofErr w:type="spellStart"/>
      <w:r>
        <w:rPr>
          <w:rFonts w:ascii="Arial" w:hAnsi="Arial" w:cs="Arial"/>
          <w:sz w:val="24"/>
          <w:szCs w:val="24"/>
        </w:rPr>
        <w:t>Saceem</w:t>
      </w:r>
      <w:proofErr w:type="spellEnd"/>
      <w:r>
        <w:rPr>
          <w:rFonts w:ascii="Arial" w:hAnsi="Arial" w:cs="Arial"/>
          <w:sz w:val="24"/>
          <w:szCs w:val="24"/>
        </w:rPr>
        <w:t xml:space="preserve"> con fecha el 06.09.16, ofreció un descuento por la adjudicación total de la licitación de referencia, del 1,5% del total; </w:t>
      </w:r>
    </w:p>
    <w:p w:rsidR="00A631D5" w:rsidRDefault="00A631D5" w:rsidP="005629BE">
      <w:pPr>
        <w:spacing w:after="0" w:line="360" w:lineRule="auto"/>
        <w:jc w:val="both"/>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7)</w:t>
      </w:r>
      <w:r>
        <w:rPr>
          <w:rFonts w:ascii="Arial" w:hAnsi="Arial" w:cs="Arial"/>
          <w:sz w:val="24"/>
          <w:szCs w:val="24"/>
        </w:rPr>
        <w:t xml:space="preserve"> </w:t>
      </w:r>
      <w:r>
        <w:rPr>
          <w:rFonts w:ascii="Arial" w:hAnsi="Arial" w:cs="Arial"/>
          <w:color w:val="000000"/>
          <w:sz w:val="24"/>
          <w:szCs w:val="24"/>
        </w:rPr>
        <w:t>que con fecha 01.11.16 se informó que el rubro 2 cuenta con disponibilidad para los años 2017, 2018 y 2019;</w:t>
      </w:r>
    </w:p>
    <w:p w:rsidR="00A631D5" w:rsidRDefault="00A631D5" w:rsidP="005629BE">
      <w:pPr>
        <w:spacing w:after="0" w:line="360" w:lineRule="auto"/>
        <w:jc w:val="both"/>
        <w:rPr>
          <w:rFonts w:ascii="Arial" w:hAnsi="Arial" w:cs="Arial"/>
          <w:b/>
          <w:bCs/>
          <w:sz w:val="24"/>
          <w:szCs w:val="24"/>
        </w:rPr>
      </w:pPr>
      <w:r>
        <w:rPr>
          <w:rFonts w:ascii="Arial" w:hAnsi="Arial" w:cs="Arial"/>
          <w:b/>
          <w:bCs/>
          <w:sz w:val="24"/>
          <w:szCs w:val="24"/>
        </w:rPr>
        <w:lastRenderedPageBreak/>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8) </w:t>
      </w:r>
      <w:r>
        <w:rPr>
          <w:rFonts w:ascii="Arial" w:hAnsi="Arial" w:cs="Arial"/>
          <w:sz w:val="24"/>
          <w:szCs w:val="24"/>
        </w:rPr>
        <w:t xml:space="preserve">que por Resolución N° 1011/11/2016 de fecha 24.11.16, el Directorio dispuso la adjudicación en la forma propuesta por la Comisión Asesora al Consorcio en Formación </w:t>
      </w:r>
      <w:proofErr w:type="spellStart"/>
      <w:r>
        <w:rPr>
          <w:rFonts w:ascii="Arial" w:hAnsi="Arial" w:cs="Arial"/>
          <w:sz w:val="24"/>
          <w:szCs w:val="24"/>
        </w:rPr>
        <w:t>Sarbilco</w:t>
      </w:r>
      <w:proofErr w:type="spellEnd"/>
      <w:r>
        <w:rPr>
          <w:rFonts w:ascii="Arial" w:hAnsi="Arial" w:cs="Arial"/>
          <w:sz w:val="24"/>
          <w:szCs w:val="24"/>
        </w:rPr>
        <w:t xml:space="preserve"> (</w:t>
      </w:r>
      <w:proofErr w:type="spellStart"/>
      <w:r>
        <w:rPr>
          <w:rFonts w:ascii="Arial" w:hAnsi="Arial" w:cs="Arial"/>
          <w:sz w:val="24"/>
          <w:szCs w:val="24"/>
        </w:rPr>
        <w:t>Turboflow</w:t>
      </w:r>
      <w:proofErr w:type="spellEnd"/>
      <w:r>
        <w:rPr>
          <w:rFonts w:ascii="Arial" w:hAnsi="Arial" w:cs="Arial"/>
          <w:sz w:val="24"/>
          <w:szCs w:val="24"/>
        </w:rPr>
        <w:t xml:space="preserve"> Montajes) – </w:t>
      </w:r>
      <w:proofErr w:type="spellStart"/>
      <w:r>
        <w:rPr>
          <w:rFonts w:ascii="Arial" w:hAnsi="Arial" w:cs="Arial"/>
          <w:sz w:val="24"/>
          <w:szCs w:val="24"/>
        </w:rPr>
        <w:t>Saceem</w:t>
      </w:r>
      <w:proofErr w:type="spellEnd"/>
      <w:r>
        <w:rPr>
          <w:rFonts w:ascii="Arial" w:hAnsi="Arial" w:cs="Arial"/>
          <w:sz w:val="24"/>
          <w:szCs w:val="24"/>
        </w:rPr>
        <w:t>, por un monto de hasta $ 75.262.000,17 más $16.557.640,04 por concepto de IVA, y U$S 1.370.330,03 más U$S 301.472,61 por concepto de IVA, respectivamente,   condicionado a la intervención preventiva de este Tribunal;</w:t>
      </w:r>
    </w:p>
    <w:p w:rsidR="00A631D5" w:rsidRDefault="00A631D5" w:rsidP="00FC6236">
      <w:pPr>
        <w:spacing w:after="0" w:line="360" w:lineRule="auto"/>
        <w:ind w:firstLine="851"/>
        <w:jc w:val="both"/>
        <w:rPr>
          <w:rFonts w:ascii="Arial" w:hAnsi="Arial" w:cs="Arial"/>
          <w:sz w:val="24"/>
          <w:szCs w:val="24"/>
        </w:rPr>
      </w:pPr>
      <w:r>
        <w:rPr>
          <w:rFonts w:ascii="Arial" w:hAnsi="Arial" w:cs="Arial"/>
          <w:b/>
          <w:bCs/>
          <w:sz w:val="24"/>
          <w:szCs w:val="24"/>
        </w:rPr>
        <w:t xml:space="preserve">CONSIDERANDO: 1) </w:t>
      </w:r>
      <w:r w:rsidR="00FC6236">
        <w:rPr>
          <w:rFonts w:ascii="Arial" w:hAnsi="Arial" w:cs="Arial"/>
          <w:sz w:val="24"/>
          <w:szCs w:val="24"/>
        </w:rPr>
        <w:t>que siendo que el N</w:t>
      </w:r>
      <w:r>
        <w:rPr>
          <w:rFonts w:ascii="Arial" w:hAnsi="Arial" w:cs="Arial"/>
          <w:sz w:val="24"/>
          <w:szCs w:val="24"/>
        </w:rPr>
        <w:t xml:space="preserve">umeral V.7 del Pliego de Condiciones Particulares exigió a los oferentes la presentación del certificado expedido por el Registro Nacional de Empresas de Obras Públicas vigente a la fecha de la apertura de las ofertas, la propuesta de </w:t>
      </w:r>
      <w:proofErr w:type="spellStart"/>
      <w:r>
        <w:rPr>
          <w:rFonts w:ascii="Arial" w:hAnsi="Arial" w:cs="Arial"/>
          <w:sz w:val="24"/>
          <w:szCs w:val="24"/>
        </w:rPr>
        <w:t>Tecnocyl</w:t>
      </w:r>
      <w:proofErr w:type="spellEnd"/>
      <w:r>
        <w:rPr>
          <w:rFonts w:ascii="Arial" w:hAnsi="Arial" w:cs="Arial"/>
          <w:sz w:val="24"/>
          <w:szCs w:val="24"/>
        </w:rPr>
        <w:t xml:space="preserve"> S.A debió ser rechazada en tanto su certificado se encontraba vencido -dejándose la respectiva constancia en el acta de apertura- por lo que, ante el incumplimiento de tal requisito de admisibilidad, su oferta no debió ser agregada en el cuadro comparativo elaborado por la Gerencia de Abastecimiento y Ejecución de Compras de fecha 30.05.16, ni debió ser técnicamente analizada posteriormente; </w:t>
      </w:r>
    </w:p>
    <w:p w:rsidR="00A631D5" w:rsidRDefault="00A631D5" w:rsidP="00FC6236">
      <w:pPr>
        <w:spacing w:after="0" w:line="360" w:lineRule="auto"/>
        <w:ind w:firstLine="3119"/>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de conf</w:t>
      </w:r>
      <w:r w:rsidR="00FC6236">
        <w:rPr>
          <w:rFonts w:ascii="Arial" w:hAnsi="Arial" w:cs="Arial"/>
          <w:sz w:val="24"/>
          <w:szCs w:val="24"/>
        </w:rPr>
        <w:t>ormidad con lo dispuesto en el A</w:t>
      </w:r>
      <w:r>
        <w:rPr>
          <w:rFonts w:ascii="Arial" w:hAnsi="Arial" w:cs="Arial"/>
          <w:sz w:val="24"/>
          <w:szCs w:val="24"/>
        </w:rPr>
        <w:t>rtículo 68 del TOCAF, las ofertas presentadas deben ser estudiadas  teniendo en cuenta  los requisitos mínimos exigidos en el Pliego de Condiciones Particulares, los que pueden referir, entre otros, a aspectos técnicos, económicos, financieros o comerciales y, una vez verificado el cumplimiento de los mismos, se podrá adjudicar en base exclusivamente al factor precio u otro elemento cuantitativo  como lo establece el pliego de condiciones que rigió la licitación , no obstante en este caso se procedió al análisis de los requisitos técnicos exigidos únicamente respecto de aquellas que ofrecieron menor precio, en contravención al orden de estudio dispuesto por la referida disposición , dejando de considerar algunas propuestas en su totalidad, sin haber sido objeto del debido análisis de los requisitos exigidos en las bases del llamado;</w:t>
      </w:r>
    </w:p>
    <w:p w:rsidR="00A631D5" w:rsidRDefault="00A631D5" w:rsidP="00FC6236">
      <w:pPr>
        <w:spacing w:after="0" w:line="360" w:lineRule="auto"/>
        <w:ind w:firstLine="2835"/>
        <w:jc w:val="both"/>
        <w:rPr>
          <w:rFonts w:ascii="Arial" w:hAnsi="Arial" w:cs="Arial"/>
          <w:sz w:val="24"/>
          <w:szCs w:val="24"/>
        </w:rPr>
      </w:pPr>
      <w:r>
        <w:rPr>
          <w:rFonts w:ascii="Arial" w:hAnsi="Arial" w:cs="Arial"/>
          <w:b/>
          <w:bCs/>
          <w:sz w:val="24"/>
          <w:szCs w:val="24"/>
        </w:rPr>
        <w:lastRenderedPageBreak/>
        <w:t xml:space="preserve">3) </w:t>
      </w:r>
      <w:r>
        <w:rPr>
          <w:rFonts w:ascii="Arial" w:hAnsi="Arial" w:cs="Arial"/>
          <w:sz w:val="24"/>
          <w:szCs w:val="24"/>
        </w:rPr>
        <w:t>que la solicitud de descuento por parte de la Administración y la aceptación de la adjudicataria accediendo al mismo implica una modificación de la oferta luego de realizado el acto de apertura, en contra</w:t>
      </w:r>
      <w:r w:rsidR="00FC6236">
        <w:rPr>
          <w:rFonts w:ascii="Arial" w:hAnsi="Arial" w:cs="Arial"/>
          <w:sz w:val="24"/>
          <w:szCs w:val="24"/>
        </w:rPr>
        <w:t>vención de lo dispuesto por el A</w:t>
      </w:r>
      <w:r>
        <w:rPr>
          <w:rFonts w:ascii="Arial" w:hAnsi="Arial" w:cs="Arial"/>
          <w:sz w:val="24"/>
          <w:szCs w:val="24"/>
        </w:rPr>
        <w:t xml:space="preserve">rtículo 65 del TOCAF, siendo que la oportunidad de ofrecer un descuento por la adjudicación total se corresponde con la presentación de la misma, pero no después, tal como fue previsto en el </w:t>
      </w:r>
      <w:r w:rsidR="00FC6236">
        <w:rPr>
          <w:rFonts w:ascii="Arial" w:hAnsi="Arial" w:cs="Arial"/>
          <w:sz w:val="24"/>
          <w:szCs w:val="24"/>
        </w:rPr>
        <w:t>N</w:t>
      </w:r>
      <w:r>
        <w:rPr>
          <w:rFonts w:ascii="Arial" w:hAnsi="Arial" w:cs="Arial"/>
          <w:sz w:val="24"/>
          <w:szCs w:val="24"/>
        </w:rPr>
        <w:t xml:space="preserve">umeral III.23 del Pliego de Condiciones Particulares. Asimismo, según surge de las actuaciones remitidas, se </w:t>
      </w:r>
      <w:proofErr w:type="spellStart"/>
      <w:r>
        <w:rPr>
          <w:rFonts w:ascii="Arial" w:hAnsi="Arial" w:cs="Arial"/>
          <w:sz w:val="24"/>
          <w:szCs w:val="24"/>
        </w:rPr>
        <w:t>incluyo</w:t>
      </w:r>
      <w:proofErr w:type="spellEnd"/>
      <w:r>
        <w:rPr>
          <w:rFonts w:ascii="Arial" w:hAnsi="Arial" w:cs="Arial"/>
          <w:sz w:val="24"/>
          <w:szCs w:val="24"/>
        </w:rPr>
        <w:t xml:space="preserve"> el 15/8/16 en la propuesta de adjudicación el descuento del 1,5% siendo que el mismo fue solicitado por la Administración al oferente recién el 31/8/16 (resultandos 5 y 6);</w:t>
      </w:r>
    </w:p>
    <w:p w:rsidR="00A631D5" w:rsidRDefault="00A631D5" w:rsidP="005629BE">
      <w:pPr>
        <w:spacing w:after="0" w:line="360" w:lineRule="auto"/>
        <w:jc w:val="both"/>
        <w:rPr>
          <w:rFonts w:ascii="Arial" w:hAnsi="Arial" w:cs="Arial"/>
          <w:sz w:val="24"/>
          <w:szCs w:val="24"/>
          <w:lang w:val="es-MX"/>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4)</w:t>
      </w:r>
      <w:r>
        <w:rPr>
          <w:rFonts w:ascii="Arial" w:hAnsi="Arial" w:cs="Arial"/>
          <w:sz w:val="24"/>
          <w:szCs w:val="24"/>
        </w:rPr>
        <w:t xml:space="preserve"> que, por otra parte, el </w:t>
      </w:r>
      <w:r w:rsidR="005629BE">
        <w:rPr>
          <w:rFonts w:ascii="Arial" w:hAnsi="Arial" w:cs="Arial"/>
          <w:sz w:val="24"/>
          <w:szCs w:val="24"/>
        </w:rPr>
        <w:t>N</w:t>
      </w:r>
      <w:r>
        <w:rPr>
          <w:rFonts w:ascii="Arial" w:hAnsi="Arial" w:cs="Arial"/>
          <w:sz w:val="24"/>
          <w:szCs w:val="24"/>
        </w:rPr>
        <w:t xml:space="preserve">umeral V.13 del Pliego de Condiciones Particulares exigió la exhibición en forma conjunta con las propuestas, de la constancia que acredite el cumplimiento de la Ley Nº 16.074 sobre Seguros contra Accidentes de trabajo y Enfermedades Profesionales, contraviniendo lo dispuesto en los  </w:t>
      </w:r>
      <w:r w:rsidR="005629BE">
        <w:rPr>
          <w:rFonts w:ascii="Arial" w:hAnsi="Arial" w:cs="Arial"/>
          <w:sz w:val="24"/>
          <w:szCs w:val="24"/>
        </w:rPr>
        <w:t>A</w:t>
      </w:r>
      <w:r>
        <w:rPr>
          <w:rFonts w:ascii="Arial" w:hAnsi="Arial" w:cs="Arial"/>
          <w:sz w:val="24"/>
          <w:szCs w:val="24"/>
        </w:rPr>
        <w:t>rtículos 9 y 10 del Decreto 131/2014,  que establece  que no es posible exigir al oferente recaudos que se encuentren en el RUPE;</w:t>
      </w:r>
    </w:p>
    <w:p w:rsidR="00A631D5" w:rsidRDefault="00A631D5" w:rsidP="005629BE">
      <w:pPr>
        <w:spacing w:after="0" w:line="360" w:lineRule="auto"/>
        <w:ind w:firstLine="851"/>
        <w:jc w:val="both"/>
        <w:rPr>
          <w:rFonts w:ascii="Arial" w:hAnsi="Arial" w:cs="Arial"/>
          <w:b/>
          <w:bCs/>
          <w:sz w:val="24"/>
          <w:szCs w:val="24"/>
        </w:rPr>
      </w:pPr>
      <w:r>
        <w:rPr>
          <w:rFonts w:ascii="Arial" w:hAnsi="Arial" w:cs="Arial"/>
          <w:b/>
          <w:bCs/>
          <w:sz w:val="24"/>
          <w:szCs w:val="24"/>
        </w:rPr>
        <w:t xml:space="preserve">ATENTO: </w:t>
      </w:r>
      <w:r>
        <w:rPr>
          <w:rFonts w:ascii="Arial" w:hAnsi="Arial" w:cs="Arial"/>
          <w:sz w:val="24"/>
          <w:szCs w:val="24"/>
        </w:rPr>
        <w:t>a lo precedentemente ex</w:t>
      </w:r>
      <w:r w:rsidR="005629BE">
        <w:rPr>
          <w:rFonts w:ascii="Arial" w:hAnsi="Arial" w:cs="Arial"/>
          <w:sz w:val="24"/>
          <w:szCs w:val="24"/>
        </w:rPr>
        <w:t>puesto y a lo dispuesto por el A</w:t>
      </w:r>
      <w:r>
        <w:rPr>
          <w:rFonts w:ascii="Arial" w:hAnsi="Arial" w:cs="Arial"/>
          <w:sz w:val="24"/>
          <w:szCs w:val="24"/>
        </w:rPr>
        <w:t>rt</w:t>
      </w:r>
      <w:r w:rsidR="005629BE">
        <w:rPr>
          <w:rFonts w:ascii="Arial" w:hAnsi="Arial" w:cs="Arial"/>
          <w:sz w:val="24"/>
          <w:szCs w:val="24"/>
        </w:rPr>
        <w:t>ículo</w:t>
      </w:r>
      <w:r>
        <w:rPr>
          <w:rFonts w:ascii="Arial" w:hAnsi="Arial" w:cs="Arial"/>
          <w:sz w:val="24"/>
          <w:szCs w:val="24"/>
        </w:rPr>
        <w:t xml:space="preserve"> 211, </w:t>
      </w:r>
      <w:r w:rsidR="005629BE">
        <w:rPr>
          <w:rFonts w:ascii="Arial" w:hAnsi="Arial" w:cs="Arial"/>
          <w:sz w:val="24"/>
          <w:szCs w:val="24"/>
        </w:rPr>
        <w:t>L</w:t>
      </w:r>
      <w:r>
        <w:rPr>
          <w:rFonts w:ascii="Arial" w:hAnsi="Arial" w:cs="Arial"/>
          <w:sz w:val="24"/>
          <w:szCs w:val="24"/>
        </w:rPr>
        <w:t>it</w:t>
      </w:r>
      <w:r w:rsidR="005629BE">
        <w:rPr>
          <w:rFonts w:ascii="Arial" w:hAnsi="Arial" w:cs="Arial"/>
          <w:sz w:val="24"/>
          <w:szCs w:val="24"/>
        </w:rPr>
        <w:t>eral</w:t>
      </w:r>
      <w:r>
        <w:rPr>
          <w:rFonts w:ascii="Arial" w:hAnsi="Arial" w:cs="Arial"/>
          <w:sz w:val="24"/>
          <w:szCs w:val="24"/>
        </w:rPr>
        <w:t xml:space="preserve"> B) de la Constitución de la República;</w:t>
      </w:r>
      <w:r>
        <w:rPr>
          <w:rFonts w:ascii="Arial" w:hAnsi="Arial" w:cs="Arial"/>
          <w:b/>
          <w:bCs/>
          <w:sz w:val="24"/>
          <w:szCs w:val="24"/>
        </w:rPr>
        <w:tab/>
      </w:r>
    </w:p>
    <w:p w:rsidR="00A631D5" w:rsidRDefault="00A631D5" w:rsidP="005629BE">
      <w:pPr>
        <w:spacing w:after="0" w:line="360" w:lineRule="auto"/>
        <w:jc w:val="center"/>
        <w:rPr>
          <w:rFonts w:ascii="Arial" w:hAnsi="Arial" w:cs="Arial"/>
          <w:b/>
          <w:bCs/>
          <w:sz w:val="24"/>
          <w:szCs w:val="24"/>
        </w:rPr>
      </w:pPr>
      <w:r>
        <w:rPr>
          <w:rFonts w:ascii="Arial" w:hAnsi="Arial" w:cs="Arial"/>
          <w:b/>
          <w:bCs/>
          <w:sz w:val="24"/>
          <w:szCs w:val="24"/>
        </w:rPr>
        <w:t>EL TRIBUNAL ACUERDA:</w:t>
      </w:r>
    </w:p>
    <w:p w:rsidR="00A631D5" w:rsidRDefault="00A631D5" w:rsidP="005629BE">
      <w:pPr>
        <w:spacing w:after="0" w:line="360" w:lineRule="auto"/>
        <w:jc w:val="both"/>
        <w:rPr>
          <w:rFonts w:ascii="Arial" w:hAnsi="Arial" w:cs="Arial"/>
          <w:sz w:val="24"/>
          <w:szCs w:val="24"/>
        </w:rPr>
      </w:pPr>
      <w:r>
        <w:rPr>
          <w:rFonts w:ascii="Arial" w:hAnsi="Arial" w:cs="Arial"/>
          <w:b/>
          <w:bCs/>
          <w:sz w:val="24"/>
          <w:szCs w:val="24"/>
        </w:rPr>
        <w:t xml:space="preserve">1) </w:t>
      </w:r>
      <w:r>
        <w:rPr>
          <w:rFonts w:ascii="Arial" w:hAnsi="Arial" w:cs="Arial"/>
          <w:sz w:val="24"/>
          <w:szCs w:val="24"/>
        </w:rPr>
        <w:t>Observar el gasto;</w:t>
      </w:r>
    </w:p>
    <w:p w:rsidR="00A631D5" w:rsidRDefault="00A631D5" w:rsidP="005629BE">
      <w:pPr>
        <w:spacing w:after="0" w:line="360" w:lineRule="auto"/>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Devolver las actuaciones.</w:t>
      </w:r>
    </w:p>
    <w:p w:rsidR="00A631D5" w:rsidRPr="005629BE" w:rsidRDefault="005629BE" w:rsidP="005629BE">
      <w:pPr>
        <w:spacing w:after="0" w:line="360" w:lineRule="auto"/>
        <w:jc w:val="both"/>
        <w:rPr>
          <w:rFonts w:ascii="Arial" w:hAnsi="Arial" w:cs="Arial"/>
          <w:sz w:val="20"/>
          <w:szCs w:val="20"/>
        </w:rPr>
      </w:pPr>
      <w:r w:rsidRPr="005629BE">
        <w:rPr>
          <w:rFonts w:ascii="Arial" w:hAnsi="Arial" w:cs="Arial"/>
          <w:sz w:val="20"/>
          <w:szCs w:val="20"/>
        </w:rPr>
        <w:t>CLC</w:t>
      </w:r>
    </w:p>
    <w:sectPr w:rsidR="00A631D5" w:rsidRPr="005629BE" w:rsidSect="009D0DB3">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1D5"/>
    <w:rsid w:val="003D1C32"/>
    <w:rsid w:val="005629BE"/>
    <w:rsid w:val="009D0DB3"/>
    <w:rsid w:val="00A631D5"/>
    <w:rsid w:val="00FC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6497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CARPETA N°: 2016-17-1-0008280</vt:lpstr>
    </vt:vector>
  </TitlesOfParts>
  <Company>Tribunal de Cuentas</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2016-17-1-0008280</dc:title>
  <dc:creator>MARIA ALEJANDRA ALVAREZ LOPEZ</dc:creator>
  <cp:lastModifiedBy>Tribunal1</cp:lastModifiedBy>
  <cp:revision>2</cp:revision>
  <cp:lastPrinted>2016-12-16T15:17:00Z</cp:lastPrinted>
  <dcterms:created xsi:type="dcterms:W3CDTF">2016-12-23T14:56:00Z</dcterms:created>
  <dcterms:modified xsi:type="dcterms:W3CDTF">2016-12-23T14:56:00Z</dcterms:modified>
</cp:coreProperties>
</file>