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D2" w:rsidRPr="00786EEB" w:rsidRDefault="007741D2" w:rsidP="007741D2">
      <w:pPr>
        <w:tabs>
          <w:tab w:val="center" w:pos="4253"/>
        </w:tabs>
        <w:suppressAutoHyphens/>
        <w:spacing w:after="0" w:line="240" w:lineRule="auto"/>
        <w:jc w:val="right"/>
        <w:rPr>
          <w:rFonts w:ascii="Arial" w:hAnsi="Arial" w:cs="Arial"/>
          <w:b/>
          <w:sz w:val="28"/>
          <w:szCs w:val="28"/>
          <w:lang w:val="es-ES_tradnl"/>
        </w:rPr>
      </w:pPr>
      <w:r>
        <w:rPr>
          <w:rFonts w:ascii="Arial" w:hAnsi="Arial" w:cs="Arial"/>
          <w:b/>
          <w:sz w:val="28"/>
          <w:szCs w:val="28"/>
          <w:lang w:val="es-ES_tradnl"/>
        </w:rPr>
        <w:t>RES. 2/17</w:t>
      </w:r>
    </w:p>
    <w:p w:rsidR="007741D2" w:rsidRDefault="007741D2" w:rsidP="007741D2">
      <w:pPr>
        <w:tabs>
          <w:tab w:val="center" w:pos="4253"/>
        </w:tabs>
        <w:suppressAutoHyphens/>
        <w:spacing w:after="0" w:line="240" w:lineRule="auto"/>
        <w:jc w:val="right"/>
        <w:rPr>
          <w:rFonts w:ascii="Arial" w:hAnsi="Arial" w:cs="Arial"/>
          <w:b/>
          <w:lang w:val="es-ES_tradnl"/>
        </w:rPr>
      </w:pPr>
    </w:p>
    <w:p w:rsidR="007741D2" w:rsidRPr="00762B34" w:rsidRDefault="007741D2" w:rsidP="007741D2">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7741D2" w:rsidRPr="00762B34" w:rsidRDefault="007741D2" w:rsidP="007741D2">
      <w:pPr>
        <w:tabs>
          <w:tab w:val="left" w:pos="-720"/>
        </w:tabs>
        <w:suppressAutoHyphens/>
        <w:spacing w:after="0" w:line="240" w:lineRule="auto"/>
        <w:jc w:val="center"/>
        <w:rPr>
          <w:rFonts w:ascii="Arial" w:hAnsi="Arial" w:cs="Arial"/>
          <w:b/>
          <w:lang w:val="es-ES_tradnl"/>
        </w:rPr>
      </w:pPr>
    </w:p>
    <w:p w:rsidR="007741D2" w:rsidRPr="00762B34" w:rsidRDefault="007741D2" w:rsidP="007741D2">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7741D2" w:rsidRPr="00762B34" w:rsidRDefault="007741D2" w:rsidP="007741D2">
      <w:pPr>
        <w:tabs>
          <w:tab w:val="left" w:pos="-720"/>
        </w:tabs>
        <w:suppressAutoHyphens/>
        <w:spacing w:after="0" w:line="240" w:lineRule="auto"/>
        <w:jc w:val="center"/>
        <w:rPr>
          <w:rFonts w:ascii="Arial" w:hAnsi="Arial" w:cs="Arial"/>
          <w:b/>
          <w:lang w:val="es-ES_tradnl"/>
        </w:rPr>
      </w:pPr>
    </w:p>
    <w:p w:rsidR="007741D2" w:rsidRPr="00762B34" w:rsidRDefault="007741D2" w:rsidP="007741D2">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11 DE ENERO </w:t>
      </w:r>
      <w:r>
        <w:rPr>
          <w:rFonts w:ascii="Helvetica" w:hAnsi="Helvetica"/>
          <w:b/>
          <w:lang w:val="es-ES_tradnl"/>
        </w:rPr>
        <w:t>DE 2017</w:t>
      </w:r>
    </w:p>
    <w:p w:rsidR="007741D2" w:rsidRPr="00762B34" w:rsidRDefault="007741D2" w:rsidP="007741D2">
      <w:pPr>
        <w:tabs>
          <w:tab w:val="center" w:pos="4253"/>
        </w:tabs>
        <w:suppressAutoHyphens/>
        <w:spacing w:after="0" w:line="240" w:lineRule="auto"/>
        <w:jc w:val="center"/>
        <w:rPr>
          <w:rFonts w:ascii="Arial" w:hAnsi="Arial" w:cs="Arial"/>
          <w:b/>
          <w:lang w:val="es-ES_tradnl"/>
        </w:rPr>
      </w:pPr>
    </w:p>
    <w:p w:rsidR="007741D2" w:rsidRPr="00762B34" w:rsidRDefault="007741D2" w:rsidP="007741D2">
      <w:pPr>
        <w:tabs>
          <w:tab w:val="center" w:pos="4253"/>
        </w:tabs>
        <w:suppressAutoHyphens/>
        <w:spacing w:after="0" w:line="240" w:lineRule="auto"/>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2016-17-1-0004814</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6780/16</w:t>
      </w:r>
      <w:r w:rsidRPr="00762B34">
        <w:rPr>
          <w:rFonts w:ascii="Arial" w:hAnsi="Arial" w:cs="Arial"/>
          <w:b/>
          <w:lang w:val="en-US"/>
        </w:rPr>
        <w:t>)</w:t>
      </w:r>
    </w:p>
    <w:p w:rsidR="007741D2" w:rsidRDefault="007741D2">
      <w:pPr>
        <w:tabs>
          <w:tab w:val="center" w:pos="4253"/>
        </w:tabs>
        <w:suppressAutoHyphens/>
        <w:jc w:val="center"/>
        <w:rPr>
          <w:rFonts w:ascii="Helvetica" w:hAnsi="Helvetica"/>
          <w:b/>
          <w:lang w:val="en-US"/>
        </w:rPr>
      </w:pPr>
    </w:p>
    <w:p w:rsidR="0077634C" w:rsidRDefault="0077634C" w:rsidP="007741D2">
      <w:pPr>
        <w:spacing w:after="0" w:line="360" w:lineRule="auto"/>
        <w:jc w:val="both"/>
        <w:rPr>
          <w:rFonts w:ascii="Arial" w:hAnsi="Arial" w:cs="Arial"/>
          <w:sz w:val="24"/>
          <w:szCs w:val="24"/>
        </w:rPr>
      </w:pPr>
      <w:r>
        <w:rPr>
          <w:rFonts w:ascii="Arial" w:hAnsi="Arial" w:cs="Arial"/>
          <w:b/>
          <w:bCs/>
          <w:sz w:val="24"/>
          <w:szCs w:val="24"/>
        </w:rPr>
        <w:tab/>
        <w:t xml:space="preserve">VISTO: </w:t>
      </w:r>
      <w:r>
        <w:rPr>
          <w:rFonts w:ascii="Arial" w:hAnsi="Arial" w:cs="Arial"/>
          <w:sz w:val="24"/>
          <w:szCs w:val="24"/>
        </w:rPr>
        <w:t>las nuevas actuaciones remitidas por la Administración Nacional de Usinas y Trasmisiones Eléctricas, relacionadas con la reiteración del gasto derivado de la Licitación Pública N° P46503, convocada para el suministro de transformadores;</w:t>
      </w:r>
    </w:p>
    <w:p w:rsidR="007741D2" w:rsidRDefault="0077634C" w:rsidP="007741D2">
      <w:pPr>
        <w:spacing w:after="0" w:line="360" w:lineRule="auto"/>
        <w:jc w:val="both"/>
        <w:rPr>
          <w:rFonts w:ascii="Arial" w:hAnsi="Arial" w:cs="Arial"/>
          <w:sz w:val="24"/>
          <w:szCs w:val="24"/>
        </w:rPr>
      </w:pPr>
      <w:r>
        <w:rPr>
          <w:rFonts w:ascii="Arial" w:hAnsi="Arial" w:cs="Arial"/>
          <w:b/>
          <w:bCs/>
          <w:sz w:val="24"/>
          <w:szCs w:val="24"/>
        </w:rPr>
        <w:tab/>
        <w:t>RESULTANDO:</w:t>
      </w:r>
      <w:r w:rsidR="007741D2">
        <w:rPr>
          <w:rFonts w:ascii="Arial" w:hAnsi="Arial" w:cs="Arial"/>
          <w:b/>
          <w:bCs/>
          <w:sz w:val="24"/>
          <w:szCs w:val="24"/>
        </w:rPr>
        <w:t xml:space="preserve"> </w:t>
      </w:r>
      <w:r>
        <w:rPr>
          <w:rFonts w:ascii="Arial" w:hAnsi="Arial" w:cs="Arial"/>
          <w:b/>
          <w:bCs/>
          <w:sz w:val="24"/>
          <w:szCs w:val="24"/>
        </w:rPr>
        <w:t xml:space="preserve">1) </w:t>
      </w:r>
      <w:r>
        <w:rPr>
          <w:rFonts w:ascii="Arial" w:hAnsi="Arial" w:cs="Arial"/>
          <w:sz w:val="24"/>
          <w:szCs w:val="24"/>
        </w:rPr>
        <w:t xml:space="preserve">que por Resolución N° 16.1448 de fecha 30.06.16, el Directorio </w:t>
      </w:r>
      <w:r w:rsidR="007741D2">
        <w:rPr>
          <w:rFonts w:ascii="Arial" w:hAnsi="Arial" w:cs="Arial"/>
          <w:sz w:val="24"/>
          <w:szCs w:val="24"/>
        </w:rPr>
        <w:t xml:space="preserve">  </w:t>
      </w:r>
      <w:r>
        <w:rPr>
          <w:rFonts w:ascii="Arial" w:hAnsi="Arial" w:cs="Arial"/>
          <w:sz w:val="24"/>
          <w:szCs w:val="24"/>
        </w:rPr>
        <w:t xml:space="preserve">adjudicó </w:t>
      </w:r>
      <w:r w:rsidR="007741D2">
        <w:rPr>
          <w:rFonts w:ascii="Arial" w:hAnsi="Arial" w:cs="Arial"/>
          <w:sz w:val="24"/>
          <w:szCs w:val="24"/>
        </w:rPr>
        <w:t xml:space="preserve">  </w:t>
      </w:r>
      <w:r>
        <w:rPr>
          <w:rFonts w:ascii="Arial" w:hAnsi="Arial" w:cs="Arial"/>
          <w:sz w:val="24"/>
          <w:szCs w:val="24"/>
        </w:rPr>
        <w:t xml:space="preserve">el </w:t>
      </w:r>
      <w:r w:rsidR="007741D2">
        <w:rPr>
          <w:rFonts w:ascii="Arial" w:hAnsi="Arial" w:cs="Arial"/>
          <w:sz w:val="24"/>
          <w:szCs w:val="24"/>
        </w:rPr>
        <w:t xml:space="preserve">  </w:t>
      </w:r>
      <w:r>
        <w:rPr>
          <w:rFonts w:ascii="Arial" w:hAnsi="Arial" w:cs="Arial"/>
          <w:sz w:val="24"/>
          <w:szCs w:val="24"/>
        </w:rPr>
        <w:t xml:space="preserve">ítem </w:t>
      </w:r>
      <w:r w:rsidR="007741D2">
        <w:rPr>
          <w:rFonts w:ascii="Arial" w:hAnsi="Arial" w:cs="Arial"/>
          <w:sz w:val="24"/>
          <w:szCs w:val="24"/>
        </w:rPr>
        <w:t xml:space="preserve"> </w:t>
      </w:r>
      <w:r>
        <w:rPr>
          <w:rFonts w:ascii="Arial" w:hAnsi="Arial" w:cs="Arial"/>
          <w:sz w:val="24"/>
          <w:szCs w:val="24"/>
        </w:rPr>
        <w:t>1</w:t>
      </w:r>
      <w:r w:rsidR="007741D2">
        <w:rPr>
          <w:rFonts w:ascii="Arial" w:hAnsi="Arial" w:cs="Arial"/>
          <w:sz w:val="24"/>
          <w:szCs w:val="24"/>
        </w:rPr>
        <w:t xml:space="preserve"> </w:t>
      </w:r>
      <w:r>
        <w:rPr>
          <w:rFonts w:ascii="Arial" w:hAnsi="Arial" w:cs="Arial"/>
          <w:sz w:val="24"/>
          <w:szCs w:val="24"/>
        </w:rPr>
        <w:t xml:space="preserve"> a </w:t>
      </w:r>
      <w:r w:rsidR="007741D2">
        <w:rPr>
          <w:rFonts w:ascii="Arial" w:hAnsi="Arial" w:cs="Arial"/>
          <w:sz w:val="24"/>
          <w:szCs w:val="24"/>
        </w:rPr>
        <w:t xml:space="preserve"> </w:t>
      </w:r>
      <w:proofErr w:type="spellStart"/>
      <w:r>
        <w:rPr>
          <w:rFonts w:ascii="Arial" w:hAnsi="Arial" w:cs="Arial"/>
          <w:sz w:val="24"/>
          <w:szCs w:val="24"/>
        </w:rPr>
        <w:t>Emco</w:t>
      </w:r>
      <w:proofErr w:type="spellEnd"/>
      <w:r>
        <w:rPr>
          <w:rFonts w:ascii="Arial" w:hAnsi="Arial" w:cs="Arial"/>
          <w:sz w:val="24"/>
          <w:szCs w:val="24"/>
        </w:rPr>
        <w:t xml:space="preserve"> </w:t>
      </w:r>
      <w:r w:rsidR="007741D2">
        <w:rPr>
          <w:rFonts w:ascii="Arial" w:hAnsi="Arial" w:cs="Arial"/>
          <w:sz w:val="24"/>
          <w:szCs w:val="24"/>
        </w:rPr>
        <w:t xml:space="preserve"> </w:t>
      </w:r>
      <w:proofErr w:type="spellStart"/>
      <w:r>
        <w:rPr>
          <w:rFonts w:ascii="Arial" w:hAnsi="Arial" w:cs="Arial"/>
          <w:sz w:val="24"/>
          <w:szCs w:val="24"/>
        </w:rPr>
        <w:t>Limited</w:t>
      </w:r>
      <w:proofErr w:type="spellEnd"/>
      <w:r>
        <w:rPr>
          <w:rFonts w:ascii="Arial" w:hAnsi="Arial" w:cs="Arial"/>
          <w:sz w:val="24"/>
          <w:szCs w:val="24"/>
        </w:rPr>
        <w:t xml:space="preserve">, </w:t>
      </w:r>
      <w:r w:rsidR="007741D2">
        <w:rPr>
          <w:rFonts w:ascii="Arial" w:hAnsi="Arial" w:cs="Arial"/>
          <w:sz w:val="24"/>
          <w:szCs w:val="24"/>
        </w:rPr>
        <w:t xml:space="preserve">  </w:t>
      </w:r>
      <w:r>
        <w:rPr>
          <w:rFonts w:ascii="Arial" w:hAnsi="Arial" w:cs="Arial"/>
          <w:sz w:val="24"/>
          <w:szCs w:val="24"/>
        </w:rPr>
        <w:t xml:space="preserve">por </w:t>
      </w:r>
      <w:r w:rsidR="007741D2">
        <w:rPr>
          <w:rFonts w:ascii="Arial" w:hAnsi="Arial" w:cs="Arial"/>
          <w:sz w:val="24"/>
          <w:szCs w:val="24"/>
        </w:rPr>
        <w:t xml:space="preserve">  </w:t>
      </w:r>
      <w:r>
        <w:rPr>
          <w:rFonts w:ascii="Arial" w:hAnsi="Arial" w:cs="Arial"/>
          <w:sz w:val="24"/>
          <w:szCs w:val="24"/>
        </w:rPr>
        <w:t xml:space="preserve">un </w:t>
      </w:r>
      <w:r w:rsidR="007741D2">
        <w:rPr>
          <w:rFonts w:ascii="Arial" w:hAnsi="Arial" w:cs="Arial"/>
          <w:sz w:val="24"/>
          <w:szCs w:val="24"/>
        </w:rPr>
        <w:t xml:space="preserve">  </w:t>
      </w:r>
      <w:r>
        <w:rPr>
          <w:rFonts w:ascii="Arial" w:hAnsi="Arial" w:cs="Arial"/>
          <w:sz w:val="24"/>
          <w:szCs w:val="24"/>
        </w:rPr>
        <w:t xml:space="preserve">monto </w:t>
      </w:r>
      <w:r w:rsidR="007741D2">
        <w:rPr>
          <w:rFonts w:ascii="Arial" w:hAnsi="Arial" w:cs="Arial"/>
          <w:sz w:val="24"/>
          <w:szCs w:val="24"/>
        </w:rPr>
        <w:t xml:space="preserve">   </w:t>
      </w:r>
      <w:r>
        <w:rPr>
          <w:rFonts w:ascii="Arial" w:hAnsi="Arial" w:cs="Arial"/>
          <w:sz w:val="24"/>
          <w:szCs w:val="24"/>
        </w:rPr>
        <w:t xml:space="preserve">total </w:t>
      </w:r>
      <w:r w:rsidR="007741D2">
        <w:rPr>
          <w:rFonts w:ascii="Arial" w:hAnsi="Arial" w:cs="Arial"/>
          <w:sz w:val="24"/>
          <w:szCs w:val="24"/>
        </w:rPr>
        <w:t xml:space="preserve">  </w:t>
      </w:r>
      <w:r>
        <w:rPr>
          <w:rFonts w:ascii="Arial" w:hAnsi="Arial" w:cs="Arial"/>
          <w:sz w:val="24"/>
          <w:szCs w:val="24"/>
        </w:rPr>
        <w:t xml:space="preserve">de </w:t>
      </w:r>
    </w:p>
    <w:p w:rsidR="0077634C" w:rsidRDefault="0077634C" w:rsidP="007741D2">
      <w:pPr>
        <w:spacing w:after="0" w:line="360" w:lineRule="auto"/>
        <w:jc w:val="both"/>
        <w:rPr>
          <w:rFonts w:ascii="Arial" w:hAnsi="Arial" w:cs="Arial"/>
          <w:sz w:val="24"/>
          <w:szCs w:val="24"/>
        </w:rPr>
      </w:pPr>
      <w:r>
        <w:rPr>
          <w:rFonts w:ascii="Arial" w:hAnsi="Arial" w:cs="Arial"/>
          <w:sz w:val="24"/>
          <w:szCs w:val="24"/>
        </w:rPr>
        <w:t>U$S 15:242.588,61;</w:t>
      </w:r>
    </w:p>
    <w:p w:rsidR="0077634C" w:rsidRDefault="0077634C" w:rsidP="007741D2">
      <w:pPr>
        <w:spacing w:after="0" w:line="360" w:lineRule="auto"/>
        <w:ind w:firstLine="2552"/>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por Resolución N° 2811/16 adoptada en Sesión de fecha 10.08.16, este Tribunal observó el gasto en razón de que:</w:t>
      </w:r>
    </w:p>
    <w:p w:rsidR="0077634C" w:rsidRDefault="0077634C" w:rsidP="007741D2">
      <w:pPr>
        <w:spacing w:after="0" w:line="360" w:lineRule="auto"/>
        <w:ind w:left="426" w:hanging="426"/>
        <w:jc w:val="both"/>
        <w:rPr>
          <w:rFonts w:ascii="Arial" w:hAnsi="Arial" w:cs="Arial"/>
          <w:sz w:val="24"/>
          <w:szCs w:val="24"/>
        </w:rPr>
      </w:pPr>
      <w:r>
        <w:rPr>
          <w:rFonts w:ascii="Arial" w:hAnsi="Arial" w:cs="Arial"/>
          <w:b/>
          <w:bCs/>
          <w:sz w:val="24"/>
          <w:szCs w:val="24"/>
        </w:rPr>
        <w:t xml:space="preserve">2.1) </w:t>
      </w:r>
      <w:r>
        <w:rPr>
          <w:rFonts w:ascii="Arial" w:hAnsi="Arial" w:cs="Arial"/>
          <w:sz w:val="24"/>
          <w:szCs w:val="24"/>
        </w:rPr>
        <w:t xml:space="preserve">el </w:t>
      </w:r>
      <w:r w:rsidR="007741D2">
        <w:rPr>
          <w:rFonts w:ascii="Arial" w:hAnsi="Arial" w:cs="Arial"/>
          <w:sz w:val="24"/>
          <w:szCs w:val="24"/>
        </w:rPr>
        <w:t>N</w:t>
      </w:r>
      <w:r>
        <w:rPr>
          <w:rFonts w:ascii="Arial" w:hAnsi="Arial" w:cs="Arial"/>
          <w:sz w:val="24"/>
          <w:szCs w:val="24"/>
        </w:rPr>
        <w:t>umeral 3</w:t>
      </w:r>
      <w:r w:rsidR="007741D2">
        <w:rPr>
          <w:rFonts w:ascii="Arial" w:hAnsi="Arial" w:cs="Arial"/>
          <w:sz w:val="24"/>
          <w:szCs w:val="24"/>
        </w:rPr>
        <w:t>)</w:t>
      </w:r>
      <w:r>
        <w:rPr>
          <w:rFonts w:ascii="Arial" w:hAnsi="Arial" w:cs="Arial"/>
          <w:sz w:val="24"/>
          <w:szCs w:val="24"/>
        </w:rPr>
        <w:t xml:space="preserve"> Parte I del Pliego de Condiciones Particulares contraviene el </w:t>
      </w:r>
      <w:r w:rsidR="007741D2">
        <w:rPr>
          <w:rFonts w:ascii="Arial" w:hAnsi="Arial" w:cs="Arial"/>
          <w:sz w:val="24"/>
          <w:szCs w:val="24"/>
        </w:rPr>
        <w:t>A</w:t>
      </w:r>
      <w:r>
        <w:rPr>
          <w:rFonts w:ascii="Arial" w:hAnsi="Arial" w:cs="Arial"/>
          <w:sz w:val="24"/>
          <w:szCs w:val="24"/>
        </w:rPr>
        <w:t>rtículo 65 del TOCAF, al establecer que la Administración se reserva el derecho de desestimar, a su solo juicio, cotizaciones que no se ajusten al pliego, siendo que las ofertas deben ser analizadas en bases a criterios de carácter objetivo; y</w:t>
      </w:r>
    </w:p>
    <w:p w:rsidR="0077634C" w:rsidRDefault="0077634C" w:rsidP="007741D2">
      <w:pPr>
        <w:spacing w:line="360" w:lineRule="auto"/>
        <w:ind w:left="426" w:hanging="426"/>
        <w:jc w:val="both"/>
        <w:rPr>
          <w:rFonts w:ascii="Arial" w:hAnsi="Arial" w:cs="Arial"/>
          <w:sz w:val="24"/>
          <w:szCs w:val="24"/>
        </w:rPr>
      </w:pPr>
      <w:r>
        <w:rPr>
          <w:rFonts w:ascii="Arial" w:hAnsi="Arial" w:cs="Arial"/>
          <w:b/>
          <w:bCs/>
          <w:sz w:val="24"/>
          <w:szCs w:val="24"/>
        </w:rPr>
        <w:t xml:space="preserve">2.2) </w:t>
      </w:r>
      <w:r>
        <w:rPr>
          <w:rFonts w:ascii="Arial" w:hAnsi="Arial" w:cs="Arial"/>
          <w:sz w:val="24"/>
          <w:szCs w:val="24"/>
        </w:rPr>
        <w:t xml:space="preserve"> se contravino lo dispuesto en el </w:t>
      </w:r>
      <w:r w:rsidR="007741D2">
        <w:rPr>
          <w:rFonts w:ascii="Arial" w:hAnsi="Arial" w:cs="Arial"/>
          <w:sz w:val="24"/>
          <w:szCs w:val="24"/>
        </w:rPr>
        <w:t>A</w:t>
      </w:r>
      <w:r>
        <w:rPr>
          <w:rFonts w:ascii="Arial" w:hAnsi="Arial" w:cs="Arial"/>
          <w:sz w:val="24"/>
          <w:szCs w:val="24"/>
        </w:rPr>
        <w:t xml:space="preserve">rtículo 15 del TOCAF al comprometerse </w:t>
      </w:r>
      <w:r w:rsidR="007741D2">
        <w:rPr>
          <w:rFonts w:ascii="Arial" w:hAnsi="Arial" w:cs="Arial"/>
          <w:sz w:val="24"/>
          <w:szCs w:val="24"/>
        </w:rPr>
        <w:t xml:space="preserve">   </w:t>
      </w:r>
      <w:r>
        <w:rPr>
          <w:rFonts w:ascii="Arial" w:hAnsi="Arial" w:cs="Arial"/>
          <w:sz w:val="24"/>
          <w:szCs w:val="24"/>
        </w:rPr>
        <w:t>un gasto sin suficiente disponibilidad presupuestal en el rubro para atenderlo;</w:t>
      </w:r>
    </w:p>
    <w:p w:rsidR="0077634C" w:rsidRDefault="0077634C" w:rsidP="007741D2">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3) </w:t>
      </w:r>
      <w:r>
        <w:rPr>
          <w:rFonts w:ascii="Arial" w:hAnsi="Arial" w:cs="Arial"/>
          <w:sz w:val="24"/>
          <w:szCs w:val="24"/>
        </w:rPr>
        <w:t>que por Resolución N° 16.-2909 de fecha 08.12.16, el Directorio reiteró el gasto, argumentando que:</w:t>
      </w:r>
    </w:p>
    <w:p w:rsidR="0077634C" w:rsidRDefault="0077634C" w:rsidP="007741D2">
      <w:pPr>
        <w:spacing w:after="0" w:line="360" w:lineRule="auto"/>
        <w:jc w:val="both"/>
        <w:rPr>
          <w:rFonts w:ascii="Arial" w:hAnsi="Arial" w:cs="Arial"/>
          <w:sz w:val="24"/>
          <w:szCs w:val="24"/>
        </w:rPr>
      </w:pPr>
      <w:r>
        <w:rPr>
          <w:rFonts w:ascii="Arial" w:hAnsi="Arial" w:cs="Arial"/>
          <w:b/>
          <w:bCs/>
          <w:sz w:val="24"/>
          <w:szCs w:val="24"/>
        </w:rPr>
        <w:t xml:space="preserve">3.1) </w:t>
      </w:r>
      <w:r>
        <w:rPr>
          <w:rFonts w:ascii="Arial" w:hAnsi="Arial" w:cs="Arial"/>
          <w:sz w:val="24"/>
          <w:szCs w:val="24"/>
        </w:rPr>
        <w:t xml:space="preserve">no obstante lo establecido en el </w:t>
      </w:r>
      <w:r w:rsidR="007741D2">
        <w:rPr>
          <w:rFonts w:ascii="Arial" w:hAnsi="Arial" w:cs="Arial"/>
          <w:sz w:val="24"/>
          <w:szCs w:val="24"/>
        </w:rPr>
        <w:t>N</w:t>
      </w:r>
      <w:r>
        <w:rPr>
          <w:rFonts w:ascii="Arial" w:hAnsi="Arial" w:cs="Arial"/>
          <w:sz w:val="24"/>
          <w:szCs w:val="24"/>
        </w:rPr>
        <w:t>umeral 3</w:t>
      </w:r>
      <w:r w:rsidR="007741D2">
        <w:rPr>
          <w:rFonts w:ascii="Arial" w:hAnsi="Arial" w:cs="Arial"/>
          <w:sz w:val="24"/>
          <w:szCs w:val="24"/>
        </w:rPr>
        <w:t>)</w:t>
      </w:r>
      <w:r>
        <w:rPr>
          <w:rFonts w:ascii="Arial" w:hAnsi="Arial" w:cs="Arial"/>
          <w:sz w:val="24"/>
          <w:szCs w:val="24"/>
        </w:rPr>
        <w:t xml:space="preserve"> Parte I del Pliego de Condiciones Particulares, la apreciación del cumplimiento de los requisitos exigidos se realizó en función de criterios objetivos contenidos en el pliego, </w:t>
      </w:r>
      <w:r>
        <w:rPr>
          <w:rFonts w:ascii="Arial" w:hAnsi="Arial" w:cs="Arial"/>
          <w:sz w:val="24"/>
          <w:szCs w:val="24"/>
        </w:rPr>
        <w:lastRenderedPageBreak/>
        <w:t xml:space="preserve">descartándose las ofertas que presentaron apartamientos a las bases del llamado y adjudicando a la propuesta admisible que cotizó el menor precio, por lo que no se afectó lo dispuesto en el </w:t>
      </w:r>
      <w:r w:rsidR="007741D2">
        <w:rPr>
          <w:rFonts w:ascii="Arial" w:hAnsi="Arial" w:cs="Arial"/>
          <w:sz w:val="24"/>
          <w:szCs w:val="24"/>
        </w:rPr>
        <w:t>A</w:t>
      </w:r>
      <w:r>
        <w:rPr>
          <w:rFonts w:ascii="Arial" w:hAnsi="Arial" w:cs="Arial"/>
          <w:sz w:val="24"/>
          <w:szCs w:val="24"/>
        </w:rPr>
        <w:t>rtículo 65 del TOCAF;</w:t>
      </w:r>
    </w:p>
    <w:p w:rsidR="0077634C" w:rsidRDefault="0077634C" w:rsidP="007741D2">
      <w:pPr>
        <w:spacing w:after="0" w:line="360" w:lineRule="auto"/>
        <w:jc w:val="both"/>
        <w:rPr>
          <w:rFonts w:ascii="Arial" w:hAnsi="Arial" w:cs="Arial"/>
          <w:b/>
          <w:bCs/>
          <w:sz w:val="24"/>
          <w:szCs w:val="24"/>
        </w:rPr>
      </w:pPr>
      <w:r>
        <w:rPr>
          <w:rFonts w:ascii="Arial" w:hAnsi="Arial" w:cs="Arial"/>
          <w:b/>
          <w:bCs/>
          <w:sz w:val="24"/>
          <w:szCs w:val="24"/>
        </w:rPr>
        <w:t xml:space="preserve">3.2) </w:t>
      </w:r>
      <w:r>
        <w:rPr>
          <w:rFonts w:ascii="Arial" w:hAnsi="Arial" w:cs="Arial"/>
          <w:sz w:val="24"/>
          <w:szCs w:val="24"/>
        </w:rPr>
        <w:t>respecto de la falta de disponibilidad, se expresó que los transformadores son necesarios a los efectos de renovar aquellos que actualmente se encuentran en explotación, que cuentan con más de treinta años de servicio, debiendo ampliar la capacidad de transformación por aumento de la demanda y dar respuesta en caso de contingencia por falla de un transformador;</w:t>
      </w:r>
      <w:r>
        <w:rPr>
          <w:rFonts w:ascii="Arial" w:hAnsi="Arial" w:cs="Arial"/>
          <w:b/>
          <w:bCs/>
          <w:sz w:val="24"/>
          <w:szCs w:val="24"/>
        </w:rPr>
        <w:t xml:space="preserve">  </w:t>
      </w:r>
    </w:p>
    <w:p w:rsidR="0077634C" w:rsidRDefault="0077634C" w:rsidP="007741D2">
      <w:pPr>
        <w:spacing w:after="0" w:line="360" w:lineRule="auto"/>
        <w:ind w:firstLine="709"/>
        <w:jc w:val="both"/>
        <w:rPr>
          <w:rFonts w:ascii="Arial" w:hAnsi="Arial" w:cs="Arial"/>
          <w:sz w:val="24"/>
          <w:szCs w:val="24"/>
        </w:rPr>
      </w:pPr>
      <w:r>
        <w:rPr>
          <w:rFonts w:ascii="Arial" w:hAnsi="Arial" w:cs="Arial"/>
          <w:b/>
          <w:bCs/>
          <w:sz w:val="24"/>
          <w:szCs w:val="24"/>
        </w:rPr>
        <w:t>CONSIDERANDO:</w:t>
      </w:r>
      <w:r>
        <w:rPr>
          <w:rFonts w:ascii="Arial" w:hAnsi="Arial" w:cs="Arial"/>
          <w:b/>
          <w:bCs/>
          <w:sz w:val="24"/>
          <w:szCs w:val="24"/>
        </w:rPr>
        <w:tab/>
        <w:t xml:space="preserve">1) </w:t>
      </w:r>
      <w:r>
        <w:rPr>
          <w:rFonts w:ascii="Arial" w:hAnsi="Arial" w:cs="Arial"/>
          <w:sz w:val="24"/>
          <w:szCs w:val="24"/>
          <w:lang w:val="es-MX"/>
        </w:rPr>
        <w:t xml:space="preserve">que </w:t>
      </w:r>
      <w:r>
        <w:rPr>
          <w:rFonts w:ascii="Arial" w:hAnsi="Arial" w:cs="Arial"/>
          <w:sz w:val="24"/>
          <w:szCs w:val="24"/>
        </w:rPr>
        <w:t xml:space="preserve">la redacción del </w:t>
      </w:r>
      <w:r w:rsidR="007741D2">
        <w:rPr>
          <w:rFonts w:ascii="Arial" w:hAnsi="Arial" w:cs="Arial"/>
          <w:sz w:val="24"/>
          <w:szCs w:val="24"/>
        </w:rPr>
        <w:t>N</w:t>
      </w:r>
      <w:r>
        <w:rPr>
          <w:rFonts w:ascii="Arial" w:hAnsi="Arial" w:cs="Arial"/>
          <w:sz w:val="24"/>
          <w:szCs w:val="24"/>
        </w:rPr>
        <w:t>umeral 3</w:t>
      </w:r>
      <w:r w:rsidR="007741D2">
        <w:rPr>
          <w:rFonts w:ascii="Arial" w:hAnsi="Arial" w:cs="Arial"/>
          <w:sz w:val="24"/>
          <w:szCs w:val="24"/>
        </w:rPr>
        <w:t>)</w:t>
      </w:r>
      <w:r>
        <w:rPr>
          <w:rFonts w:ascii="Arial" w:hAnsi="Arial" w:cs="Arial"/>
          <w:sz w:val="24"/>
          <w:szCs w:val="24"/>
        </w:rPr>
        <w:t xml:space="preserve"> Parte I incluye un concepto que incluye un criterio no objetivo, por lo que la observación oportunamente formulada por este Tribunal no se ve afectada, puesto que recae sobre la etapa preparatoria del procedimiento, correspondiente a la confección del Pliego de Condiciones Particulares y no a la posterior actuación de la Comisión Asesora actuante a que hace referencia el Organismo en la reiteración del gasto;</w:t>
      </w:r>
    </w:p>
    <w:p w:rsidR="0077634C" w:rsidRDefault="0077634C" w:rsidP="007741D2">
      <w:pPr>
        <w:pStyle w:val="Textoindependiente"/>
        <w:ind w:firstLine="2835"/>
      </w:pPr>
      <w:r>
        <w:rPr>
          <w:b/>
          <w:bCs/>
        </w:rPr>
        <w:t>2)</w:t>
      </w:r>
      <w:r>
        <w:t xml:space="preserve"> que la argumentación esgrimida respecto a la falta de disponibilidad presupuestal, no guarda relación directa con la causal que motivó la observación oportunamente formulada por este Tribunal;</w:t>
      </w:r>
    </w:p>
    <w:p w:rsidR="0077634C" w:rsidRDefault="0077634C" w:rsidP="007741D2">
      <w:pPr>
        <w:spacing w:after="0" w:line="360" w:lineRule="auto"/>
        <w:ind w:firstLine="708"/>
        <w:jc w:val="both"/>
        <w:rPr>
          <w:rFonts w:ascii="Arial" w:hAnsi="Arial" w:cs="Arial"/>
          <w:sz w:val="24"/>
          <w:szCs w:val="24"/>
          <w:lang w:val="es-ES" w:eastAsia="es-ES"/>
        </w:rPr>
      </w:pPr>
      <w:r>
        <w:rPr>
          <w:rFonts w:ascii="Arial" w:hAnsi="Arial" w:cs="Arial"/>
          <w:b/>
          <w:bCs/>
          <w:sz w:val="24"/>
          <w:szCs w:val="24"/>
        </w:rPr>
        <w:t>ATENTO:</w:t>
      </w:r>
      <w:r>
        <w:rPr>
          <w:rFonts w:ascii="Arial" w:hAnsi="Arial" w:cs="Arial"/>
          <w:sz w:val="24"/>
          <w:szCs w:val="24"/>
          <w:lang w:val="es-ES" w:eastAsia="es-ES"/>
        </w:rPr>
        <w:t xml:space="preserve"> a lo expuesto y a lo dispuesto por el  </w:t>
      </w:r>
      <w:r w:rsidR="007741D2">
        <w:rPr>
          <w:rFonts w:ascii="Arial" w:hAnsi="Arial" w:cs="Arial"/>
          <w:sz w:val="24"/>
          <w:szCs w:val="24"/>
          <w:lang w:val="es-ES" w:eastAsia="es-ES"/>
        </w:rPr>
        <w:t>A</w:t>
      </w:r>
      <w:r>
        <w:rPr>
          <w:rFonts w:ascii="Arial" w:hAnsi="Arial" w:cs="Arial"/>
          <w:sz w:val="24"/>
          <w:szCs w:val="24"/>
          <w:lang w:val="es-ES" w:eastAsia="es-ES"/>
        </w:rPr>
        <w:t xml:space="preserve">rtículo 211 </w:t>
      </w:r>
      <w:r w:rsidR="007741D2">
        <w:rPr>
          <w:rFonts w:ascii="Arial" w:hAnsi="Arial" w:cs="Arial"/>
          <w:sz w:val="24"/>
          <w:szCs w:val="24"/>
          <w:lang w:val="es-ES" w:eastAsia="es-ES"/>
        </w:rPr>
        <w:t>L</w:t>
      </w:r>
      <w:r>
        <w:rPr>
          <w:rFonts w:ascii="Arial" w:hAnsi="Arial" w:cs="Arial"/>
          <w:sz w:val="24"/>
          <w:szCs w:val="24"/>
          <w:lang w:val="es-ES" w:eastAsia="es-ES"/>
        </w:rPr>
        <w:t>iteral B) de la Constitución de la República;</w:t>
      </w:r>
    </w:p>
    <w:p w:rsidR="0077634C" w:rsidRDefault="0077634C">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77634C" w:rsidRDefault="0077634C" w:rsidP="007741D2">
      <w:pPr>
        <w:spacing w:after="0" w:line="360" w:lineRule="auto"/>
        <w:ind w:left="284" w:hanging="284"/>
        <w:jc w:val="both"/>
        <w:rPr>
          <w:rFonts w:ascii="Arial" w:hAnsi="Arial" w:cs="Arial"/>
          <w:sz w:val="24"/>
          <w:szCs w:val="24"/>
          <w:lang w:val="es-ES" w:eastAsia="es-ES"/>
        </w:rPr>
      </w:pPr>
      <w:r>
        <w:rPr>
          <w:rFonts w:ascii="Arial" w:hAnsi="Arial" w:cs="Arial"/>
          <w:b/>
          <w:bCs/>
          <w:sz w:val="24"/>
          <w:szCs w:val="24"/>
          <w:lang w:val="es-ES" w:eastAsia="es-ES"/>
        </w:rPr>
        <w:t>1)</w:t>
      </w:r>
      <w:r>
        <w:rPr>
          <w:rFonts w:ascii="Arial" w:hAnsi="Arial" w:cs="Arial"/>
          <w:sz w:val="24"/>
          <w:szCs w:val="24"/>
          <w:lang w:val="es-ES" w:eastAsia="es-ES"/>
        </w:rPr>
        <w:t xml:space="preserve"> Mantener la observación formulada por  Resolución N° 2811/16, formulada en Sesión de fecha 10.08.16.</w:t>
      </w:r>
    </w:p>
    <w:p w:rsidR="0077634C" w:rsidRDefault="0077634C">
      <w:pPr>
        <w:spacing w:after="0" w:line="360" w:lineRule="auto"/>
        <w:jc w:val="both"/>
        <w:rPr>
          <w:rFonts w:ascii="Arial" w:hAnsi="Arial" w:cs="Arial"/>
          <w:sz w:val="24"/>
          <w:szCs w:val="24"/>
          <w:lang w:val="es-ES" w:eastAsia="es-ES"/>
        </w:rPr>
      </w:pPr>
      <w:r>
        <w:rPr>
          <w:rFonts w:ascii="Arial" w:hAnsi="Arial" w:cs="Arial"/>
          <w:b/>
          <w:bCs/>
          <w:sz w:val="24"/>
          <w:szCs w:val="24"/>
          <w:lang w:val="es-ES" w:eastAsia="es-ES"/>
        </w:rPr>
        <w:t>2)</w:t>
      </w:r>
      <w:r>
        <w:rPr>
          <w:rFonts w:ascii="Arial" w:hAnsi="Arial" w:cs="Arial"/>
          <w:sz w:val="24"/>
          <w:szCs w:val="24"/>
          <w:lang w:val="es-ES" w:eastAsia="es-ES"/>
        </w:rPr>
        <w:t xml:space="preserve"> D</w:t>
      </w:r>
      <w:r w:rsidR="007741D2">
        <w:rPr>
          <w:rFonts w:ascii="Arial" w:hAnsi="Arial" w:cs="Arial"/>
          <w:sz w:val="24"/>
          <w:szCs w:val="24"/>
          <w:lang w:val="es-ES" w:eastAsia="es-ES"/>
        </w:rPr>
        <w:t>ar cuenta a la Asamblea General; y</w:t>
      </w:r>
    </w:p>
    <w:p w:rsidR="0077634C" w:rsidRDefault="0077634C">
      <w:pPr>
        <w:spacing w:after="0" w:line="360" w:lineRule="auto"/>
        <w:jc w:val="both"/>
        <w:rPr>
          <w:rFonts w:ascii="Arial" w:hAnsi="Arial" w:cs="Arial"/>
          <w:sz w:val="24"/>
          <w:szCs w:val="24"/>
          <w:lang w:val="es-ES" w:eastAsia="es-ES"/>
        </w:rPr>
      </w:pPr>
      <w:r>
        <w:rPr>
          <w:rFonts w:ascii="Arial" w:hAnsi="Arial" w:cs="Arial"/>
          <w:b/>
          <w:bCs/>
          <w:sz w:val="24"/>
          <w:szCs w:val="24"/>
          <w:lang w:val="es-ES" w:eastAsia="es-ES"/>
        </w:rPr>
        <w:t>3)</w:t>
      </w:r>
      <w:r>
        <w:rPr>
          <w:rFonts w:ascii="Arial" w:hAnsi="Arial" w:cs="Arial"/>
          <w:sz w:val="24"/>
          <w:szCs w:val="24"/>
          <w:lang w:val="es-ES" w:eastAsia="es-ES"/>
        </w:rPr>
        <w:t xml:space="preserve"> Comunicar a la Administración actuante.</w:t>
      </w:r>
    </w:p>
    <w:p w:rsidR="0077634C" w:rsidRDefault="0077634C">
      <w:pPr>
        <w:spacing w:after="0" w:line="360" w:lineRule="auto"/>
        <w:jc w:val="both"/>
        <w:rPr>
          <w:rFonts w:ascii="Arial" w:hAnsi="Arial" w:cs="Arial"/>
          <w:sz w:val="24"/>
          <w:szCs w:val="24"/>
          <w:lang w:val="es-ES" w:eastAsia="es-ES"/>
        </w:rPr>
      </w:pPr>
    </w:p>
    <w:p w:rsidR="007741D2" w:rsidRDefault="007741D2">
      <w:pPr>
        <w:spacing w:after="0" w:line="360" w:lineRule="auto"/>
        <w:jc w:val="both"/>
        <w:rPr>
          <w:rFonts w:ascii="Arial" w:hAnsi="Arial" w:cs="Arial"/>
          <w:sz w:val="24"/>
          <w:szCs w:val="24"/>
          <w:lang w:val="es-ES" w:eastAsia="es-ES"/>
        </w:rPr>
      </w:pPr>
    </w:p>
    <w:p w:rsidR="0077634C" w:rsidRDefault="007741D2" w:rsidP="007741D2">
      <w:pPr>
        <w:spacing w:after="0" w:line="360" w:lineRule="auto"/>
        <w:jc w:val="both"/>
        <w:rPr>
          <w:rFonts w:ascii="Times New Roman" w:hAnsi="Times New Roman" w:cs="Times New Roman"/>
        </w:rPr>
      </w:pPr>
      <w:proofErr w:type="spellStart"/>
      <w:proofErr w:type="gramStart"/>
      <w:r>
        <w:rPr>
          <w:rFonts w:ascii="Arial" w:hAnsi="Arial" w:cs="Arial"/>
          <w:sz w:val="24"/>
          <w:szCs w:val="24"/>
          <w:lang w:val="es-ES" w:eastAsia="es-ES"/>
        </w:rPr>
        <w:t>cr</w:t>
      </w:r>
      <w:bookmarkStart w:id="0" w:name="_GoBack"/>
      <w:bookmarkEnd w:id="0"/>
      <w:proofErr w:type="spellEnd"/>
      <w:proofErr w:type="gramEnd"/>
    </w:p>
    <w:p w:rsidR="0077634C" w:rsidRDefault="0077634C">
      <w:pPr>
        <w:spacing w:line="360" w:lineRule="auto"/>
        <w:jc w:val="both"/>
        <w:rPr>
          <w:rFonts w:ascii="Arial" w:hAnsi="Arial" w:cs="Arial"/>
          <w:b/>
          <w:bCs/>
          <w:sz w:val="24"/>
          <w:szCs w:val="24"/>
        </w:rPr>
      </w:pPr>
    </w:p>
    <w:sectPr w:rsidR="0077634C" w:rsidSect="007741D2">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34C"/>
    <w:rsid w:val="007741D2"/>
    <w:rsid w:val="0077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2597</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CARPETA N°: 2016-17-1-0004814</vt:lpstr>
    </vt:vector>
  </TitlesOfParts>
  <Company>Tribunal de Cuentas</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2016-17-1-0004814</dc:title>
  <dc:creator>MARIA ALEJANDRA ALVAREZ LOPEZ</dc:creator>
  <cp:lastModifiedBy>Miriam Cristina Rivero</cp:lastModifiedBy>
  <cp:revision>2</cp:revision>
  <cp:lastPrinted>2017-01-11T17:28:00Z</cp:lastPrinted>
  <dcterms:created xsi:type="dcterms:W3CDTF">2017-01-11T17:28:00Z</dcterms:created>
  <dcterms:modified xsi:type="dcterms:W3CDTF">2017-01-11T17:28:00Z</dcterms:modified>
</cp:coreProperties>
</file>