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11" w:rsidRPr="00C61614" w:rsidRDefault="00447E11" w:rsidP="00447E11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C61614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F017AB">
        <w:rPr>
          <w:rFonts w:ascii="Arial" w:hAnsi="Arial" w:cs="Arial"/>
          <w:b/>
          <w:sz w:val="28"/>
          <w:szCs w:val="28"/>
          <w:lang w:val="es-ES_tradnl"/>
        </w:rPr>
        <w:t>4324</w:t>
      </w:r>
      <w:r w:rsidRPr="00C61614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447E11" w:rsidRDefault="00447E11" w:rsidP="00447E11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</w:p>
    <w:p w:rsidR="00447E11" w:rsidRDefault="00447E11" w:rsidP="00447E11">
      <w:pPr>
        <w:tabs>
          <w:tab w:val="center" w:pos="4253"/>
        </w:tabs>
        <w:suppressAutoHyphens/>
        <w:spacing w:after="0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47E11" w:rsidRDefault="00447E11" w:rsidP="00447E11">
      <w:pPr>
        <w:tabs>
          <w:tab w:val="left" w:pos="-720"/>
        </w:tabs>
        <w:suppressAutoHyphens/>
        <w:spacing w:after="0"/>
        <w:jc w:val="center"/>
        <w:rPr>
          <w:rFonts w:ascii="Helvetica" w:hAnsi="Helvetica"/>
          <w:b/>
          <w:lang w:val="es-ES_tradnl"/>
        </w:rPr>
      </w:pPr>
    </w:p>
    <w:p w:rsidR="00447E11" w:rsidRDefault="00447E11" w:rsidP="00447E11">
      <w:pPr>
        <w:tabs>
          <w:tab w:val="center" w:pos="4253"/>
        </w:tabs>
        <w:suppressAutoHyphens/>
        <w:spacing w:after="0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47E11" w:rsidRDefault="00447E11" w:rsidP="00447E11">
      <w:pPr>
        <w:tabs>
          <w:tab w:val="left" w:pos="-720"/>
        </w:tabs>
        <w:suppressAutoHyphens/>
        <w:spacing w:after="0"/>
        <w:jc w:val="center"/>
        <w:rPr>
          <w:rFonts w:ascii="Helvetica" w:hAnsi="Helvetica"/>
          <w:b/>
          <w:lang w:val="es-ES_tradnl"/>
        </w:rPr>
      </w:pPr>
    </w:p>
    <w:p w:rsidR="00447E11" w:rsidRDefault="00447E11" w:rsidP="00447E11">
      <w:pPr>
        <w:tabs>
          <w:tab w:val="center" w:pos="4253"/>
        </w:tabs>
        <w:suppressAutoHyphens/>
        <w:spacing w:after="0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7 DE DICIEMBRE DE 2016</w:t>
      </w:r>
    </w:p>
    <w:p w:rsidR="00447E11" w:rsidRDefault="00447E11" w:rsidP="00447E11">
      <w:pPr>
        <w:tabs>
          <w:tab w:val="center" w:pos="4253"/>
        </w:tabs>
        <w:suppressAutoHyphens/>
        <w:spacing w:after="0"/>
        <w:jc w:val="center"/>
        <w:rPr>
          <w:rFonts w:ascii="Helvetica" w:hAnsi="Helvetica"/>
          <w:b/>
          <w:lang w:val="es-ES_tradnl"/>
        </w:rPr>
      </w:pPr>
    </w:p>
    <w:p w:rsidR="00447E11" w:rsidRPr="001E4943" w:rsidRDefault="00447E11" w:rsidP="00447E11">
      <w:pPr>
        <w:tabs>
          <w:tab w:val="center" w:pos="4253"/>
        </w:tabs>
        <w:suppressAutoHyphens/>
        <w:spacing w:after="0"/>
        <w:jc w:val="center"/>
        <w:rPr>
          <w:rFonts w:ascii="Helvetica" w:hAnsi="Helvetica"/>
          <w:b/>
          <w:lang w:val="es-UY"/>
        </w:rPr>
      </w:pPr>
      <w:r w:rsidRPr="001E4943">
        <w:rPr>
          <w:rFonts w:ascii="Helvetica" w:hAnsi="Helvetica"/>
          <w:b/>
          <w:lang w:val="es-UY"/>
        </w:rPr>
        <w:t xml:space="preserve">(E. E. Nº 2016-17-1-0004703, </w:t>
      </w:r>
      <w:proofErr w:type="spellStart"/>
      <w:r w:rsidRPr="001E4943">
        <w:rPr>
          <w:rFonts w:ascii="Helvetica" w:hAnsi="Helvetica"/>
          <w:b/>
          <w:lang w:val="es-UY"/>
        </w:rPr>
        <w:t>Ent</w:t>
      </w:r>
      <w:proofErr w:type="spellEnd"/>
      <w:r w:rsidRPr="001E4943">
        <w:rPr>
          <w:rFonts w:ascii="Helvetica" w:hAnsi="Helvetica"/>
          <w:b/>
          <w:lang w:val="es-UY"/>
        </w:rPr>
        <w:t>. N° 5962/16)</w:t>
      </w:r>
    </w:p>
    <w:p w:rsidR="00447E11" w:rsidRPr="001E4943" w:rsidRDefault="00447E1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</w:p>
    <w:p w:rsidR="001471CA" w:rsidRDefault="001471CA" w:rsidP="001E49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estos antecedentes remitidos por el Ministerio de Ganadería Agricultura y Pesca relacionados con la intervención del convenio marco de colaboración suscrito con ANTEL;</w:t>
      </w:r>
    </w:p>
    <w:p w:rsidR="00FC6D11" w:rsidRDefault="001471CA" w:rsidP="003D461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471CA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 xml:space="preserve"> 1)</w:t>
      </w:r>
      <w:r>
        <w:rPr>
          <w:rFonts w:ascii="Arial" w:hAnsi="Arial" w:cs="Arial"/>
          <w:sz w:val="24"/>
          <w:szCs w:val="24"/>
        </w:rPr>
        <w:t xml:space="preserve"> que con fecha 07 de marzo de 2007 se suscribió convenio marco de colaboración entre el MGAP y ANTEL cuyo objeto es establecer un acuerdo de intercambio entre ambos organismo a efectos de mejorar la gestión organizacional</w:t>
      </w:r>
      <w:r w:rsidR="00FC6D11">
        <w:rPr>
          <w:rFonts w:ascii="Arial" w:hAnsi="Arial" w:cs="Arial"/>
          <w:sz w:val="24"/>
          <w:szCs w:val="24"/>
        </w:rPr>
        <w:t>;</w:t>
      </w:r>
    </w:p>
    <w:p w:rsidR="000E7C84" w:rsidRDefault="00FC6D11" w:rsidP="003D461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C6D11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se </w:t>
      </w:r>
      <w:r w:rsidR="00204BDA">
        <w:rPr>
          <w:rFonts w:ascii="Arial" w:hAnsi="Arial" w:cs="Arial"/>
          <w:sz w:val="24"/>
          <w:szCs w:val="24"/>
        </w:rPr>
        <w:t xml:space="preserve">señalan, </w:t>
      </w:r>
      <w:r w:rsidR="001471CA">
        <w:rPr>
          <w:rFonts w:ascii="Arial" w:hAnsi="Arial" w:cs="Arial"/>
          <w:sz w:val="24"/>
          <w:szCs w:val="24"/>
        </w:rPr>
        <w:t xml:space="preserve">como ejemplos: </w:t>
      </w:r>
    </w:p>
    <w:p w:rsidR="000E7C84" w:rsidRDefault="001471CA" w:rsidP="000E7C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racionalizar los servicios de telecomunicaciones,</w:t>
      </w:r>
      <w:r w:rsidR="00FC6D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asegurando reducción del gasto y mejora de las prestaciones, </w:t>
      </w:r>
    </w:p>
    <w:p w:rsidR="000E7C84" w:rsidRDefault="001471CA" w:rsidP="000E7C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analizar y detectar oportunidades de mejora en las </w:t>
      </w:r>
      <w:r w:rsidR="00FC6D11">
        <w:rPr>
          <w:rFonts w:ascii="Arial" w:hAnsi="Arial" w:cs="Arial"/>
          <w:sz w:val="24"/>
          <w:szCs w:val="24"/>
        </w:rPr>
        <w:t>áreas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comunicaciones informática</w:t>
      </w:r>
      <w:proofErr w:type="gramEnd"/>
      <w:r>
        <w:rPr>
          <w:rFonts w:ascii="Arial" w:hAnsi="Arial" w:cs="Arial"/>
          <w:sz w:val="24"/>
          <w:szCs w:val="24"/>
        </w:rPr>
        <w:t xml:space="preserve"> y/o de gestión estratégica, </w:t>
      </w:r>
    </w:p>
    <w:p w:rsidR="001471CA" w:rsidRDefault="001471CA" w:rsidP="000E7C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instalación de antenas,</w:t>
      </w:r>
      <w:r w:rsidR="00FC6D1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radiobases</w:t>
      </w:r>
      <w:proofErr w:type="spellEnd"/>
      <w:r>
        <w:rPr>
          <w:rFonts w:ascii="Arial" w:hAnsi="Arial" w:cs="Arial"/>
          <w:sz w:val="24"/>
          <w:szCs w:val="24"/>
        </w:rPr>
        <w:t xml:space="preserve"> y/</w:t>
      </w:r>
      <w:proofErr w:type="spellStart"/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otros equipamientos de ANTEL en edificios o terrenos propiedad del MGAP;</w:t>
      </w:r>
    </w:p>
    <w:p w:rsidR="00FC6D11" w:rsidRPr="00FC6D11" w:rsidRDefault="00FC6D11" w:rsidP="0014200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C6D11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los alcances específicos de cada uno de los proyectos o servicios que se encuadren en este convenio-marco se instrumentarán mediante adendas que, una vez acordadas entre las partes, se considerarán pieza integrante del presente documento;</w:t>
      </w:r>
    </w:p>
    <w:p w:rsidR="001471CA" w:rsidRDefault="00FC6D11" w:rsidP="0014200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C6D11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C6D1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en la </w:t>
      </w:r>
      <w:r w:rsidR="00204BDA">
        <w:rPr>
          <w:rFonts w:ascii="Arial" w:hAnsi="Arial" w:cs="Arial"/>
          <w:sz w:val="24"/>
          <w:szCs w:val="24"/>
        </w:rPr>
        <w:t>cláusula</w:t>
      </w:r>
      <w:r>
        <w:rPr>
          <w:rFonts w:ascii="Arial" w:hAnsi="Arial" w:cs="Arial"/>
          <w:sz w:val="24"/>
          <w:szCs w:val="24"/>
        </w:rPr>
        <w:t xml:space="preserve"> Segunda se  establecen las formas de colaboración entre ambos organismos</w:t>
      </w:r>
      <w:r w:rsidR="00386418">
        <w:rPr>
          <w:rFonts w:ascii="Arial" w:hAnsi="Arial" w:cs="Arial"/>
          <w:sz w:val="24"/>
          <w:szCs w:val="24"/>
        </w:rPr>
        <w:t xml:space="preserve"> estableciéndose un régimen especial que implique condiciones de costo ventajosas para el MGAP </w:t>
      </w:r>
      <w:r w:rsidR="00204BDA">
        <w:rPr>
          <w:rFonts w:ascii="Arial" w:hAnsi="Arial" w:cs="Arial"/>
          <w:sz w:val="24"/>
          <w:szCs w:val="24"/>
        </w:rPr>
        <w:t xml:space="preserve">así </w:t>
      </w:r>
      <w:r w:rsidR="00386418">
        <w:rPr>
          <w:rFonts w:ascii="Arial" w:hAnsi="Arial" w:cs="Arial"/>
          <w:sz w:val="24"/>
          <w:szCs w:val="24"/>
        </w:rPr>
        <w:t xml:space="preserve">como que ambos organismos quedarán facultados a divulgar las experiencias exitosas que se alcancen a través del presente instrumento y explotarán las oportunidades de desarrollar consultorías conjuntas tanto en lo local como en el exterior, para aquellos temas que involucren competencias sustanciales </w:t>
      </w:r>
      <w:r w:rsidR="00204BDA">
        <w:rPr>
          <w:rFonts w:ascii="Arial" w:hAnsi="Arial" w:cs="Arial"/>
          <w:sz w:val="24"/>
          <w:szCs w:val="24"/>
        </w:rPr>
        <w:t>propias</w:t>
      </w:r>
      <w:r w:rsidR="00386418">
        <w:rPr>
          <w:rFonts w:ascii="Arial" w:hAnsi="Arial" w:cs="Arial"/>
          <w:sz w:val="24"/>
          <w:szCs w:val="24"/>
        </w:rPr>
        <w:t xml:space="preserve"> del MGAP:</w:t>
      </w:r>
    </w:p>
    <w:p w:rsidR="00386418" w:rsidRDefault="00386418" w:rsidP="0014200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86418">
        <w:rPr>
          <w:rFonts w:ascii="Arial" w:hAnsi="Arial" w:cs="Arial"/>
          <w:b/>
          <w:sz w:val="24"/>
          <w:szCs w:val="24"/>
        </w:rPr>
        <w:lastRenderedPageBreak/>
        <w:t>5)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 vigencia del convenio marco tendrá una duración de tres años contados a partir de la fecha de su sus</w:t>
      </w:r>
      <w:r w:rsidR="0002276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ripción,</w:t>
      </w:r>
      <w:r w:rsidR="00022760">
        <w:rPr>
          <w:rFonts w:ascii="Arial" w:hAnsi="Arial" w:cs="Arial"/>
          <w:sz w:val="24"/>
          <w:szCs w:val="24"/>
        </w:rPr>
        <w:t xml:space="preserve"> </w:t>
      </w:r>
      <w:r w:rsidR="00204BDA">
        <w:rPr>
          <w:rFonts w:ascii="Arial" w:hAnsi="Arial" w:cs="Arial"/>
          <w:sz w:val="24"/>
          <w:szCs w:val="24"/>
        </w:rPr>
        <w:t>prorrogables</w:t>
      </w:r>
      <w:r w:rsidR="00022760">
        <w:rPr>
          <w:rFonts w:ascii="Arial" w:hAnsi="Arial" w:cs="Arial"/>
          <w:sz w:val="24"/>
          <w:szCs w:val="24"/>
        </w:rPr>
        <w:t xml:space="preserve"> automáticamente por períodos ig</w:t>
      </w:r>
      <w:r>
        <w:rPr>
          <w:rFonts w:ascii="Arial" w:hAnsi="Arial" w:cs="Arial"/>
          <w:sz w:val="24"/>
          <w:szCs w:val="24"/>
        </w:rPr>
        <w:t>uales y consecutivos,</w:t>
      </w:r>
      <w:r w:rsidR="000227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salvo que alguna de las partes comunique a la otra su intención de no prorrogar</w:t>
      </w:r>
      <w:r w:rsidR="00204B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antelación no inferior  a noventa días calendario respecto</w:t>
      </w:r>
      <w:r w:rsidR="00022760">
        <w:rPr>
          <w:rFonts w:ascii="Arial" w:hAnsi="Arial" w:cs="Arial"/>
          <w:sz w:val="24"/>
          <w:szCs w:val="24"/>
        </w:rPr>
        <w:t xml:space="preserve"> al vencimiento del plazo origi</w:t>
      </w:r>
      <w:r>
        <w:rPr>
          <w:rFonts w:ascii="Arial" w:hAnsi="Arial" w:cs="Arial"/>
          <w:sz w:val="24"/>
          <w:szCs w:val="24"/>
        </w:rPr>
        <w:t>nal o de alguna de sus prórrogas;</w:t>
      </w:r>
    </w:p>
    <w:p w:rsidR="00022760" w:rsidRDefault="00022760" w:rsidP="0014200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22760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los costos</w:t>
      </w:r>
      <w:r w:rsidR="00204B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así como la forma de pago</w:t>
      </w:r>
      <w:r w:rsidR="00204B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regirán por lo que se establezca en las adendas a que refiere la oración final de la cláusula Primera</w:t>
      </w:r>
    </w:p>
    <w:p w:rsidR="00022760" w:rsidRDefault="00022760" w:rsidP="0014200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22760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 Dirección General de Servicios Ganaderos</w:t>
      </w:r>
      <w:r w:rsidR="00204B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Nota de fecha 24/06/2016</w:t>
      </w:r>
      <w:r w:rsidR="00204B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tom</w:t>
      </w:r>
      <w:r w:rsidR="00125E69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conocimiento del convenio marco y  solicit</w:t>
      </w:r>
      <w:r w:rsidR="00125E69">
        <w:rPr>
          <w:rFonts w:ascii="Arial" w:hAnsi="Arial" w:cs="Arial"/>
          <w:sz w:val="24"/>
          <w:szCs w:val="24"/>
        </w:rPr>
        <w:t xml:space="preserve">ó </w:t>
      </w:r>
      <w:r>
        <w:rPr>
          <w:rFonts w:ascii="Arial" w:hAnsi="Arial" w:cs="Arial"/>
          <w:sz w:val="24"/>
          <w:szCs w:val="24"/>
        </w:rPr>
        <w:t xml:space="preserve"> a la División Contabilidad y Finanzas de la Unidad Ejecutora 001 gestionar la Resolución de Adjudicación (en caso que no esté dictada e intervenida por el Tribunal de Cuentas) e insistir en el gasto con su remisión al Tribunal de Cuentas Central por su monto;</w:t>
      </w:r>
    </w:p>
    <w:p w:rsidR="00125E69" w:rsidRPr="00125E69" w:rsidRDefault="00125E69" w:rsidP="0014200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25E69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la Contador</w:t>
      </w:r>
      <w:r w:rsidR="00204BD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Auditor</w:t>
      </w:r>
      <w:r w:rsidR="00204BDA">
        <w:rPr>
          <w:rFonts w:ascii="Arial" w:hAnsi="Arial" w:cs="Arial"/>
          <w:sz w:val="24"/>
          <w:szCs w:val="24"/>
        </w:rPr>
        <w:t>a del Tribunal de Cuentas</w:t>
      </w:r>
      <w:r>
        <w:rPr>
          <w:rFonts w:ascii="Arial" w:hAnsi="Arial" w:cs="Arial"/>
          <w:sz w:val="24"/>
          <w:szCs w:val="24"/>
        </w:rPr>
        <w:t xml:space="preserve"> informa que</w:t>
      </w:r>
      <w:r w:rsidR="00204B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habiendo recibido el gasto de ANTEL por el servicio mensual se constata el pago de la 3ª y 4ª cuota del convenio-marco de Colaboración MGAP-ANTEL el cual no cuenta con la intervención del Tribunal de Cuentas y </w:t>
      </w:r>
      <w:r w:rsidR="00204BDA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devuelve el gasto a efectos de recabar la intervención del mismo;</w:t>
      </w:r>
    </w:p>
    <w:p w:rsidR="00022760" w:rsidRDefault="00125E69" w:rsidP="0014200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25E69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que se han intervenido</w:t>
      </w:r>
      <w:r w:rsidR="00CA3A51">
        <w:rPr>
          <w:rFonts w:ascii="Arial" w:hAnsi="Arial" w:cs="Arial"/>
          <w:sz w:val="24"/>
          <w:szCs w:val="24"/>
        </w:rPr>
        <w:t xml:space="preserve"> preventivamente montos con fechas 29/02/16 por $ 2.059.917.-; 28/03/2016 por $ 2.026.589.- y </w:t>
      </w:r>
      <w:r w:rsidR="003D461D">
        <w:rPr>
          <w:rFonts w:ascii="Arial" w:hAnsi="Arial" w:cs="Arial"/>
          <w:sz w:val="24"/>
          <w:szCs w:val="24"/>
        </w:rPr>
        <w:t xml:space="preserve">                           </w:t>
      </w:r>
      <w:r w:rsidR="00CA3A51">
        <w:rPr>
          <w:rFonts w:ascii="Arial" w:hAnsi="Arial" w:cs="Arial"/>
          <w:sz w:val="24"/>
          <w:szCs w:val="24"/>
        </w:rPr>
        <w:t>$ 23.176.-</w:t>
      </w:r>
    </w:p>
    <w:p w:rsidR="00243AEA" w:rsidRDefault="00243AEA" w:rsidP="0014200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43AEA">
        <w:rPr>
          <w:rFonts w:ascii="Arial" w:hAnsi="Arial" w:cs="Arial"/>
          <w:b/>
          <w:sz w:val="24"/>
          <w:szCs w:val="24"/>
        </w:rPr>
        <w:t>10)</w:t>
      </w:r>
      <w:r>
        <w:rPr>
          <w:rFonts w:ascii="Arial" w:hAnsi="Arial" w:cs="Arial"/>
          <w:sz w:val="24"/>
          <w:szCs w:val="24"/>
        </w:rPr>
        <w:t xml:space="preserve"> que</w:t>
      </w:r>
      <w:r w:rsidR="00CD77D2">
        <w:rPr>
          <w:rFonts w:ascii="Arial" w:hAnsi="Arial" w:cs="Arial"/>
          <w:sz w:val="24"/>
          <w:szCs w:val="24"/>
        </w:rPr>
        <w:t xml:space="preserve"> posteriormente</w:t>
      </w:r>
      <w:r>
        <w:rPr>
          <w:rFonts w:ascii="Arial" w:hAnsi="Arial" w:cs="Arial"/>
          <w:sz w:val="24"/>
          <w:szCs w:val="24"/>
        </w:rPr>
        <w:t xml:space="preserve"> con fecha 27/09/16 se libr</w:t>
      </w:r>
      <w:r w:rsidR="000E7C84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Oficio No. 7411/16 al Ministro de Ganadería Agricultura y Pesca</w:t>
      </w:r>
      <w:r w:rsidR="00CD77D2">
        <w:rPr>
          <w:rFonts w:ascii="Arial" w:hAnsi="Arial" w:cs="Arial"/>
          <w:sz w:val="24"/>
          <w:szCs w:val="24"/>
        </w:rPr>
        <w:t xml:space="preserve"> solicitándole que para mejor proveer se remitan las respectivas adendas que determinan las condiciones y objetivos relativos al procedimiento de contratación con la firma </w:t>
      </w:r>
      <w:proofErr w:type="spellStart"/>
      <w:r w:rsidR="00CD77D2">
        <w:rPr>
          <w:rFonts w:ascii="Arial" w:hAnsi="Arial" w:cs="Arial"/>
          <w:sz w:val="24"/>
          <w:szCs w:val="24"/>
        </w:rPr>
        <w:t>Logicalis</w:t>
      </w:r>
      <w:proofErr w:type="spellEnd"/>
      <w:r w:rsidR="00CD77D2">
        <w:rPr>
          <w:rFonts w:ascii="Arial" w:hAnsi="Arial" w:cs="Arial"/>
          <w:sz w:val="24"/>
          <w:szCs w:val="24"/>
        </w:rPr>
        <w:t xml:space="preserve"> y  se indique el monto efectivo de la contratación;</w:t>
      </w:r>
    </w:p>
    <w:p w:rsidR="00CD77D2" w:rsidRPr="00594FD7" w:rsidRDefault="00CD77D2" w:rsidP="0014200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CD77D2">
        <w:rPr>
          <w:rFonts w:ascii="Arial" w:hAnsi="Arial" w:cs="Arial"/>
          <w:b/>
          <w:sz w:val="24"/>
          <w:szCs w:val="24"/>
        </w:rPr>
        <w:t>11)</w:t>
      </w:r>
      <w:r w:rsidR="00594FD7">
        <w:rPr>
          <w:rFonts w:ascii="Arial" w:hAnsi="Arial" w:cs="Arial"/>
          <w:b/>
          <w:sz w:val="24"/>
          <w:szCs w:val="24"/>
        </w:rPr>
        <w:t xml:space="preserve"> </w:t>
      </w:r>
      <w:r w:rsidR="00594FD7">
        <w:rPr>
          <w:rFonts w:ascii="Arial" w:hAnsi="Arial" w:cs="Arial"/>
          <w:sz w:val="24"/>
          <w:szCs w:val="24"/>
        </w:rPr>
        <w:t xml:space="preserve">que por informe de fecha 07/11/16 la </w:t>
      </w:r>
      <w:proofErr w:type="spellStart"/>
      <w:r w:rsidR="00594FD7">
        <w:rPr>
          <w:rFonts w:ascii="Arial" w:hAnsi="Arial" w:cs="Arial"/>
          <w:sz w:val="24"/>
          <w:szCs w:val="24"/>
        </w:rPr>
        <w:t>Cra</w:t>
      </w:r>
      <w:proofErr w:type="spellEnd"/>
      <w:r w:rsidR="00594FD7">
        <w:rPr>
          <w:rFonts w:ascii="Arial" w:hAnsi="Arial" w:cs="Arial"/>
          <w:sz w:val="24"/>
          <w:szCs w:val="24"/>
        </w:rPr>
        <w:t xml:space="preserve"> Adriana Guido-Director de División Contabilidad y Finanzas del MGAP- solicita que se eleve para su remisión al Tribunal de Cuentas informando que no constan los antecedentes adendas al contrato con ANTEL de fecha 07/03/2007; </w:t>
      </w:r>
    </w:p>
    <w:p w:rsidR="00CA3A51" w:rsidRDefault="00CA3A51" w:rsidP="006417D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A3A51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b/>
          <w:sz w:val="24"/>
          <w:szCs w:val="24"/>
        </w:rPr>
        <w:t xml:space="preserve"> 1) </w:t>
      </w:r>
      <w:r>
        <w:rPr>
          <w:rFonts w:ascii="Arial" w:hAnsi="Arial" w:cs="Arial"/>
          <w:sz w:val="24"/>
          <w:szCs w:val="24"/>
        </w:rPr>
        <w:t>que el convenio celebrado, atendiendo a la naturaleza jurídica de las partes, encuadra en la redacción actual en lo dispuesto por el Numeral 1) del Li</w:t>
      </w:r>
      <w:r w:rsidR="002416A4">
        <w:rPr>
          <w:rFonts w:ascii="Arial" w:hAnsi="Arial" w:cs="Arial"/>
          <w:sz w:val="24"/>
          <w:szCs w:val="24"/>
        </w:rPr>
        <w:t xml:space="preserve">teral </w:t>
      </w:r>
      <w:r w:rsidR="000E7C84">
        <w:rPr>
          <w:rFonts w:ascii="Arial" w:hAnsi="Arial" w:cs="Arial"/>
          <w:sz w:val="24"/>
          <w:szCs w:val="24"/>
        </w:rPr>
        <w:t>C</w:t>
      </w:r>
      <w:r w:rsidR="002416A4">
        <w:rPr>
          <w:rFonts w:ascii="Arial" w:hAnsi="Arial" w:cs="Arial"/>
          <w:sz w:val="24"/>
          <w:szCs w:val="24"/>
        </w:rPr>
        <w:t>) Articulo 33 del TOCAF (</w:t>
      </w:r>
      <w:r>
        <w:rPr>
          <w:rFonts w:ascii="Arial" w:hAnsi="Arial" w:cs="Arial"/>
          <w:sz w:val="24"/>
          <w:szCs w:val="24"/>
        </w:rPr>
        <w:t>Decreto 150/012);</w:t>
      </w:r>
    </w:p>
    <w:p w:rsidR="00825113" w:rsidRDefault="00CA3A51" w:rsidP="006417DD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CA3A51">
        <w:rPr>
          <w:rFonts w:ascii="Arial" w:hAnsi="Arial" w:cs="Arial"/>
          <w:b/>
          <w:sz w:val="24"/>
          <w:szCs w:val="24"/>
        </w:rPr>
        <w:t>2)</w:t>
      </w:r>
      <w:r w:rsidR="00E231D5">
        <w:rPr>
          <w:rFonts w:ascii="Arial" w:hAnsi="Arial" w:cs="Arial"/>
          <w:b/>
          <w:sz w:val="24"/>
          <w:szCs w:val="24"/>
        </w:rPr>
        <w:t xml:space="preserve"> </w:t>
      </w:r>
      <w:r w:rsidR="00825113">
        <w:rPr>
          <w:rFonts w:ascii="Arial" w:hAnsi="Arial" w:cs="Arial"/>
          <w:sz w:val="24"/>
          <w:szCs w:val="24"/>
        </w:rPr>
        <w:t xml:space="preserve">que </w:t>
      </w:r>
      <w:r w:rsidR="006A27C6">
        <w:rPr>
          <w:rFonts w:ascii="Arial" w:hAnsi="Arial" w:cs="Arial"/>
          <w:sz w:val="24"/>
          <w:szCs w:val="24"/>
        </w:rPr>
        <w:t xml:space="preserve">las Adendas que implicaban gastos no fueron remitidas a la intervención preventiva que le compete a este Tribunal y </w:t>
      </w:r>
      <w:r w:rsidR="00825113">
        <w:rPr>
          <w:rFonts w:ascii="Arial" w:hAnsi="Arial" w:cs="Arial"/>
          <w:sz w:val="24"/>
          <w:szCs w:val="24"/>
        </w:rPr>
        <w:t xml:space="preserve">se </w:t>
      </w:r>
      <w:r w:rsidR="00E231D5">
        <w:rPr>
          <w:rFonts w:ascii="Arial" w:hAnsi="Arial" w:cs="Arial"/>
          <w:sz w:val="24"/>
          <w:szCs w:val="24"/>
        </w:rPr>
        <w:t>efectua</w:t>
      </w:r>
      <w:r w:rsidR="006A27C6">
        <w:rPr>
          <w:rFonts w:ascii="Arial" w:hAnsi="Arial" w:cs="Arial"/>
          <w:sz w:val="24"/>
          <w:szCs w:val="24"/>
        </w:rPr>
        <w:t>ron</w:t>
      </w:r>
      <w:r w:rsidR="00825113">
        <w:rPr>
          <w:rFonts w:ascii="Arial" w:hAnsi="Arial" w:cs="Arial"/>
          <w:sz w:val="24"/>
          <w:szCs w:val="24"/>
        </w:rPr>
        <w:t xml:space="preserve"> pagos con anterioridad a la intervención de legalidad correspondiente, vulnerándose el carácter preventivo de la intervención de este Tribunal</w:t>
      </w:r>
      <w:r w:rsidR="00824299">
        <w:rPr>
          <w:rFonts w:ascii="Arial" w:hAnsi="Arial" w:cs="Arial"/>
          <w:sz w:val="24"/>
          <w:szCs w:val="24"/>
        </w:rPr>
        <w:t xml:space="preserve"> establecido por el Artículo 21</w:t>
      </w:r>
      <w:r w:rsidR="00825113">
        <w:rPr>
          <w:rFonts w:ascii="Arial" w:hAnsi="Arial" w:cs="Arial"/>
          <w:sz w:val="24"/>
          <w:szCs w:val="24"/>
        </w:rPr>
        <w:t>1 Literal B) de la Constitución de la República;</w:t>
      </w:r>
    </w:p>
    <w:p w:rsidR="00824299" w:rsidRDefault="00E231D5" w:rsidP="006417DD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24299" w:rsidRPr="00824299">
        <w:rPr>
          <w:rFonts w:ascii="Arial" w:hAnsi="Arial" w:cs="Arial"/>
          <w:b/>
          <w:sz w:val="24"/>
          <w:szCs w:val="24"/>
        </w:rPr>
        <w:t>)</w:t>
      </w:r>
      <w:r w:rsidR="00594FD7">
        <w:rPr>
          <w:rFonts w:ascii="Arial" w:hAnsi="Arial" w:cs="Arial"/>
          <w:b/>
          <w:sz w:val="24"/>
          <w:szCs w:val="24"/>
        </w:rPr>
        <w:t xml:space="preserve"> </w:t>
      </w:r>
      <w:r w:rsidR="008F65C1" w:rsidRPr="008F65C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="008F65C1" w:rsidRPr="008F65C1">
        <w:rPr>
          <w:rFonts w:ascii="Arial" w:hAnsi="Arial" w:cs="Arial"/>
          <w:sz w:val="24"/>
          <w:szCs w:val="24"/>
        </w:rPr>
        <w:t xml:space="preserve"> en la medida que </w:t>
      </w:r>
      <w:r>
        <w:rPr>
          <w:rFonts w:ascii="Arial" w:hAnsi="Arial" w:cs="Arial"/>
          <w:sz w:val="24"/>
          <w:szCs w:val="24"/>
        </w:rPr>
        <w:t xml:space="preserve">los </w:t>
      </w:r>
      <w:r w:rsidR="008F65C1" w:rsidRPr="008F65C1">
        <w:rPr>
          <w:rFonts w:ascii="Arial" w:hAnsi="Arial" w:cs="Arial"/>
          <w:sz w:val="24"/>
          <w:szCs w:val="24"/>
        </w:rPr>
        <w:t>pagos</w:t>
      </w:r>
      <w:r w:rsidR="008F65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 han sido intervenidos </w:t>
      </w:r>
      <w:r w:rsidR="008F65C1">
        <w:rPr>
          <w:rFonts w:ascii="Arial" w:hAnsi="Arial" w:cs="Arial"/>
          <w:sz w:val="24"/>
          <w:szCs w:val="24"/>
        </w:rPr>
        <w:t>por parte del Contador Auditor destacado ante el Ministerio de Ganadería Agricultura y Pesca con fechas 29.02.16, y 28,03.2016</w:t>
      </w:r>
      <w:r>
        <w:rPr>
          <w:rFonts w:ascii="Arial" w:hAnsi="Arial" w:cs="Arial"/>
          <w:sz w:val="24"/>
          <w:szCs w:val="24"/>
        </w:rPr>
        <w:t>,</w:t>
      </w:r>
      <w:r w:rsidR="008F65C1">
        <w:rPr>
          <w:rFonts w:ascii="Arial" w:hAnsi="Arial" w:cs="Arial"/>
          <w:sz w:val="24"/>
          <w:szCs w:val="24"/>
        </w:rPr>
        <w:t xml:space="preserve"> corresponde tomar conocimiento;</w:t>
      </w:r>
    </w:p>
    <w:p w:rsidR="008F65C1" w:rsidRDefault="008F65C1" w:rsidP="006417D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5C1">
        <w:rPr>
          <w:rFonts w:ascii="Arial" w:hAnsi="Arial" w:cs="Arial"/>
          <w:b/>
          <w:sz w:val="24"/>
          <w:szCs w:val="24"/>
        </w:rPr>
        <w:t>ATENTO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8F65C1">
        <w:rPr>
          <w:rFonts w:ascii="Arial" w:hAnsi="Arial" w:cs="Arial"/>
          <w:sz w:val="24"/>
          <w:szCs w:val="24"/>
        </w:rPr>
        <w:t>a lo prece</w:t>
      </w:r>
      <w:r>
        <w:rPr>
          <w:rFonts w:ascii="Arial" w:hAnsi="Arial" w:cs="Arial"/>
          <w:sz w:val="24"/>
          <w:szCs w:val="24"/>
        </w:rPr>
        <w:t>dentemente expuesto, y a lo establecido por el Artículo 211 Literal B) de la Constitución de la República;</w:t>
      </w:r>
    </w:p>
    <w:p w:rsidR="00FF6E89" w:rsidRDefault="008F65C1" w:rsidP="001E49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FF6E89" w:rsidRDefault="00FF6E89" w:rsidP="001E49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F6E89" w:rsidRDefault="00FF6E89" w:rsidP="001E49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F6E89" w:rsidRDefault="00FF6E89" w:rsidP="001E49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65C1" w:rsidRDefault="008F65C1" w:rsidP="00FF6E8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F65C1">
        <w:rPr>
          <w:rFonts w:ascii="Arial" w:hAnsi="Arial" w:cs="Arial"/>
          <w:b/>
          <w:sz w:val="24"/>
          <w:szCs w:val="24"/>
        </w:rPr>
        <w:t>EL TRIBUNAL ACUERDA</w:t>
      </w:r>
    </w:p>
    <w:p w:rsidR="008F65C1" w:rsidRDefault="006417DD" w:rsidP="006417DD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417DD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8F65C1">
        <w:rPr>
          <w:rFonts w:ascii="Arial" w:hAnsi="Arial" w:cs="Arial"/>
          <w:sz w:val="24"/>
          <w:szCs w:val="24"/>
        </w:rPr>
        <w:t>Tomar conocimiento del convenio marco suscrito entre el Ministerio de Ganadería Agricul</w:t>
      </w:r>
      <w:r w:rsidR="00042D82">
        <w:rPr>
          <w:rFonts w:ascii="Arial" w:hAnsi="Arial" w:cs="Arial"/>
          <w:sz w:val="24"/>
          <w:szCs w:val="24"/>
        </w:rPr>
        <w:t>tura y Pesca y la Administración</w:t>
      </w:r>
      <w:r w:rsidR="008F65C1">
        <w:rPr>
          <w:rFonts w:ascii="Arial" w:hAnsi="Arial" w:cs="Arial"/>
          <w:sz w:val="24"/>
          <w:szCs w:val="24"/>
        </w:rPr>
        <w:t xml:space="preserve"> Nacional de Telecomunicaciones;</w:t>
      </w:r>
    </w:p>
    <w:p w:rsidR="008F65C1" w:rsidRPr="006417DD" w:rsidRDefault="006417DD" w:rsidP="006417DD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417DD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4F5769" w:rsidRPr="006417DD">
        <w:rPr>
          <w:rFonts w:ascii="Arial" w:hAnsi="Arial" w:cs="Arial"/>
          <w:sz w:val="24"/>
          <w:szCs w:val="24"/>
        </w:rPr>
        <w:t>Cometer a la Contadora Auditora ante el Ministerio de Ganadería Agricultura y Pesca la observación del gasto, en virtud de que no constan adendas al contrato celebrado con ANTEL de fecha 07/03/2007;</w:t>
      </w:r>
    </w:p>
    <w:p w:rsidR="008F65C1" w:rsidRDefault="006417DD" w:rsidP="006417DD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417DD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8F65C1">
        <w:rPr>
          <w:rFonts w:ascii="Arial" w:hAnsi="Arial" w:cs="Arial"/>
          <w:sz w:val="24"/>
          <w:szCs w:val="24"/>
        </w:rPr>
        <w:t>Devolve</w:t>
      </w:r>
      <w:r w:rsidR="001E4943">
        <w:rPr>
          <w:rFonts w:ascii="Arial" w:hAnsi="Arial" w:cs="Arial"/>
          <w:sz w:val="24"/>
          <w:szCs w:val="24"/>
        </w:rPr>
        <w:t>r las actuaciones.</w:t>
      </w:r>
    </w:p>
    <w:p w:rsidR="006417DD" w:rsidRDefault="006417DD" w:rsidP="006417DD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F65C1" w:rsidRDefault="001E4943" w:rsidP="001E49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8F65C1" w:rsidSect="00FF6E89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C016D"/>
    <w:multiLevelType w:val="hybridMultilevel"/>
    <w:tmpl w:val="35C8C2AE"/>
    <w:lvl w:ilvl="0" w:tplc="2B8C23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62DD4"/>
    <w:multiLevelType w:val="hybridMultilevel"/>
    <w:tmpl w:val="B7DC0116"/>
    <w:lvl w:ilvl="0" w:tplc="38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CA"/>
    <w:rsid w:val="00022760"/>
    <w:rsid w:val="00042D82"/>
    <w:rsid w:val="000D0F75"/>
    <w:rsid w:val="000E7C84"/>
    <w:rsid w:val="00125E69"/>
    <w:rsid w:val="00142004"/>
    <w:rsid w:val="001471CA"/>
    <w:rsid w:val="001E4943"/>
    <w:rsid w:val="00204BDA"/>
    <w:rsid w:val="002416A4"/>
    <w:rsid w:val="00243AEA"/>
    <w:rsid w:val="00386418"/>
    <w:rsid w:val="003D461D"/>
    <w:rsid w:val="00447E11"/>
    <w:rsid w:val="004F5769"/>
    <w:rsid w:val="00594FD7"/>
    <w:rsid w:val="006417DD"/>
    <w:rsid w:val="006A27C6"/>
    <w:rsid w:val="00824299"/>
    <w:rsid w:val="00825113"/>
    <w:rsid w:val="008F65C1"/>
    <w:rsid w:val="009C0D61"/>
    <w:rsid w:val="00C278FD"/>
    <w:rsid w:val="00CA3A51"/>
    <w:rsid w:val="00CD36FB"/>
    <w:rsid w:val="00CD77D2"/>
    <w:rsid w:val="00CF5EAC"/>
    <w:rsid w:val="00D34E07"/>
    <w:rsid w:val="00E231D5"/>
    <w:rsid w:val="00EE31B2"/>
    <w:rsid w:val="00F017AB"/>
    <w:rsid w:val="00FC6D11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6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1C4C3-0812-4529-895D-ACB88500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DOMINGO MARIO JAUME DE LEON</dc:creator>
  <cp:lastModifiedBy>Andrea Gerner</cp:lastModifiedBy>
  <cp:revision>11</cp:revision>
  <cp:lastPrinted>2016-11-22T18:13:00Z</cp:lastPrinted>
  <dcterms:created xsi:type="dcterms:W3CDTF">2016-12-12T17:45:00Z</dcterms:created>
  <dcterms:modified xsi:type="dcterms:W3CDTF">2016-12-12T20:01:00Z</dcterms:modified>
</cp:coreProperties>
</file>