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FB" w:rsidRPr="000F4C96" w:rsidRDefault="00893CFB" w:rsidP="00893CFB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 w:rsidR="002B5AE3">
        <w:rPr>
          <w:rFonts w:ascii="Helvetica" w:hAnsi="Helvetica"/>
          <w:b/>
          <w:sz w:val="28"/>
          <w:szCs w:val="28"/>
          <w:lang w:val="es-ES_tradnl"/>
        </w:rPr>
        <w:t>4609/16</w:t>
      </w:r>
    </w:p>
    <w:p w:rsidR="00893CFB" w:rsidRPr="00893CFB" w:rsidRDefault="00893CFB" w:rsidP="00893CF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893CFB" w:rsidRPr="00893CFB" w:rsidRDefault="00893CFB" w:rsidP="00893CF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893CFB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893CFB" w:rsidRPr="00893CFB" w:rsidRDefault="00893CFB" w:rsidP="00893CF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893CFB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893CFB" w:rsidRPr="00893CFB" w:rsidRDefault="00893CFB" w:rsidP="00893CF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893CFB">
        <w:rPr>
          <w:rFonts w:ascii="Helvetica" w:hAnsi="Helvetica"/>
          <w:b/>
          <w:sz w:val="24"/>
          <w:szCs w:val="24"/>
          <w:lang w:val="es-ES_tradnl"/>
        </w:rPr>
        <w:t>EN SESION DE FECHA 28 DE DICIEMBRE DE 2016</w:t>
      </w:r>
    </w:p>
    <w:p w:rsidR="00792EFF" w:rsidRPr="00893CFB" w:rsidRDefault="00893CFB" w:rsidP="00893CF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893CFB">
        <w:rPr>
          <w:rFonts w:ascii="Helvetica" w:hAnsi="Helvetica"/>
          <w:b/>
          <w:sz w:val="24"/>
          <w:szCs w:val="24"/>
        </w:rPr>
        <w:t xml:space="preserve">(E. E. Nº 2015-17-1-0001447, </w:t>
      </w:r>
      <w:proofErr w:type="spellStart"/>
      <w:r w:rsidRPr="00893CFB">
        <w:rPr>
          <w:rFonts w:ascii="Helvetica" w:hAnsi="Helvetica"/>
          <w:b/>
          <w:sz w:val="24"/>
          <w:szCs w:val="24"/>
        </w:rPr>
        <w:t>Ent</w:t>
      </w:r>
      <w:proofErr w:type="spellEnd"/>
      <w:r w:rsidRPr="00893CFB">
        <w:rPr>
          <w:rFonts w:ascii="Helvetica" w:hAnsi="Helvetica"/>
          <w:b/>
          <w:sz w:val="24"/>
          <w:szCs w:val="24"/>
        </w:rPr>
        <w:t>. Nº6708/2016)</w:t>
      </w:r>
    </w:p>
    <w:p w:rsidR="00792EFF" w:rsidRDefault="00893CFB" w:rsidP="00893CFB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792EFF">
        <w:rPr>
          <w:rFonts w:ascii="Arial" w:hAnsi="Arial" w:cs="Arial"/>
          <w:b/>
          <w:bCs/>
          <w:sz w:val="24"/>
          <w:szCs w:val="24"/>
          <w:lang w:val="es-ES"/>
        </w:rPr>
        <w:t>VISTO:</w:t>
      </w:r>
      <w:r w:rsidR="00792EFF">
        <w:rPr>
          <w:rFonts w:ascii="Arial" w:hAnsi="Arial" w:cs="Arial"/>
          <w:sz w:val="24"/>
          <w:szCs w:val="24"/>
          <w:lang w:val="es-ES"/>
        </w:rPr>
        <w:t xml:space="preserve"> las actuaciones remitidas por la Presidencia de la República-Oficina de Planeamiento y Presupuesto, relacionadas con la reiteración del gasto emergente de la ampliación de la Lici</w:t>
      </w:r>
      <w:r w:rsidR="007C5011">
        <w:rPr>
          <w:rFonts w:ascii="Arial" w:hAnsi="Arial" w:cs="Arial"/>
          <w:sz w:val="24"/>
          <w:szCs w:val="24"/>
          <w:lang w:val="es-ES"/>
        </w:rPr>
        <w:t>tación Pública Internacional Nº</w:t>
      </w:r>
      <w:r w:rsidR="00792EFF">
        <w:rPr>
          <w:rFonts w:ascii="Arial" w:hAnsi="Arial" w:cs="Arial"/>
          <w:sz w:val="24"/>
          <w:szCs w:val="24"/>
          <w:lang w:val="es-ES"/>
        </w:rPr>
        <w:t>01/2014, financiada con cargo al Préstamo BID Nº 2668/OC-UR, convocada para la obra: Intervención urbanística en ingreso a la Ciudad de Libertad, sobre la Ruta 1 en su trazado ant</w:t>
      </w:r>
      <w:r w:rsidR="00233064">
        <w:rPr>
          <w:rFonts w:ascii="Arial" w:hAnsi="Arial" w:cs="Arial"/>
          <w:sz w:val="24"/>
          <w:szCs w:val="24"/>
          <w:lang w:val="es-ES"/>
        </w:rPr>
        <w:t>iguo, Departamento de San José;</w:t>
      </w:r>
    </w:p>
    <w:p w:rsidR="00792EFF" w:rsidRDefault="00893CFB" w:rsidP="00893CFB">
      <w:pPr>
        <w:tabs>
          <w:tab w:val="left" w:pos="851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ab/>
        <w:t>RESULTANDO:</w:t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792EFF">
        <w:rPr>
          <w:rFonts w:ascii="Arial" w:hAnsi="Arial" w:cs="Arial"/>
          <w:b/>
          <w:bCs/>
          <w:sz w:val="24"/>
          <w:szCs w:val="24"/>
          <w:lang w:val="es-ES"/>
        </w:rPr>
        <w:t>1)</w:t>
      </w:r>
      <w:r w:rsidR="00792EFF">
        <w:rPr>
          <w:rFonts w:ascii="Arial" w:hAnsi="Arial" w:cs="Arial"/>
          <w:sz w:val="24"/>
          <w:szCs w:val="24"/>
          <w:lang w:val="es-ES"/>
        </w:rPr>
        <w:t xml:space="preserve"> que el Ejecutivo Departamental de San José, por Resolución de fecha 15/10/014, adjudicó el procedimiento licitatorio a la </w:t>
      </w:r>
      <w:r w:rsidR="00233064">
        <w:rPr>
          <w:rFonts w:ascii="Arial" w:hAnsi="Arial" w:cs="Arial"/>
          <w:sz w:val="24"/>
          <w:szCs w:val="24"/>
          <w:lang w:val="es-ES"/>
        </w:rPr>
        <w:t>F</w:t>
      </w:r>
      <w:r w:rsidR="00792EFF">
        <w:rPr>
          <w:rFonts w:ascii="Arial" w:hAnsi="Arial" w:cs="Arial"/>
          <w:sz w:val="24"/>
          <w:szCs w:val="24"/>
          <w:lang w:val="es-ES"/>
        </w:rPr>
        <w:t>irma MELITER S.A., por un monto total de $ 133</w:t>
      </w:r>
      <w:r w:rsidR="00233064">
        <w:rPr>
          <w:rFonts w:ascii="Arial" w:hAnsi="Arial" w:cs="Arial"/>
          <w:sz w:val="24"/>
          <w:szCs w:val="24"/>
          <w:lang w:val="es-ES"/>
        </w:rPr>
        <w:t>:</w:t>
      </w:r>
      <w:r w:rsidR="00792EFF">
        <w:rPr>
          <w:rFonts w:ascii="Arial" w:hAnsi="Arial" w:cs="Arial"/>
          <w:sz w:val="24"/>
          <w:szCs w:val="24"/>
          <w:lang w:val="es-ES"/>
        </w:rPr>
        <w:t xml:space="preserve">029.274,58, impuestos y </w:t>
      </w:r>
      <w:r w:rsidR="00233064">
        <w:rPr>
          <w:rFonts w:ascii="Arial" w:hAnsi="Arial" w:cs="Arial"/>
          <w:sz w:val="24"/>
          <w:szCs w:val="24"/>
          <w:lang w:val="es-ES"/>
        </w:rPr>
        <w:t>L</w:t>
      </w:r>
      <w:r w:rsidR="00792EFF">
        <w:rPr>
          <w:rFonts w:ascii="Arial" w:hAnsi="Arial" w:cs="Arial"/>
          <w:sz w:val="24"/>
          <w:szCs w:val="24"/>
          <w:lang w:val="es-ES"/>
        </w:rPr>
        <w:t xml:space="preserve">eyes </w:t>
      </w:r>
      <w:r w:rsidR="00233064">
        <w:rPr>
          <w:rFonts w:ascii="Arial" w:hAnsi="Arial" w:cs="Arial"/>
          <w:sz w:val="24"/>
          <w:szCs w:val="24"/>
          <w:lang w:val="es-ES"/>
        </w:rPr>
        <w:t>Sociales incluidas;</w:t>
      </w:r>
    </w:p>
    <w:p w:rsidR="00792EFF" w:rsidRDefault="00792EFF" w:rsidP="00893CFB">
      <w:pPr>
        <w:tabs>
          <w:tab w:val="left" w:pos="2694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</w:t>
      </w:r>
      <w:r w:rsidR="00893CFB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2) </w:t>
      </w:r>
      <w:r>
        <w:rPr>
          <w:rFonts w:ascii="Arial" w:hAnsi="Arial" w:cs="Arial"/>
          <w:sz w:val="24"/>
          <w:szCs w:val="24"/>
          <w:lang w:val="es-ES"/>
        </w:rPr>
        <w:t xml:space="preserve">que el Tribunal, en Sesión de fecha 14/01/015, observó el gasto  en virtud de que: </w:t>
      </w:r>
    </w:p>
    <w:p w:rsidR="00792EFF" w:rsidRDefault="00792EF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2.1)</w:t>
      </w:r>
      <w:r>
        <w:rPr>
          <w:rFonts w:ascii="Arial" w:hAnsi="Arial" w:cs="Arial"/>
          <w:sz w:val="24"/>
          <w:szCs w:val="24"/>
          <w:lang w:val="es-ES"/>
        </w:rPr>
        <w:t xml:space="preserve"> no constaba el Acta de Apertura de Ofertas del procedimiento, contraviniendo la cláusula 24 del Pliego de Co</w:t>
      </w:r>
      <w:r w:rsidR="007C5011">
        <w:rPr>
          <w:rFonts w:ascii="Arial" w:hAnsi="Arial" w:cs="Arial"/>
          <w:sz w:val="24"/>
          <w:szCs w:val="24"/>
          <w:lang w:val="es-ES"/>
        </w:rPr>
        <w:t>ndiciones Particulares y el Artículo</w:t>
      </w:r>
      <w:r>
        <w:rPr>
          <w:rFonts w:ascii="Arial" w:hAnsi="Arial" w:cs="Arial"/>
          <w:sz w:val="24"/>
          <w:szCs w:val="24"/>
          <w:lang w:val="es-ES"/>
        </w:rPr>
        <w:t xml:space="preserve"> 65 del T.O.C.A.F.; </w:t>
      </w:r>
    </w:p>
    <w:p w:rsidR="00792EFF" w:rsidRDefault="00792EF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2.2)</w:t>
      </w:r>
      <w:r>
        <w:rPr>
          <w:rFonts w:ascii="Arial" w:hAnsi="Arial" w:cs="Arial"/>
          <w:sz w:val="24"/>
          <w:szCs w:val="24"/>
          <w:lang w:val="es-ES"/>
        </w:rPr>
        <w:t xml:space="preserve"> no constaba el otorgamiento de la </w:t>
      </w:r>
      <w:r w:rsidR="007C5011">
        <w:rPr>
          <w:rFonts w:ascii="Arial" w:hAnsi="Arial" w:cs="Arial"/>
          <w:sz w:val="24"/>
          <w:szCs w:val="24"/>
          <w:lang w:val="es-ES"/>
        </w:rPr>
        <w:t xml:space="preserve">vista previa establecida en el Artículo </w:t>
      </w:r>
      <w:r>
        <w:rPr>
          <w:rFonts w:ascii="Arial" w:hAnsi="Arial" w:cs="Arial"/>
          <w:sz w:val="24"/>
          <w:szCs w:val="24"/>
          <w:lang w:val="es-ES"/>
        </w:rPr>
        <w:t>67 del T.O.C.A.F., señalando que, si bien el procedimiento lic</w:t>
      </w:r>
      <w:r w:rsidR="007C5011">
        <w:rPr>
          <w:rFonts w:ascii="Arial" w:hAnsi="Arial" w:cs="Arial"/>
          <w:sz w:val="24"/>
          <w:szCs w:val="24"/>
          <w:lang w:val="es-ES"/>
        </w:rPr>
        <w:t>itatorio se enmarcaba en el Artículo</w:t>
      </w:r>
      <w:r>
        <w:rPr>
          <w:rFonts w:ascii="Arial" w:hAnsi="Arial" w:cs="Arial"/>
          <w:sz w:val="24"/>
          <w:szCs w:val="24"/>
          <w:lang w:val="es-ES"/>
        </w:rPr>
        <w:t xml:space="preserve"> 45 del T.O.C.A.F., que establece que el procedimiento de contratación se regirá por las normas del </w:t>
      </w:r>
      <w:r w:rsidR="00233064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 xml:space="preserve">ontrato de </w:t>
      </w:r>
      <w:r w:rsidR="00233064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réstamo, el mismo deberá respetar los principios generales de la contratación administrativa, a </w:t>
      </w:r>
      <w:r>
        <w:rPr>
          <w:rFonts w:ascii="Arial" w:hAnsi="Arial" w:cs="Arial"/>
          <w:sz w:val="24"/>
          <w:szCs w:val="24"/>
          <w:lang w:val="es-ES"/>
        </w:rPr>
        <w:lastRenderedPageBreak/>
        <w:t xml:space="preserve">saber, el de igualdad de los oferentes y concurrencia en procedimientos competitivos; </w:t>
      </w:r>
    </w:p>
    <w:p w:rsidR="00792EFF" w:rsidRDefault="00792EF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2.3)</w:t>
      </w:r>
      <w:r>
        <w:rPr>
          <w:rFonts w:ascii="Arial" w:hAnsi="Arial" w:cs="Arial"/>
          <w:sz w:val="24"/>
          <w:szCs w:val="24"/>
          <w:lang w:val="es-ES"/>
        </w:rPr>
        <w:t xml:space="preserve"> que asimismo la Ley Nº 18.831, de Acceso a la Información Pública, establece que, de principio, toda información pública se rige por la transparencia, salvo que la misma se catalogue expresamente como secreta, reservada o confidencial, lo cual debe interpretarse en forma estricta por mandato expreso de dicha ley, y que la información confidencial sólo procede respecto de la oferta y a instancia de los sujetos ofe</w:t>
      </w:r>
      <w:r w:rsidR="007C5011">
        <w:rPr>
          <w:rFonts w:ascii="Arial" w:hAnsi="Arial" w:cs="Arial"/>
          <w:sz w:val="24"/>
          <w:szCs w:val="24"/>
          <w:lang w:val="es-ES"/>
        </w:rPr>
        <w:t>rentes en el procedimiento (Artículo 65 I</w:t>
      </w:r>
      <w:r>
        <w:rPr>
          <w:rFonts w:ascii="Arial" w:hAnsi="Arial" w:cs="Arial"/>
          <w:sz w:val="24"/>
          <w:szCs w:val="24"/>
          <w:lang w:val="es-ES"/>
        </w:rPr>
        <w:t>nciso 11 del T.O.C.A.F.</w:t>
      </w:r>
      <w:r w:rsidR="00FD6CCA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>, mientras que en la hipótesis de información reservada, la misma sólo puede ser catalogada por Acto Administrativo de la autoridad competente, extremos que no se configur</w:t>
      </w:r>
      <w:r w:rsidR="00FD6CCA">
        <w:rPr>
          <w:rFonts w:ascii="Arial" w:hAnsi="Arial" w:cs="Arial"/>
          <w:sz w:val="24"/>
          <w:szCs w:val="24"/>
          <w:lang w:val="es-ES"/>
        </w:rPr>
        <w:t>an en las actuaciones;</w:t>
      </w:r>
    </w:p>
    <w:p w:rsidR="00792EFF" w:rsidRDefault="00792EFF" w:rsidP="00893CFB">
      <w:pPr>
        <w:tabs>
          <w:tab w:val="left" w:pos="2694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</w:t>
      </w:r>
      <w:r w:rsidR="00893CFB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3) </w:t>
      </w:r>
      <w:r>
        <w:rPr>
          <w:rFonts w:ascii="Arial" w:hAnsi="Arial" w:cs="Arial"/>
          <w:sz w:val="24"/>
          <w:szCs w:val="24"/>
          <w:lang w:val="es-ES"/>
        </w:rPr>
        <w:t>que habiéndose reiterado el gasto por Resolución de fecha 2/02/015 del Ordenador competente, en sesión de fecha 4/03/015, el Tribunal acordó mantener la observación del gasto formulada con fecha 14/01/015, en virtud de que, si bien la Intendencia de San José acompañó el Acta de Apertura de ofertas en el expediente licitatorio, en ajus</w:t>
      </w:r>
      <w:r w:rsidR="007C5011">
        <w:rPr>
          <w:rFonts w:ascii="Arial" w:hAnsi="Arial" w:cs="Arial"/>
          <w:sz w:val="24"/>
          <w:szCs w:val="24"/>
          <w:lang w:val="es-ES"/>
        </w:rPr>
        <w:t>te a las previsiones de los Artículo</w:t>
      </w:r>
      <w:r>
        <w:rPr>
          <w:rFonts w:ascii="Arial" w:hAnsi="Arial" w:cs="Arial"/>
          <w:sz w:val="24"/>
          <w:szCs w:val="24"/>
          <w:lang w:val="es-ES"/>
        </w:rPr>
        <w:t xml:space="preserve"> 24 del Pliego de Condiciones Particulares y 65 del T.O.C.A.F., se mantienen las restantes causales de observ</w:t>
      </w:r>
      <w:r w:rsidR="00FD6CCA">
        <w:rPr>
          <w:rFonts w:ascii="Arial" w:hAnsi="Arial" w:cs="Arial"/>
          <w:sz w:val="24"/>
          <w:szCs w:val="24"/>
          <w:lang w:val="es-ES"/>
        </w:rPr>
        <w:t>ación formuladas oportunamente;</w:t>
      </w:r>
    </w:p>
    <w:p w:rsidR="00792EFF" w:rsidRDefault="00792EFF" w:rsidP="00893CFB">
      <w:pPr>
        <w:tabs>
          <w:tab w:val="left" w:pos="2694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                     </w:t>
      </w:r>
      <w:r w:rsidR="00893CFB"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4) </w:t>
      </w:r>
      <w:r>
        <w:rPr>
          <w:rFonts w:ascii="Arial" w:hAnsi="Arial" w:cs="Arial"/>
          <w:sz w:val="24"/>
          <w:szCs w:val="24"/>
          <w:lang w:val="es-ES"/>
        </w:rPr>
        <w:t xml:space="preserve">que la Oficina de Planeamiento y Presupuesto, con fecha 25/02/015, solicitó el </w:t>
      </w:r>
      <w:r w:rsidR="00FD6CCA">
        <w:rPr>
          <w:rFonts w:ascii="Arial" w:hAnsi="Arial" w:cs="Arial"/>
          <w:sz w:val="24"/>
          <w:szCs w:val="24"/>
          <w:lang w:val="es-ES"/>
        </w:rPr>
        <w:t>D</w:t>
      </w:r>
      <w:r>
        <w:rPr>
          <w:rFonts w:ascii="Arial" w:hAnsi="Arial" w:cs="Arial"/>
          <w:sz w:val="24"/>
          <w:szCs w:val="24"/>
          <w:lang w:val="es-ES"/>
        </w:rPr>
        <w:t>ictamen del Tribunal sobre la transferencia por un monto de $ 57</w:t>
      </w:r>
      <w:r w:rsidR="00FD6CCA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>873.203,90; este Tribunal, con fecha 25/03/015, dispuso cometer a la Contadora Auditora destacada ante</w:t>
      </w:r>
      <w:r w:rsidR="00FD6CCA">
        <w:rPr>
          <w:rFonts w:ascii="Arial" w:hAnsi="Arial" w:cs="Arial"/>
          <w:sz w:val="24"/>
          <w:szCs w:val="24"/>
          <w:lang w:val="es-ES"/>
        </w:rPr>
        <w:t xml:space="preserve"> la Presidencia de la República</w:t>
      </w:r>
      <w:r>
        <w:rPr>
          <w:rFonts w:ascii="Arial" w:hAnsi="Arial" w:cs="Arial"/>
          <w:sz w:val="24"/>
          <w:szCs w:val="24"/>
          <w:lang w:val="es-ES"/>
        </w:rPr>
        <w:t xml:space="preserve"> la intervención preventiva </w:t>
      </w:r>
      <w:r w:rsidR="00FD6CCA">
        <w:rPr>
          <w:rFonts w:ascii="Arial" w:hAnsi="Arial" w:cs="Arial"/>
          <w:sz w:val="24"/>
          <w:szCs w:val="24"/>
          <w:lang w:val="es-ES"/>
        </w:rPr>
        <w:t>de la transferencia proyectada;</w:t>
      </w:r>
    </w:p>
    <w:p w:rsidR="00792EFF" w:rsidRDefault="00792EFF" w:rsidP="00893CFB">
      <w:pPr>
        <w:tabs>
          <w:tab w:val="left" w:pos="2694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</w:t>
      </w:r>
      <w:r w:rsidR="00893CFB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5) </w:t>
      </w:r>
      <w:r>
        <w:rPr>
          <w:rFonts w:ascii="Arial" w:hAnsi="Arial" w:cs="Arial"/>
          <w:sz w:val="24"/>
          <w:szCs w:val="24"/>
          <w:lang w:val="es-ES"/>
        </w:rPr>
        <w:t xml:space="preserve">que de conformidad con el adjudicatario y con la Oficina de Planeamiento y Presupuesto, por Resoluciones Nº 352/2016 </w:t>
      </w:r>
      <w:r>
        <w:rPr>
          <w:rFonts w:ascii="Arial" w:hAnsi="Arial" w:cs="Arial"/>
          <w:sz w:val="24"/>
          <w:szCs w:val="24"/>
          <w:lang w:val="es-ES"/>
        </w:rPr>
        <w:lastRenderedPageBreak/>
        <w:t xml:space="preserve">Nº446/16 de fechas 7/04/016 y 21/06/016 respectivamente, el Intendente de San José, dispuso ampliar en un 14,96% a la </w:t>
      </w:r>
      <w:r w:rsidR="005054EE">
        <w:rPr>
          <w:rFonts w:ascii="Arial" w:hAnsi="Arial" w:cs="Arial"/>
          <w:sz w:val="24"/>
          <w:szCs w:val="24"/>
          <w:lang w:val="es-ES"/>
        </w:rPr>
        <w:t>F</w:t>
      </w:r>
      <w:r>
        <w:rPr>
          <w:rFonts w:ascii="Arial" w:hAnsi="Arial" w:cs="Arial"/>
          <w:sz w:val="24"/>
          <w:szCs w:val="24"/>
          <w:lang w:val="es-ES"/>
        </w:rPr>
        <w:t xml:space="preserve">irma MELITER S.A. el </w:t>
      </w:r>
      <w:r w:rsidR="005054EE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ontrato de referencia, por un monto -a precios básicos- de $ 18</w:t>
      </w:r>
      <w:r w:rsidR="005054EE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362.658,57 I.V.A. incluido y sin Leyes Sociales, ampliándose asimismo el </w:t>
      </w:r>
      <w:r w:rsidR="005054EE">
        <w:rPr>
          <w:rFonts w:ascii="Arial" w:hAnsi="Arial" w:cs="Arial"/>
          <w:sz w:val="24"/>
          <w:szCs w:val="24"/>
          <w:lang w:val="es-ES"/>
        </w:rPr>
        <w:t>monto de mano de obra imponible</w:t>
      </w:r>
      <w:r>
        <w:rPr>
          <w:rFonts w:ascii="Arial" w:hAnsi="Arial" w:cs="Arial"/>
          <w:sz w:val="24"/>
          <w:szCs w:val="24"/>
          <w:lang w:val="es-ES"/>
        </w:rPr>
        <w:t xml:space="preserve"> en un 14,96% de Leyes Sociales equivalente a $ 1</w:t>
      </w:r>
      <w:r w:rsidR="005054EE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>535.603,62, de lo que resulta un total de $ 19.898.262,19, más los respectiv</w:t>
      </w:r>
      <w:r w:rsidR="005054EE">
        <w:rPr>
          <w:rFonts w:ascii="Arial" w:hAnsi="Arial" w:cs="Arial"/>
          <w:sz w:val="24"/>
          <w:szCs w:val="24"/>
          <w:lang w:val="es-ES"/>
        </w:rPr>
        <w:t>os ajustes paramétricos;</w:t>
      </w:r>
    </w:p>
    <w:p w:rsidR="00792EFF" w:rsidRDefault="00792EFF" w:rsidP="00893CFB">
      <w:pPr>
        <w:tabs>
          <w:tab w:val="left" w:pos="2694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</w:t>
      </w:r>
      <w:r w:rsidR="00893CFB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6) </w:t>
      </w:r>
      <w:r>
        <w:rPr>
          <w:rFonts w:ascii="Arial" w:hAnsi="Arial" w:cs="Arial"/>
          <w:sz w:val="24"/>
          <w:szCs w:val="24"/>
          <w:lang w:val="es-ES"/>
        </w:rPr>
        <w:t>que la ampliación gestionada responde a la modificación de trabajos para una mayor seguridad y eficiencia en la circulación de vehículos automotores y traslados peatonales sin alteración del cronograma de obras planteado en el proyecto original, financiándose, por parte del Programa, un total de $ 5:081.333</w:t>
      </w:r>
      <w:proofErr w:type="gramStart"/>
      <w:r>
        <w:rPr>
          <w:rFonts w:ascii="Arial" w:hAnsi="Arial" w:cs="Arial"/>
          <w:sz w:val="24"/>
          <w:szCs w:val="24"/>
          <w:lang w:val="es-ES"/>
        </w:rPr>
        <w:t>,oo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impuestos incluidos más ajustes paramétricos, conforme </w:t>
      </w:r>
      <w:r w:rsidR="005054EE">
        <w:rPr>
          <w:rFonts w:ascii="Arial" w:hAnsi="Arial" w:cs="Arial"/>
          <w:sz w:val="24"/>
          <w:szCs w:val="24"/>
          <w:lang w:val="es-ES"/>
        </w:rPr>
        <w:t>con</w:t>
      </w:r>
      <w:r>
        <w:rPr>
          <w:rFonts w:ascii="Arial" w:hAnsi="Arial" w:cs="Arial"/>
          <w:sz w:val="24"/>
          <w:szCs w:val="24"/>
          <w:lang w:val="es-ES"/>
        </w:rPr>
        <w:t xml:space="preserve"> lo</w:t>
      </w:r>
      <w:r w:rsidR="005054EE">
        <w:rPr>
          <w:rFonts w:ascii="Arial" w:hAnsi="Arial" w:cs="Arial"/>
          <w:sz w:val="24"/>
          <w:szCs w:val="24"/>
          <w:lang w:val="es-ES"/>
        </w:rPr>
        <w:t xml:space="preserve"> informado con fecha 29/06/016 </w:t>
      </w:r>
      <w:r>
        <w:rPr>
          <w:rFonts w:ascii="Arial" w:hAnsi="Arial" w:cs="Arial"/>
          <w:sz w:val="24"/>
          <w:szCs w:val="24"/>
          <w:lang w:val="es-ES"/>
        </w:rPr>
        <w:t>por la Oficina</w:t>
      </w:r>
      <w:r w:rsidR="005054EE">
        <w:rPr>
          <w:rFonts w:ascii="Arial" w:hAnsi="Arial" w:cs="Arial"/>
          <w:sz w:val="24"/>
          <w:szCs w:val="24"/>
          <w:lang w:val="es-ES"/>
        </w:rPr>
        <w:t xml:space="preserve"> de Planeamiento y Presupuesto;</w:t>
      </w:r>
    </w:p>
    <w:p w:rsidR="00792EFF" w:rsidRDefault="00792EFF" w:rsidP="00893CFB">
      <w:pPr>
        <w:tabs>
          <w:tab w:val="left" w:pos="2694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</w:t>
      </w:r>
      <w:r w:rsidR="00893CFB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>7)</w:t>
      </w:r>
      <w:r>
        <w:rPr>
          <w:rFonts w:ascii="Arial" w:hAnsi="Arial" w:cs="Arial"/>
          <w:sz w:val="24"/>
          <w:szCs w:val="24"/>
          <w:lang w:val="es-ES"/>
        </w:rPr>
        <w:t xml:space="preserve"> que en su oportunidad fue remitido a este Tribunal el Proyecto de Resolución por el cual el Director de la Oficina de Planeamiento y Presupuesto, en ejercicio de las atribuciones delegadas, resolvió autorizar la transferencia del monto de $ 5</w:t>
      </w:r>
      <w:r w:rsidR="005054EE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081.333,oo con impuestos y </w:t>
      </w:r>
      <w:r w:rsidR="005054EE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eyes </w:t>
      </w:r>
      <w:r w:rsidR="005054EE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>ociales incluido</w:t>
      </w:r>
      <w:r w:rsidR="005054EE">
        <w:rPr>
          <w:rFonts w:ascii="Arial" w:hAnsi="Arial" w:cs="Arial"/>
          <w:sz w:val="24"/>
          <w:szCs w:val="24"/>
          <w:lang w:val="es-ES"/>
        </w:rPr>
        <w:t>s, más los ajustes paramétricos</w:t>
      </w:r>
      <w:r>
        <w:rPr>
          <w:rFonts w:ascii="Arial" w:hAnsi="Arial" w:cs="Arial"/>
          <w:sz w:val="24"/>
          <w:szCs w:val="24"/>
          <w:lang w:val="es-ES"/>
        </w:rPr>
        <w:t xml:space="preserve"> a la Intendencia de San José, imputándose, con fecha 29/06/016, la suma de $ 5</w:t>
      </w:r>
      <w:r w:rsidR="005054EE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843.500,oo con cargo al Programa 492, Proyecto 960, </w:t>
      </w:r>
      <w:r w:rsidR="005054EE">
        <w:rPr>
          <w:rFonts w:ascii="Arial" w:hAnsi="Arial" w:cs="Arial"/>
          <w:sz w:val="24"/>
          <w:szCs w:val="24"/>
          <w:lang w:val="es-ES"/>
        </w:rPr>
        <w:t>Objeto 514, con disponibilidad;</w:t>
      </w:r>
      <w:r>
        <w:rPr>
          <w:rFonts w:ascii="Arial" w:hAnsi="Arial" w:cs="Arial"/>
          <w:sz w:val="24"/>
          <w:szCs w:val="24"/>
          <w:lang w:val="es-ES"/>
        </w:rPr>
        <w:t xml:space="preserve">  </w:t>
      </w:r>
    </w:p>
    <w:p w:rsidR="00792EFF" w:rsidRDefault="00792EFF" w:rsidP="00893CFB">
      <w:pPr>
        <w:tabs>
          <w:tab w:val="left" w:pos="2694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</w:t>
      </w:r>
      <w:r w:rsidR="00893CFB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>8)</w:t>
      </w:r>
      <w:r>
        <w:rPr>
          <w:rFonts w:ascii="Arial" w:hAnsi="Arial" w:cs="Arial"/>
          <w:sz w:val="24"/>
          <w:szCs w:val="24"/>
          <w:lang w:val="es-ES"/>
        </w:rPr>
        <w:t xml:space="preserve"> que mediante Resolución Nº 3172/16, de fecha 7/09/016, este Tribunal acordó observar el gasto, en virtud de que la ampliación gestionada derivaba de un procedimiento cuyo gasto fue observado por razones de legalida</w:t>
      </w:r>
      <w:r w:rsidR="005054EE">
        <w:rPr>
          <w:rFonts w:ascii="Arial" w:hAnsi="Arial" w:cs="Arial"/>
          <w:sz w:val="24"/>
          <w:szCs w:val="24"/>
          <w:lang w:val="es-ES"/>
        </w:rPr>
        <w:t>d insubsanables (Resultando 2);</w:t>
      </w:r>
    </w:p>
    <w:p w:rsidR="00792EFF" w:rsidRDefault="00792EFF" w:rsidP="00A92E06">
      <w:pPr>
        <w:tabs>
          <w:tab w:val="left" w:pos="269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</w:t>
      </w:r>
      <w:r w:rsidR="00893CFB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9) </w:t>
      </w:r>
      <w:r>
        <w:rPr>
          <w:rFonts w:ascii="Arial" w:hAnsi="Arial" w:cs="Arial"/>
          <w:sz w:val="24"/>
          <w:szCs w:val="24"/>
          <w:lang w:val="es-ES"/>
        </w:rPr>
        <w:t xml:space="preserve">que mediante Resolución Nº 634/2016, de fecha 14/10/016, el Intendente Departamental de San José dispuso la reiteración del </w:t>
      </w:r>
      <w:r>
        <w:rPr>
          <w:rFonts w:ascii="Arial" w:hAnsi="Arial" w:cs="Arial"/>
          <w:sz w:val="24"/>
          <w:szCs w:val="24"/>
          <w:lang w:val="es-ES"/>
        </w:rPr>
        <w:lastRenderedPageBreak/>
        <w:t>gasto emergente de la ampliación dispuesta  (Resultando Nº 5</w:t>
      </w:r>
      <w:r w:rsidR="00A92E06">
        <w:rPr>
          <w:rFonts w:ascii="Arial" w:hAnsi="Arial" w:cs="Arial"/>
          <w:sz w:val="24"/>
          <w:szCs w:val="24"/>
          <w:lang w:val="es-ES"/>
        </w:rPr>
        <w:t>) alegando razones de servicio;</w:t>
      </w:r>
    </w:p>
    <w:p w:rsidR="00792EFF" w:rsidRPr="00893CFB" w:rsidRDefault="00792EFF" w:rsidP="00A92E06">
      <w:pPr>
        <w:tabs>
          <w:tab w:val="left" w:pos="269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           </w:t>
      </w:r>
      <w:r w:rsidR="00893CFB"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10) </w:t>
      </w:r>
      <w:r>
        <w:rPr>
          <w:rFonts w:ascii="Arial" w:hAnsi="Arial" w:cs="Arial"/>
          <w:sz w:val="24"/>
          <w:szCs w:val="24"/>
          <w:lang w:val="es-ES"/>
        </w:rPr>
        <w:t>que consta agregado a las actuaciones el Proyecto de Resolución por el cual el Director de la Oficina de Planeamiento y Presupuesto, en ejercicio de las atribuciones delegadas, autoriza la transferencia del monto de $ 5</w:t>
      </w:r>
      <w:r w:rsidR="00A92E06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081.333,oo con impuestos y </w:t>
      </w:r>
      <w:r w:rsidR="00A92E06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eyes </w:t>
      </w:r>
      <w:r w:rsidR="00A92E06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>ociales incluidos, más los ajustes paramétricos, a la Intendencia de San José, imputándose, con fecha 29/06/016, la suma de $ 5.843.500,oo con cargo al Programa 492, Proyecto 960, Ob</w:t>
      </w:r>
      <w:r w:rsidR="00893CFB">
        <w:rPr>
          <w:rFonts w:ascii="Arial" w:hAnsi="Arial" w:cs="Arial"/>
          <w:sz w:val="24"/>
          <w:szCs w:val="24"/>
          <w:lang w:val="es-ES"/>
        </w:rPr>
        <w:t>jeto 514, con disponibilidad</w:t>
      </w:r>
      <w:r w:rsidR="00A92E06">
        <w:rPr>
          <w:rFonts w:ascii="Arial" w:hAnsi="Arial" w:cs="Arial"/>
          <w:sz w:val="24"/>
          <w:szCs w:val="24"/>
          <w:lang w:val="es-ES"/>
        </w:rPr>
        <w:t>;</w:t>
      </w:r>
    </w:p>
    <w:p w:rsidR="00792EFF" w:rsidRDefault="00893CFB" w:rsidP="00A92E06">
      <w:pPr>
        <w:tabs>
          <w:tab w:val="left" w:pos="851"/>
          <w:tab w:val="left" w:pos="2977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ab/>
        <w:t>CONSIDERANDO:</w:t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792EFF"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 w:rsidR="007C5011">
        <w:rPr>
          <w:rFonts w:ascii="Arial" w:hAnsi="Arial" w:cs="Arial"/>
          <w:sz w:val="24"/>
          <w:szCs w:val="24"/>
          <w:lang w:val="es-MX" w:eastAsia="es-ES"/>
        </w:rPr>
        <w:t xml:space="preserve"> que el Artículo</w:t>
      </w:r>
      <w:r w:rsidR="00792EFF">
        <w:rPr>
          <w:rFonts w:ascii="Arial" w:hAnsi="Arial" w:cs="Arial"/>
          <w:sz w:val="24"/>
          <w:szCs w:val="24"/>
          <w:lang w:val="es-MX" w:eastAsia="es-ES"/>
        </w:rPr>
        <w:t xml:space="preserve"> 475 de la Ley 17.296 dispone que los Ordenadores de gastos o pagos, al ejercer la facultad de insistencia  o reit</w:t>
      </w:r>
      <w:r w:rsidR="007C5011">
        <w:rPr>
          <w:rFonts w:ascii="Arial" w:hAnsi="Arial" w:cs="Arial"/>
          <w:sz w:val="24"/>
          <w:szCs w:val="24"/>
          <w:lang w:val="es-MX" w:eastAsia="es-ES"/>
        </w:rPr>
        <w:t>eración que les confiere el Artículo 211 Literal</w:t>
      </w:r>
      <w:r w:rsidR="00792EFF">
        <w:rPr>
          <w:rFonts w:ascii="Arial" w:hAnsi="Arial" w:cs="Arial"/>
          <w:sz w:val="24"/>
          <w:szCs w:val="24"/>
          <w:lang w:val="es-MX" w:eastAsia="es-ES"/>
        </w:rPr>
        <w:t xml:space="preserve"> B) de la Constitución de la República deberán hacerlo en forma fundada, detallando los motivos que a su juicio justifican seg</w:t>
      </w:r>
      <w:r w:rsidR="00A92E06">
        <w:rPr>
          <w:rFonts w:ascii="Arial" w:hAnsi="Arial" w:cs="Arial"/>
          <w:sz w:val="24"/>
          <w:szCs w:val="24"/>
          <w:lang w:val="es-MX" w:eastAsia="es-ES"/>
        </w:rPr>
        <w:t>uir el curso del gasto o pago;</w:t>
      </w:r>
    </w:p>
    <w:p w:rsidR="00792EFF" w:rsidRDefault="00792EFF" w:rsidP="00A92E06">
      <w:pPr>
        <w:tabs>
          <w:tab w:val="left" w:pos="2977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                                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ab/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los argumentos esgrimidos en la Resolución de reiteración del gasto del Ordenador </w:t>
      </w:r>
      <w:r w:rsidR="00A92E06">
        <w:rPr>
          <w:rFonts w:ascii="Arial" w:hAnsi="Arial" w:cs="Arial"/>
          <w:sz w:val="24"/>
          <w:szCs w:val="24"/>
          <w:lang w:val="es-MX" w:eastAsia="es-ES"/>
        </w:rPr>
        <w:t>c</w:t>
      </w:r>
      <w:r>
        <w:rPr>
          <w:rFonts w:ascii="Arial" w:hAnsi="Arial" w:cs="Arial"/>
          <w:sz w:val="24"/>
          <w:szCs w:val="24"/>
          <w:lang w:val="es-MX" w:eastAsia="es-ES"/>
        </w:rPr>
        <w:t>ompetente, no enervan las causales de legalidad que ameritaron las observaciones oportunamente realizadas;</w:t>
      </w:r>
    </w:p>
    <w:p w:rsidR="00792EFF" w:rsidRDefault="00792EFF" w:rsidP="00893CFB">
      <w:pPr>
        <w:tabs>
          <w:tab w:val="left" w:pos="2977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893CFB">
        <w:rPr>
          <w:rFonts w:ascii="Arial" w:hAnsi="Arial" w:cs="Arial"/>
          <w:b/>
          <w:sz w:val="24"/>
          <w:szCs w:val="24"/>
          <w:lang w:val="es-MX" w:eastAsia="es-ES"/>
        </w:rPr>
        <w:t xml:space="preserve">                                           </w:t>
      </w:r>
      <w:r w:rsidR="00893CFB">
        <w:rPr>
          <w:rFonts w:ascii="Arial" w:hAnsi="Arial" w:cs="Arial"/>
          <w:b/>
          <w:sz w:val="24"/>
          <w:szCs w:val="24"/>
          <w:lang w:val="es-MX" w:eastAsia="es-ES"/>
        </w:rPr>
        <w:tab/>
      </w:r>
      <w:r w:rsidRPr="00893CFB">
        <w:rPr>
          <w:rFonts w:ascii="Arial" w:hAnsi="Arial" w:cs="Arial"/>
          <w:b/>
          <w:sz w:val="24"/>
          <w:szCs w:val="24"/>
          <w:lang w:val="es-MX" w:eastAsia="es-ES"/>
        </w:rPr>
        <w:t>3)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</w:t>
      </w:r>
      <w:r w:rsidR="00A92E06">
        <w:rPr>
          <w:rFonts w:ascii="Arial" w:hAnsi="Arial" w:cs="Arial"/>
          <w:sz w:val="24"/>
          <w:szCs w:val="24"/>
          <w:lang w:val="es-MX" w:eastAsia="es-ES"/>
        </w:rPr>
        <w:t xml:space="preserve">en relación a la transferencia </w:t>
      </w:r>
      <w:r>
        <w:rPr>
          <w:rFonts w:ascii="Arial" w:hAnsi="Arial" w:cs="Arial"/>
          <w:sz w:val="24"/>
          <w:szCs w:val="24"/>
          <w:lang w:val="es-MX" w:eastAsia="es-ES"/>
        </w:rPr>
        <w:t>proyectada por</w:t>
      </w:r>
      <w:r w:rsidR="00A92E06">
        <w:rPr>
          <w:rFonts w:ascii="Arial" w:hAnsi="Arial" w:cs="Arial"/>
          <w:sz w:val="24"/>
          <w:szCs w:val="24"/>
          <w:lang w:val="es-MX" w:eastAsia="es-ES"/>
        </w:rPr>
        <w:t xml:space="preserve"> la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OPP (Resultando 10), la misma se enmarca en la ampliación que ya fue observada y reiterada (Resultandos 8 y 9);</w:t>
      </w:r>
    </w:p>
    <w:p w:rsidR="00792EFF" w:rsidRPr="00893CFB" w:rsidRDefault="00893CFB" w:rsidP="00893CFB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ab/>
      </w:r>
      <w:r w:rsidR="00792EFF"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ATENTO: </w:t>
      </w:r>
      <w:r w:rsidR="00792EFF">
        <w:rPr>
          <w:rFonts w:ascii="Arial" w:hAnsi="Arial" w:cs="Arial"/>
          <w:sz w:val="24"/>
          <w:szCs w:val="24"/>
          <w:lang w:val="es-ES" w:eastAsia="es-ES"/>
        </w:rPr>
        <w:t>a lo precedentemente expuesto y a lo di</w:t>
      </w:r>
      <w:r w:rsidR="007C5011">
        <w:rPr>
          <w:rFonts w:ascii="Arial" w:hAnsi="Arial" w:cs="Arial"/>
          <w:sz w:val="24"/>
          <w:szCs w:val="24"/>
          <w:lang w:val="es-ES" w:eastAsia="es-ES"/>
        </w:rPr>
        <w:t>spuesto por el Artículo 211 Literal</w:t>
      </w:r>
      <w:r w:rsidR="00792EFF">
        <w:rPr>
          <w:rFonts w:ascii="Arial" w:hAnsi="Arial" w:cs="Arial"/>
          <w:sz w:val="24"/>
          <w:szCs w:val="24"/>
          <w:lang w:val="es-ES" w:eastAsia="es-ES"/>
        </w:rPr>
        <w:t xml:space="preserve"> B) de la Constitución de la República;</w:t>
      </w:r>
    </w:p>
    <w:p w:rsidR="00792EFF" w:rsidRPr="00893CFB" w:rsidRDefault="00893CFB" w:rsidP="00893CFB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lang w:val="es-MX" w:eastAsia="es-ES"/>
        </w:rPr>
      </w:pPr>
      <w:r w:rsidRPr="00893CFB">
        <w:rPr>
          <w:rFonts w:ascii="Arial" w:hAnsi="Arial" w:cs="Arial"/>
          <w:b/>
          <w:bCs/>
          <w:iCs/>
          <w:sz w:val="24"/>
          <w:szCs w:val="24"/>
          <w:lang w:val="es-MX" w:eastAsia="es-ES"/>
        </w:rPr>
        <w:t>EL TRIBUNAL ACUERDA</w:t>
      </w:r>
    </w:p>
    <w:p w:rsidR="00792EFF" w:rsidRDefault="00792EF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proofErr w:type="spellStart"/>
      <w:r>
        <w:rPr>
          <w:rFonts w:ascii="Arial" w:hAnsi="Arial" w:cs="Arial"/>
          <w:sz w:val="24"/>
          <w:szCs w:val="24"/>
          <w:lang w:val="es-ES" w:eastAsia="es-ES"/>
        </w:rPr>
        <w:t>Ma</w:t>
      </w:r>
      <w:r>
        <w:rPr>
          <w:rFonts w:ascii="Arial" w:hAnsi="Arial" w:cs="Arial"/>
          <w:sz w:val="24"/>
          <w:szCs w:val="24"/>
          <w:lang w:val="es-MX" w:eastAsia="es-ES"/>
        </w:rPr>
        <w:t>ntener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la observación  formulada por este Tribunal en acuerdo de fecha 07/09/016;</w:t>
      </w:r>
    </w:p>
    <w:p w:rsidR="00792EFF" w:rsidRDefault="00792EF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 xml:space="preserve">Dar cuenta a la Junta Departamental de San José; </w:t>
      </w:r>
    </w:p>
    <w:p w:rsidR="00792EFF" w:rsidRDefault="00893CF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Comunicar la presente R</w:t>
      </w:r>
      <w:r w:rsidR="00792EFF">
        <w:rPr>
          <w:rFonts w:ascii="Arial" w:hAnsi="Arial" w:cs="Arial"/>
          <w:sz w:val="24"/>
          <w:szCs w:val="24"/>
          <w:lang w:val="es-MX" w:eastAsia="es-ES"/>
        </w:rPr>
        <w:t>esolución a la Intendencia de San José;</w:t>
      </w:r>
    </w:p>
    <w:p w:rsidR="00893CFB" w:rsidRDefault="00792EFF" w:rsidP="00893CFB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893CFB">
        <w:rPr>
          <w:rFonts w:ascii="Arial" w:hAnsi="Arial" w:cs="Arial"/>
          <w:sz w:val="24"/>
          <w:szCs w:val="24"/>
          <w:lang w:val="es-MX" w:eastAsia="es-ES"/>
        </w:rPr>
        <w:t>Cometer a</w:t>
      </w:r>
      <w:r w:rsidR="00FA2761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893CFB">
        <w:rPr>
          <w:rFonts w:ascii="Arial" w:hAnsi="Arial" w:cs="Arial"/>
          <w:sz w:val="24"/>
          <w:szCs w:val="24"/>
          <w:lang w:val="es-MX" w:eastAsia="es-ES"/>
        </w:rPr>
        <w:t>l</w:t>
      </w:r>
      <w:r w:rsidR="00FA2761">
        <w:rPr>
          <w:rFonts w:ascii="Arial" w:hAnsi="Arial" w:cs="Arial"/>
          <w:sz w:val="24"/>
          <w:szCs w:val="24"/>
          <w:lang w:val="es-MX" w:eastAsia="es-ES"/>
        </w:rPr>
        <w:t>a</w:t>
      </w:r>
      <w:r w:rsidR="00893CFB">
        <w:rPr>
          <w:rFonts w:ascii="Arial" w:hAnsi="Arial" w:cs="Arial"/>
          <w:sz w:val="24"/>
          <w:szCs w:val="24"/>
          <w:lang w:val="es-MX" w:eastAsia="es-ES"/>
        </w:rPr>
        <w:t xml:space="preserve"> Contador</w:t>
      </w:r>
      <w:r w:rsidR="00FA2761">
        <w:rPr>
          <w:rFonts w:ascii="Arial" w:hAnsi="Arial" w:cs="Arial"/>
          <w:sz w:val="24"/>
          <w:szCs w:val="24"/>
          <w:lang w:val="es-MX" w:eastAsia="es-ES"/>
        </w:rPr>
        <w:t>a</w:t>
      </w:r>
      <w:r w:rsidR="00893CFB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FA2761">
        <w:rPr>
          <w:rFonts w:ascii="Arial" w:hAnsi="Arial" w:cs="Arial"/>
          <w:sz w:val="24"/>
          <w:szCs w:val="24"/>
          <w:lang w:val="es-MX" w:eastAsia="es-ES"/>
        </w:rPr>
        <w:t>Auditora</w:t>
      </w:r>
      <w:r w:rsidR="00893CFB">
        <w:rPr>
          <w:rFonts w:ascii="Arial" w:hAnsi="Arial" w:cs="Arial"/>
          <w:sz w:val="24"/>
          <w:szCs w:val="24"/>
          <w:lang w:val="es-MX" w:eastAsia="es-ES"/>
        </w:rPr>
        <w:t xml:space="preserve"> destacad</w:t>
      </w:r>
      <w:r w:rsidR="00FA2761">
        <w:rPr>
          <w:rFonts w:ascii="Arial" w:hAnsi="Arial" w:cs="Arial"/>
          <w:sz w:val="24"/>
          <w:szCs w:val="24"/>
          <w:lang w:val="es-MX" w:eastAsia="es-ES"/>
        </w:rPr>
        <w:t>a</w:t>
      </w:r>
      <w:r w:rsidR="00893CFB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FA2761">
        <w:rPr>
          <w:rFonts w:ascii="Arial" w:hAnsi="Arial" w:cs="Arial"/>
          <w:sz w:val="24"/>
          <w:szCs w:val="24"/>
          <w:lang w:val="es-MX" w:eastAsia="es-ES"/>
        </w:rPr>
        <w:t>a</w:t>
      </w:r>
      <w:r w:rsidR="00893CFB">
        <w:rPr>
          <w:rFonts w:ascii="Arial" w:hAnsi="Arial" w:cs="Arial"/>
          <w:sz w:val="24"/>
          <w:szCs w:val="24"/>
          <w:lang w:val="es-MX" w:eastAsia="es-ES"/>
        </w:rPr>
        <w:t>n</w:t>
      </w:r>
      <w:r w:rsidR="00FA2761">
        <w:rPr>
          <w:rFonts w:ascii="Arial" w:hAnsi="Arial" w:cs="Arial"/>
          <w:sz w:val="24"/>
          <w:szCs w:val="24"/>
          <w:lang w:val="es-MX" w:eastAsia="es-ES"/>
        </w:rPr>
        <w:t>te</w:t>
      </w:r>
      <w:r w:rsidR="00893CFB">
        <w:rPr>
          <w:rFonts w:ascii="Arial" w:hAnsi="Arial" w:cs="Arial"/>
          <w:sz w:val="24"/>
          <w:szCs w:val="24"/>
          <w:lang w:val="es-MX" w:eastAsia="es-ES"/>
        </w:rPr>
        <w:t xml:space="preserve"> la Presidencia de la República la intervención de la transferencia explicitada en</w:t>
      </w:r>
      <w:r w:rsidR="00FA2761">
        <w:rPr>
          <w:rFonts w:ascii="Arial" w:hAnsi="Arial" w:cs="Arial"/>
          <w:sz w:val="24"/>
          <w:szCs w:val="24"/>
          <w:lang w:val="es-MX" w:eastAsia="es-ES"/>
        </w:rPr>
        <w:t xml:space="preserve"> el</w:t>
      </w:r>
      <w:r w:rsidR="00893CFB">
        <w:rPr>
          <w:rFonts w:ascii="Arial" w:hAnsi="Arial" w:cs="Arial"/>
          <w:sz w:val="24"/>
          <w:szCs w:val="24"/>
          <w:lang w:val="es-MX" w:eastAsia="es-ES"/>
        </w:rPr>
        <w:t xml:space="preserve"> Resultando 10), </w:t>
      </w:r>
      <w:r w:rsidR="00893CFB">
        <w:rPr>
          <w:rFonts w:ascii="Arial" w:hAnsi="Arial" w:cs="Arial"/>
          <w:sz w:val="24"/>
          <w:szCs w:val="24"/>
          <w:lang w:val="es-MX" w:eastAsia="es-ES"/>
        </w:rPr>
        <w:lastRenderedPageBreak/>
        <w:t>previo contralor de que la Resolución a dictar se ajuste a lo remitido a este Tribunal;</w:t>
      </w:r>
    </w:p>
    <w:p w:rsidR="00792EFF" w:rsidRDefault="00792EF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Devolver las actuaciones.</w:t>
      </w:r>
    </w:p>
    <w:p w:rsidR="00893CFB" w:rsidRDefault="00893CFB" w:rsidP="00893CF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proofErr w:type="gramStart"/>
      <w:r>
        <w:rPr>
          <w:rFonts w:ascii="Arial" w:hAnsi="Arial" w:cs="Arial"/>
          <w:sz w:val="24"/>
          <w:szCs w:val="24"/>
          <w:lang w:val="es-MX" w:eastAsia="es-ES"/>
        </w:rPr>
        <w:t>lm</w:t>
      </w:r>
      <w:bookmarkStart w:id="0" w:name="_GoBack"/>
      <w:bookmarkEnd w:id="0"/>
      <w:proofErr w:type="gramEnd"/>
    </w:p>
    <w:p w:rsidR="00792EFF" w:rsidRDefault="00792EF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792EFF" w:rsidRDefault="00792EF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 xml:space="preserve">                                              </w:t>
      </w:r>
    </w:p>
    <w:p w:rsidR="00792EFF" w:rsidRDefault="00792EF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sectPr w:rsidR="00792EFF" w:rsidSect="00BE30A9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FF" w:rsidRDefault="00792EFF">
      <w:pPr>
        <w:spacing w:after="0" w:line="240" w:lineRule="auto"/>
      </w:pPr>
      <w:r>
        <w:separator/>
      </w:r>
    </w:p>
  </w:endnote>
  <w:endnote w:type="continuationSeparator" w:id="0">
    <w:p w:rsidR="00792EFF" w:rsidRDefault="0079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EFF" w:rsidRDefault="007C5011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BE30A9" w:rsidRPr="00BE30A9">
      <w:rPr>
        <w:noProof/>
        <w:lang w:val="es-ES"/>
      </w:rPr>
      <w:t>5</w:t>
    </w:r>
    <w:r>
      <w:rPr>
        <w:noProof/>
        <w:lang w:val="es-ES"/>
      </w:rPr>
      <w:fldChar w:fldCharType="end"/>
    </w:r>
  </w:p>
  <w:p w:rsidR="00792EFF" w:rsidRDefault="00792E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FF" w:rsidRDefault="00792EFF">
      <w:pPr>
        <w:spacing w:after="0" w:line="240" w:lineRule="auto"/>
      </w:pPr>
      <w:r>
        <w:separator/>
      </w:r>
    </w:p>
  </w:footnote>
  <w:footnote w:type="continuationSeparator" w:id="0">
    <w:p w:rsidR="00792EFF" w:rsidRDefault="0079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867"/>
    <w:multiLevelType w:val="hybridMultilevel"/>
    <w:tmpl w:val="6BD0819C"/>
    <w:lvl w:ilvl="0" w:tplc="08C4A708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/>
      </w:rPr>
    </w:lvl>
  </w:abstractNum>
  <w:abstractNum w:abstractNumId="1">
    <w:nsid w:val="6C5D756C"/>
    <w:multiLevelType w:val="singleLevel"/>
    <w:tmpl w:val="4022CE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FF"/>
    <w:rsid w:val="00233064"/>
    <w:rsid w:val="002B5AE3"/>
    <w:rsid w:val="005054EE"/>
    <w:rsid w:val="00792EFF"/>
    <w:rsid w:val="007C5011"/>
    <w:rsid w:val="00893CFB"/>
    <w:rsid w:val="00A33FE3"/>
    <w:rsid w:val="00A92E06"/>
    <w:rsid w:val="00BE30A9"/>
    <w:rsid w:val="00D35183"/>
    <w:rsid w:val="00FA2761"/>
    <w:rsid w:val="00FD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hAnsi="Calibri" w:cs="Calibri"/>
      <w:lang w:val="es-UY"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hAnsi="Calibri" w:cs="Calibri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hAnsi="Calibri" w:cs="Calibri"/>
      <w:lang w:val="es-UY"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hAnsi="Calibri" w:cs="Calibri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1068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 2015-17-1-0001447;</vt:lpstr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 2015-17-1-0001447;</dc:title>
  <dc:creator>ANDREA AREOSO USHER</dc:creator>
  <cp:lastModifiedBy>Tribunal1</cp:lastModifiedBy>
  <cp:revision>12</cp:revision>
  <cp:lastPrinted>2017-01-04T18:20:00Z</cp:lastPrinted>
  <dcterms:created xsi:type="dcterms:W3CDTF">2017-01-02T17:13:00Z</dcterms:created>
  <dcterms:modified xsi:type="dcterms:W3CDTF">2017-01-04T18:20:00Z</dcterms:modified>
</cp:coreProperties>
</file>