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EF" w:rsidRPr="00161683" w:rsidRDefault="003E33EF" w:rsidP="00EB77A2">
      <w:pPr>
        <w:tabs>
          <w:tab w:val="center" w:pos="4253"/>
        </w:tabs>
        <w:suppressAutoHyphens/>
        <w:spacing w:after="0" w:line="240" w:lineRule="auto"/>
        <w:jc w:val="right"/>
        <w:rPr>
          <w:rFonts w:ascii="Arial" w:hAnsi="Arial" w:cs="Arial"/>
          <w:b/>
          <w:sz w:val="24"/>
          <w:szCs w:val="24"/>
          <w:lang w:val="es-ES_tradnl"/>
        </w:rPr>
      </w:pPr>
      <w:proofErr w:type="spellStart"/>
      <w:r w:rsidRPr="00161683">
        <w:rPr>
          <w:rFonts w:ascii="Arial" w:hAnsi="Arial" w:cs="Arial"/>
          <w:b/>
          <w:sz w:val="24"/>
          <w:szCs w:val="24"/>
          <w:lang w:val="es-ES_tradnl"/>
        </w:rPr>
        <w:t>RES.</w:t>
      </w:r>
      <w:r w:rsidR="00402EF1">
        <w:rPr>
          <w:rFonts w:ascii="Arial" w:hAnsi="Arial" w:cs="Arial"/>
          <w:b/>
          <w:sz w:val="24"/>
          <w:szCs w:val="24"/>
          <w:lang w:val="es-ES_tradnl"/>
        </w:rPr>
        <w:t>Nº</w:t>
      </w:r>
      <w:proofErr w:type="spellEnd"/>
      <w:r w:rsidR="00402EF1">
        <w:rPr>
          <w:rFonts w:ascii="Arial" w:hAnsi="Arial" w:cs="Arial"/>
          <w:b/>
          <w:sz w:val="24"/>
          <w:szCs w:val="24"/>
          <w:lang w:val="es-ES_tradnl"/>
        </w:rPr>
        <w:t xml:space="preserve"> 4008</w:t>
      </w:r>
      <w:r w:rsidRPr="00161683">
        <w:rPr>
          <w:rFonts w:ascii="Arial" w:hAnsi="Arial" w:cs="Arial"/>
          <w:b/>
          <w:sz w:val="24"/>
          <w:szCs w:val="24"/>
          <w:lang w:val="es-ES_tradnl"/>
        </w:rPr>
        <w:t>/16</w:t>
      </w:r>
    </w:p>
    <w:p w:rsidR="003E33EF" w:rsidRDefault="003E33EF" w:rsidP="003E33EF">
      <w:pPr>
        <w:tabs>
          <w:tab w:val="center" w:pos="4253"/>
        </w:tabs>
        <w:suppressAutoHyphens/>
        <w:spacing w:after="0" w:line="240" w:lineRule="auto"/>
        <w:jc w:val="center"/>
        <w:rPr>
          <w:rFonts w:ascii="Arial" w:hAnsi="Arial" w:cs="Arial"/>
          <w:b/>
          <w:sz w:val="24"/>
          <w:szCs w:val="24"/>
          <w:lang w:val="es-ES_tradnl"/>
        </w:rPr>
      </w:pPr>
    </w:p>
    <w:p w:rsidR="003E33EF" w:rsidRPr="004746D1" w:rsidRDefault="003E33EF" w:rsidP="003E33E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3E33EF" w:rsidRPr="004746D1" w:rsidRDefault="003E33EF" w:rsidP="003E33EF">
      <w:pPr>
        <w:tabs>
          <w:tab w:val="left" w:pos="-720"/>
        </w:tabs>
        <w:suppressAutoHyphens/>
        <w:spacing w:after="0" w:line="240" w:lineRule="auto"/>
        <w:jc w:val="center"/>
        <w:rPr>
          <w:rFonts w:ascii="Arial" w:hAnsi="Arial" w:cs="Arial"/>
          <w:b/>
          <w:sz w:val="24"/>
          <w:szCs w:val="24"/>
          <w:lang w:val="es-ES_tradnl"/>
        </w:rPr>
      </w:pPr>
    </w:p>
    <w:p w:rsidR="003E33EF" w:rsidRPr="004746D1" w:rsidRDefault="003E33EF" w:rsidP="003E33E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3E33EF" w:rsidRPr="004746D1" w:rsidRDefault="003E33EF" w:rsidP="003E33EF">
      <w:pPr>
        <w:tabs>
          <w:tab w:val="left" w:pos="-720"/>
        </w:tabs>
        <w:suppressAutoHyphens/>
        <w:spacing w:after="0" w:line="240" w:lineRule="auto"/>
        <w:jc w:val="center"/>
        <w:rPr>
          <w:rFonts w:ascii="Arial" w:hAnsi="Arial" w:cs="Arial"/>
          <w:b/>
          <w:sz w:val="24"/>
          <w:szCs w:val="24"/>
          <w:lang w:val="es-ES_tradnl"/>
        </w:rPr>
      </w:pPr>
    </w:p>
    <w:p w:rsidR="003E33EF" w:rsidRPr="004746D1" w:rsidRDefault="003E33EF" w:rsidP="003E33E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sidR="00C2587F">
        <w:rPr>
          <w:rFonts w:ascii="Arial" w:hAnsi="Arial" w:cs="Arial"/>
          <w:b/>
          <w:sz w:val="24"/>
          <w:szCs w:val="24"/>
          <w:lang w:val="es-ES_tradnl"/>
        </w:rPr>
        <w:t>03</w:t>
      </w:r>
      <w:r>
        <w:rPr>
          <w:rFonts w:ascii="Arial" w:hAnsi="Arial" w:cs="Arial"/>
          <w:b/>
          <w:sz w:val="24"/>
          <w:szCs w:val="24"/>
          <w:lang w:val="es-ES_tradnl"/>
        </w:rPr>
        <w:t xml:space="preserve"> DE NOVIEMBRE</w:t>
      </w:r>
      <w:r w:rsidRPr="00D20F97">
        <w:rPr>
          <w:rFonts w:ascii="Arial" w:hAnsi="Arial" w:cs="Arial"/>
          <w:b/>
          <w:sz w:val="24"/>
          <w:szCs w:val="24"/>
          <w:lang w:val="es-ES_tradnl"/>
        </w:rPr>
        <w:t xml:space="preserve"> DE 2016</w:t>
      </w:r>
    </w:p>
    <w:p w:rsidR="003E33EF" w:rsidRPr="004746D1" w:rsidRDefault="003E33EF" w:rsidP="003E33EF">
      <w:pPr>
        <w:tabs>
          <w:tab w:val="center" w:pos="4253"/>
        </w:tabs>
        <w:suppressAutoHyphens/>
        <w:spacing w:after="0" w:line="240" w:lineRule="auto"/>
        <w:jc w:val="center"/>
        <w:rPr>
          <w:rFonts w:ascii="Arial" w:hAnsi="Arial" w:cs="Arial"/>
          <w:b/>
          <w:sz w:val="24"/>
          <w:szCs w:val="24"/>
          <w:lang w:val="es-ES_tradnl"/>
        </w:rPr>
      </w:pPr>
    </w:p>
    <w:p w:rsidR="003E33EF" w:rsidRPr="004746D1" w:rsidRDefault="003E33EF" w:rsidP="003E33EF">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2016-17-1-0004607</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5147</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3E33EF" w:rsidRPr="004746D1" w:rsidRDefault="003E33EF" w:rsidP="003E33EF">
      <w:pPr>
        <w:tabs>
          <w:tab w:val="center" w:pos="4253"/>
        </w:tabs>
        <w:suppressAutoHyphens/>
        <w:spacing w:after="0" w:line="240" w:lineRule="auto"/>
        <w:jc w:val="center"/>
        <w:rPr>
          <w:rFonts w:ascii="Arial" w:hAnsi="Arial" w:cs="Arial"/>
          <w:spacing w:val="-3"/>
          <w:sz w:val="24"/>
          <w:szCs w:val="24"/>
          <w:lang w:val="es-ES_tradnl"/>
        </w:rPr>
      </w:pPr>
    </w:p>
    <w:p w:rsidR="003E33EF" w:rsidRDefault="003E33EF" w:rsidP="003E33EF">
      <w:pPr>
        <w:spacing w:after="0" w:line="240" w:lineRule="auto"/>
        <w:jc w:val="both"/>
        <w:rPr>
          <w:rFonts w:ascii="Arial" w:hAnsi="Arial" w:cs="Arial"/>
          <w:b/>
          <w:bCs/>
          <w:sz w:val="24"/>
          <w:szCs w:val="24"/>
        </w:rPr>
      </w:pPr>
    </w:p>
    <w:p w:rsidR="00B26B73" w:rsidRDefault="00B26B73" w:rsidP="00402EF1">
      <w:pPr>
        <w:spacing w:after="0" w:line="360" w:lineRule="auto"/>
        <w:ind w:firstLine="851"/>
        <w:jc w:val="both"/>
        <w:rPr>
          <w:rFonts w:ascii="Arial" w:hAnsi="Arial" w:cs="Arial"/>
          <w:sz w:val="24"/>
          <w:szCs w:val="24"/>
        </w:rPr>
      </w:pPr>
      <w:bookmarkStart w:id="0" w:name="_GoBack"/>
      <w:bookmarkEnd w:id="0"/>
      <w:r>
        <w:rPr>
          <w:rFonts w:ascii="Arial" w:hAnsi="Arial" w:cs="Arial"/>
          <w:b/>
          <w:bCs/>
          <w:sz w:val="24"/>
          <w:szCs w:val="24"/>
        </w:rPr>
        <w:t>VISTO:</w:t>
      </w:r>
      <w:r>
        <w:rPr>
          <w:rFonts w:ascii="Arial" w:hAnsi="Arial" w:cs="Arial"/>
          <w:sz w:val="24"/>
          <w:szCs w:val="24"/>
        </w:rPr>
        <w:t xml:space="preserve">  las actuaciones remitidas por la Administración Nacional de Usinas y Trasmisiones Eléctricas relacionadas con la Licitación Publica </w:t>
      </w:r>
      <w:r w:rsidR="00402EF1">
        <w:rPr>
          <w:rFonts w:ascii="Arial" w:hAnsi="Arial" w:cs="Arial"/>
          <w:sz w:val="24"/>
          <w:szCs w:val="24"/>
        </w:rPr>
        <w:t xml:space="preserve">          </w:t>
      </w:r>
      <w:r>
        <w:rPr>
          <w:rFonts w:ascii="Arial" w:hAnsi="Arial" w:cs="Arial"/>
          <w:sz w:val="24"/>
          <w:szCs w:val="24"/>
        </w:rPr>
        <w:t>Nº 47574,</w:t>
      </w:r>
      <w:r w:rsidR="00402EF1">
        <w:rPr>
          <w:rFonts w:ascii="Arial" w:hAnsi="Arial" w:cs="Arial"/>
          <w:sz w:val="24"/>
          <w:szCs w:val="24"/>
        </w:rPr>
        <w:t xml:space="preserve"> </w:t>
      </w:r>
      <w:r>
        <w:rPr>
          <w:rFonts w:ascii="Arial" w:hAnsi="Arial" w:cs="Arial"/>
          <w:sz w:val="24"/>
          <w:szCs w:val="24"/>
        </w:rPr>
        <w:t xml:space="preserve">para la contratación de empresas prestadoras de servicios para la ejecución de trabajos de actividades de campo relacionadas con servicios dependientes de los Servicios Técnicos de Comercial, en el ámbito de la Regional Comercial Interior Este; </w:t>
      </w:r>
    </w:p>
    <w:p w:rsidR="00B26B73" w:rsidRDefault="00B26B73" w:rsidP="00402EF1">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RESULTANDO: 1)</w:t>
      </w:r>
      <w:r>
        <w:rPr>
          <w:rFonts w:ascii="Arial" w:hAnsi="Arial" w:cs="Arial"/>
          <w:sz w:val="24"/>
          <w:szCs w:val="24"/>
        </w:rPr>
        <w:t xml:space="preserve"> que</w:t>
      </w:r>
      <w:r>
        <w:rPr>
          <w:rFonts w:ascii="Arial" w:hAnsi="Arial" w:cs="Arial"/>
          <w:b/>
          <w:bCs/>
          <w:sz w:val="24"/>
          <w:szCs w:val="24"/>
        </w:rPr>
        <w:t xml:space="preserve"> </w:t>
      </w:r>
      <w:r>
        <w:rPr>
          <w:rFonts w:ascii="Arial" w:hAnsi="Arial" w:cs="Arial"/>
          <w:sz w:val="24"/>
          <w:szCs w:val="24"/>
        </w:rPr>
        <w:t>cumplidos los trámites de estilo,  al acto de apertura realizado el  11</w:t>
      </w:r>
      <w:r w:rsidR="00402EF1">
        <w:rPr>
          <w:rFonts w:ascii="Arial" w:hAnsi="Arial" w:cs="Arial"/>
          <w:sz w:val="24"/>
          <w:szCs w:val="24"/>
        </w:rPr>
        <w:t>/</w:t>
      </w:r>
      <w:r>
        <w:rPr>
          <w:rFonts w:ascii="Arial" w:hAnsi="Arial" w:cs="Arial"/>
          <w:sz w:val="24"/>
          <w:szCs w:val="24"/>
        </w:rPr>
        <w:t>11</w:t>
      </w:r>
      <w:r w:rsidR="00402EF1">
        <w:rPr>
          <w:rFonts w:ascii="Arial" w:hAnsi="Arial" w:cs="Arial"/>
          <w:sz w:val="24"/>
          <w:szCs w:val="24"/>
        </w:rPr>
        <w:t>/20</w:t>
      </w:r>
      <w:r>
        <w:rPr>
          <w:rFonts w:ascii="Arial" w:hAnsi="Arial" w:cs="Arial"/>
          <w:sz w:val="24"/>
          <w:szCs w:val="24"/>
        </w:rPr>
        <w:t>15, se presentaron:</w:t>
      </w:r>
      <w:r>
        <w:rPr>
          <w:rFonts w:ascii="Arial" w:hAnsi="Arial" w:cs="Arial"/>
        </w:rPr>
        <w:t xml:space="preserve"> TECNOS INGENIERIA SRL</w:t>
      </w:r>
      <w:r w:rsidR="00402EF1">
        <w:rPr>
          <w:rFonts w:ascii="Arial" w:hAnsi="Arial" w:cs="Arial"/>
        </w:rPr>
        <w:t>;</w:t>
      </w:r>
      <w:r>
        <w:rPr>
          <w:rFonts w:ascii="Arial" w:hAnsi="Arial" w:cs="Arial"/>
        </w:rPr>
        <w:t xml:space="preserve"> RIO GOLF SA</w:t>
      </w:r>
      <w:r w:rsidR="00402EF1">
        <w:rPr>
          <w:rFonts w:ascii="Arial" w:hAnsi="Arial" w:cs="Arial"/>
        </w:rPr>
        <w:t>;</w:t>
      </w:r>
      <w:r>
        <w:rPr>
          <w:rFonts w:ascii="Arial" w:hAnsi="Arial" w:cs="Arial"/>
        </w:rPr>
        <w:t xml:space="preserve"> MARIO ABEL JUIZ FERIA</w:t>
      </w:r>
      <w:r w:rsidR="00402EF1">
        <w:rPr>
          <w:rFonts w:ascii="Arial" w:hAnsi="Arial" w:cs="Arial"/>
        </w:rPr>
        <w:t>; CLAUGER SA;</w:t>
      </w:r>
      <w:r>
        <w:rPr>
          <w:rFonts w:ascii="Arial" w:hAnsi="Arial" w:cs="Arial"/>
        </w:rPr>
        <w:t xml:space="preserve"> CITE SA</w:t>
      </w:r>
      <w:r w:rsidR="00402EF1">
        <w:rPr>
          <w:rFonts w:ascii="Arial" w:hAnsi="Arial" w:cs="Arial"/>
        </w:rPr>
        <w:t>;</w:t>
      </w:r>
      <w:r>
        <w:rPr>
          <w:rFonts w:ascii="Arial" w:hAnsi="Arial" w:cs="Arial"/>
        </w:rPr>
        <w:t xml:space="preserve"> SERVICIOS </w:t>
      </w:r>
      <w:r w:rsidR="00402EF1">
        <w:rPr>
          <w:rFonts w:ascii="Arial" w:hAnsi="Arial" w:cs="Arial"/>
        </w:rPr>
        <w:t xml:space="preserve">    </w:t>
      </w:r>
      <w:r>
        <w:rPr>
          <w:rFonts w:ascii="Arial" w:hAnsi="Arial" w:cs="Arial"/>
        </w:rPr>
        <w:t>DE INGENIERIA ELECTRICA URUGUAY SA</w:t>
      </w:r>
      <w:r w:rsidR="00402EF1">
        <w:rPr>
          <w:rFonts w:ascii="Arial" w:hAnsi="Arial" w:cs="Arial"/>
        </w:rPr>
        <w:t>-</w:t>
      </w:r>
      <w:r>
        <w:rPr>
          <w:rFonts w:ascii="Arial" w:hAnsi="Arial" w:cs="Arial"/>
        </w:rPr>
        <w:t xml:space="preserve">CANDELAS SA </w:t>
      </w:r>
      <w:r>
        <w:rPr>
          <w:rFonts w:ascii="Arial" w:hAnsi="Arial" w:cs="Arial"/>
          <w:sz w:val="24"/>
          <w:szCs w:val="24"/>
        </w:rPr>
        <w:t xml:space="preserve">(voluntad de </w:t>
      </w:r>
      <w:proofErr w:type="spellStart"/>
      <w:r>
        <w:rPr>
          <w:rFonts w:ascii="Arial" w:hAnsi="Arial" w:cs="Arial"/>
          <w:sz w:val="24"/>
          <w:szCs w:val="24"/>
        </w:rPr>
        <w:t>consorciarse</w:t>
      </w:r>
      <w:proofErr w:type="spellEnd"/>
      <w:r>
        <w:rPr>
          <w:rFonts w:ascii="Arial" w:hAnsi="Arial" w:cs="Arial"/>
          <w:sz w:val="24"/>
          <w:szCs w:val="24"/>
        </w:rPr>
        <w:t xml:space="preserve"> bajo el nombre</w:t>
      </w:r>
      <w:r>
        <w:rPr>
          <w:rFonts w:ascii="Arial" w:hAnsi="Arial" w:cs="Arial"/>
        </w:rPr>
        <w:t xml:space="preserve"> CONSORC</w:t>
      </w:r>
      <w:r w:rsidR="00402EF1">
        <w:rPr>
          <w:rFonts w:ascii="Arial" w:hAnsi="Arial" w:cs="Arial"/>
        </w:rPr>
        <w:t>IO SIE URUGUAY-CANDELAS P47574);</w:t>
      </w:r>
      <w:r>
        <w:rPr>
          <w:rFonts w:ascii="Arial" w:hAnsi="Arial" w:cs="Arial"/>
        </w:rPr>
        <w:t xml:space="preserve"> VARINTER SA</w:t>
      </w:r>
      <w:r w:rsidR="00402EF1">
        <w:rPr>
          <w:rFonts w:ascii="Arial" w:hAnsi="Arial" w:cs="Arial"/>
        </w:rPr>
        <w:t>;</w:t>
      </w:r>
      <w:r>
        <w:rPr>
          <w:rFonts w:ascii="Arial" w:hAnsi="Arial" w:cs="Arial"/>
        </w:rPr>
        <w:t xml:space="preserve"> ELECTRICIDAD DURAZNO S</w:t>
      </w:r>
      <w:r w:rsidR="00402EF1">
        <w:rPr>
          <w:rFonts w:ascii="Arial" w:hAnsi="Arial" w:cs="Arial"/>
        </w:rPr>
        <w:t>RL; FILIPIAK INGENIERIA SRL;</w:t>
      </w:r>
      <w:r>
        <w:rPr>
          <w:rFonts w:ascii="Arial" w:hAnsi="Arial" w:cs="Arial"/>
        </w:rPr>
        <w:t xml:space="preserve"> MONTELECNOR SA </w:t>
      </w:r>
      <w:r w:rsidR="00402EF1">
        <w:rPr>
          <w:rFonts w:ascii="Arial" w:hAnsi="Arial" w:cs="Arial"/>
        </w:rPr>
        <w:t xml:space="preserve"> </w:t>
      </w:r>
      <w:r>
        <w:rPr>
          <w:rFonts w:ascii="Arial" w:hAnsi="Arial" w:cs="Arial"/>
        </w:rPr>
        <w:t>Y</w:t>
      </w:r>
      <w:r w:rsidR="00402EF1">
        <w:rPr>
          <w:rFonts w:ascii="Arial" w:hAnsi="Arial" w:cs="Arial"/>
        </w:rPr>
        <w:t xml:space="preserve"> </w:t>
      </w:r>
      <w:r>
        <w:rPr>
          <w:rFonts w:ascii="Arial" w:hAnsi="Arial" w:cs="Arial"/>
        </w:rPr>
        <w:t xml:space="preserve"> ELECTROTECNIA </w:t>
      </w:r>
      <w:r w:rsidR="00402EF1">
        <w:rPr>
          <w:rFonts w:ascii="Arial" w:hAnsi="Arial" w:cs="Arial"/>
        </w:rPr>
        <w:t xml:space="preserve"> NOVAS SA</w:t>
      </w:r>
      <w:r>
        <w:rPr>
          <w:rFonts w:ascii="Arial" w:hAnsi="Arial" w:cs="Arial"/>
        </w:rPr>
        <w:t>;</w:t>
      </w:r>
    </w:p>
    <w:p w:rsidR="00B26B73" w:rsidRDefault="00B26B73" w:rsidP="00402EF1">
      <w:pPr>
        <w:spacing w:after="0" w:line="360" w:lineRule="auto"/>
        <w:ind w:firstLine="2694"/>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realizado un estudio formal y técnico de la</w:t>
      </w:r>
      <w:r w:rsidR="00402EF1">
        <w:rPr>
          <w:rFonts w:ascii="Arial" w:hAnsi="Arial" w:cs="Arial"/>
          <w:sz w:val="24"/>
          <w:szCs w:val="24"/>
        </w:rPr>
        <w:t>s ofertas presentadas, se señaló</w:t>
      </w:r>
      <w:r>
        <w:rPr>
          <w:rFonts w:ascii="Arial" w:hAnsi="Arial" w:cs="Arial"/>
          <w:sz w:val="24"/>
          <w:szCs w:val="24"/>
        </w:rPr>
        <w:t xml:space="preserve"> que son todas formalmente validas, p</w:t>
      </w:r>
      <w:r w:rsidR="00402EF1">
        <w:rPr>
          <w:rFonts w:ascii="Arial" w:hAnsi="Arial" w:cs="Arial"/>
          <w:sz w:val="24"/>
          <w:szCs w:val="24"/>
        </w:rPr>
        <w:t>ero técnicamente de acuerdo al A</w:t>
      </w:r>
      <w:r>
        <w:rPr>
          <w:rFonts w:ascii="Arial" w:hAnsi="Arial" w:cs="Arial"/>
          <w:sz w:val="24"/>
          <w:szCs w:val="24"/>
        </w:rPr>
        <w:t>rt</w:t>
      </w:r>
      <w:r w:rsidR="00402EF1">
        <w:rPr>
          <w:rFonts w:ascii="Arial" w:hAnsi="Arial" w:cs="Arial"/>
          <w:sz w:val="24"/>
          <w:szCs w:val="24"/>
        </w:rPr>
        <w:t>ículo</w:t>
      </w:r>
      <w:r>
        <w:rPr>
          <w:rFonts w:ascii="Arial" w:hAnsi="Arial" w:cs="Arial"/>
          <w:sz w:val="24"/>
          <w:szCs w:val="24"/>
        </w:rPr>
        <w:t xml:space="preserve"> 5.2.2 del Pliego de Condiciones, pero  las firmas VARINTER SA y FILIPIAK INGENIERIA SRL, no  calificaban al no llegar a un promedio mayor o igual a 3;</w:t>
      </w:r>
    </w:p>
    <w:p w:rsidR="00B26B73" w:rsidRDefault="00B26B73" w:rsidP="00402EF1">
      <w:pPr>
        <w:spacing w:after="0"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con fecha 25</w:t>
      </w:r>
      <w:r w:rsidR="00402EF1">
        <w:rPr>
          <w:rFonts w:ascii="Arial" w:hAnsi="Arial" w:cs="Arial"/>
          <w:sz w:val="24"/>
          <w:szCs w:val="24"/>
        </w:rPr>
        <w:t>/0</w:t>
      </w:r>
      <w:r>
        <w:rPr>
          <w:rFonts w:ascii="Arial" w:hAnsi="Arial" w:cs="Arial"/>
          <w:sz w:val="24"/>
          <w:szCs w:val="24"/>
        </w:rPr>
        <w:t>2</w:t>
      </w:r>
      <w:r w:rsidR="00402EF1">
        <w:rPr>
          <w:rFonts w:ascii="Arial" w:hAnsi="Arial" w:cs="Arial"/>
          <w:sz w:val="24"/>
          <w:szCs w:val="24"/>
        </w:rPr>
        <w:t>/</w:t>
      </w:r>
      <w:r>
        <w:rPr>
          <w:rFonts w:ascii="Arial" w:hAnsi="Arial" w:cs="Arial"/>
          <w:sz w:val="24"/>
          <w:szCs w:val="24"/>
        </w:rPr>
        <w:t xml:space="preserve">16, la Comisión Asesora con las ofertas admisibles estableció un orden creciente de precios, tomando en consideración la aplicación de las bonificaciones por certificación en la norma ISO 9001 – 2008, y OHSAS 18001, y la aplicación del régimen de protección </w:t>
      </w:r>
      <w:r>
        <w:rPr>
          <w:rFonts w:ascii="Arial" w:hAnsi="Arial" w:cs="Arial"/>
          <w:sz w:val="24"/>
          <w:szCs w:val="24"/>
        </w:rPr>
        <w:lastRenderedPageBreak/>
        <w:t xml:space="preserve">nacional de acuerdo a la documentación y declaración realizada por los oferentes, aconsejando adjudicar a </w:t>
      </w:r>
      <w:r>
        <w:rPr>
          <w:rFonts w:ascii="Arial" w:hAnsi="Arial" w:cs="Arial"/>
          <w:b/>
          <w:bCs/>
          <w:sz w:val="24"/>
          <w:szCs w:val="24"/>
        </w:rPr>
        <w:t xml:space="preserve">ELECTROTECNIA NOVAS S.A, (servicio Tipo 1 y 2), </w:t>
      </w:r>
      <w:r>
        <w:rPr>
          <w:rFonts w:ascii="Arial" w:hAnsi="Arial" w:cs="Arial"/>
          <w:sz w:val="24"/>
          <w:szCs w:val="24"/>
        </w:rPr>
        <w:t>por un monto total c</w:t>
      </w:r>
      <w:r w:rsidR="00402EF1">
        <w:rPr>
          <w:rFonts w:ascii="Arial" w:hAnsi="Arial" w:cs="Arial"/>
          <w:sz w:val="24"/>
          <w:szCs w:val="24"/>
        </w:rPr>
        <w:t xml:space="preserve">on </w:t>
      </w:r>
      <w:r>
        <w:rPr>
          <w:rFonts w:ascii="Arial" w:hAnsi="Arial" w:cs="Arial"/>
          <w:sz w:val="24"/>
          <w:szCs w:val="24"/>
        </w:rPr>
        <w:t>uso de opción de $ 281</w:t>
      </w:r>
      <w:r w:rsidR="00402EF1">
        <w:rPr>
          <w:rFonts w:ascii="Arial" w:hAnsi="Arial" w:cs="Arial"/>
          <w:sz w:val="24"/>
          <w:szCs w:val="24"/>
        </w:rPr>
        <w:t>:</w:t>
      </w:r>
      <w:r>
        <w:rPr>
          <w:rFonts w:ascii="Arial" w:hAnsi="Arial" w:cs="Arial"/>
          <w:sz w:val="24"/>
          <w:szCs w:val="24"/>
        </w:rPr>
        <w:t>415.992</w:t>
      </w:r>
      <w:r w:rsidR="00402EF1">
        <w:rPr>
          <w:rFonts w:ascii="Arial" w:hAnsi="Arial" w:cs="Arial"/>
          <w:sz w:val="24"/>
          <w:szCs w:val="24"/>
        </w:rPr>
        <w:t>,</w:t>
      </w:r>
      <w:r>
        <w:rPr>
          <w:rFonts w:ascii="Arial" w:hAnsi="Arial" w:cs="Arial"/>
          <w:sz w:val="24"/>
          <w:szCs w:val="24"/>
        </w:rPr>
        <w:t xml:space="preserve"> por encontrarse en primer lugar en el orden creciente de precios y ser técnicamente aceptables, y ajustarse sustancialmente a las especificaciones establecidas en el Pliego de Condiciones;</w:t>
      </w:r>
    </w:p>
    <w:p w:rsidR="00B26B73" w:rsidRDefault="00B26B73" w:rsidP="00402EF1">
      <w:pPr>
        <w:spacing w:after="0" w:line="360" w:lineRule="auto"/>
        <w:ind w:firstLine="2694"/>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se dio vista de las actuaciones a los oferentes, con fecha 31</w:t>
      </w:r>
      <w:r w:rsidR="00402EF1">
        <w:rPr>
          <w:rFonts w:ascii="Arial" w:hAnsi="Arial" w:cs="Arial"/>
          <w:sz w:val="24"/>
          <w:szCs w:val="24"/>
        </w:rPr>
        <w:t>/</w:t>
      </w:r>
      <w:r>
        <w:rPr>
          <w:rFonts w:ascii="Arial" w:hAnsi="Arial" w:cs="Arial"/>
          <w:sz w:val="24"/>
          <w:szCs w:val="24"/>
        </w:rPr>
        <w:t>03</w:t>
      </w:r>
      <w:r w:rsidR="00402EF1">
        <w:rPr>
          <w:rFonts w:ascii="Arial" w:hAnsi="Arial" w:cs="Arial"/>
          <w:sz w:val="24"/>
          <w:szCs w:val="24"/>
        </w:rPr>
        <w:t>/</w:t>
      </w:r>
      <w:r>
        <w:rPr>
          <w:rFonts w:ascii="Arial" w:hAnsi="Arial" w:cs="Arial"/>
          <w:sz w:val="24"/>
          <w:szCs w:val="24"/>
        </w:rPr>
        <w:t xml:space="preserve">2016,  al amparo de lo dispuesto por el </w:t>
      </w:r>
      <w:r w:rsidR="00402EF1">
        <w:rPr>
          <w:rFonts w:ascii="Arial" w:hAnsi="Arial" w:cs="Arial"/>
          <w:sz w:val="24"/>
          <w:szCs w:val="24"/>
        </w:rPr>
        <w:t>A</w:t>
      </w:r>
      <w:r>
        <w:rPr>
          <w:rFonts w:ascii="Arial" w:hAnsi="Arial" w:cs="Arial"/>
          <w:sz w:val="24"/>
          <w:szCs w:val="24"/>
        </w:rPr>
        <w:t>rt</w:t>
      </w:r>
      <w:r w:rsidR="00402EF1">
        <w:rPr>
          <w:rFonts w:ascii="Arial" w:hAnsi="Arial" w:cs="Arial"/>
          <w:sz w:val="24"/>
          <w:szCs w:val="24"/>
        </w:rPr>
        <w:t>ículo</w:t>
      </w:r>
      <w:r>
        <w:rPr>
          <w:rFonts w:ascii="Arial" w:hAnsi="Arial" w:cs="Arial"/>
          <w:sz w:val="24"/>
          <w:szCs w:val="24"/>
        </w:rPr>
        <w:t xml:space="preserve"> 67 del TOCAF, presentándose a evacuar la misma las firmas SERVICIOS DE </w:t>
      </w:r>
      <w:r w:rsidR="00402EF1">
        <w:rPr>
          <w:rFonts w:ascii="Arial" w:hAnsi="Arial" w:cs="Arial"/>
          <w:sz w:val="24"/>
          <w:szCs w:val="24"/>
        </w:rPr>
        <w:t>INGENIERIA ELECTRICA URUGUAY SA</w:t>
      </w:r>
      <w:r>
        <w:rPr>
          <w:rFonts w:ascii="Arial" w:hAnsi="Arial" w:cs="Arial"/>
          <w:sz w:val="24"/>
          <w:szCs w:val="24"/>
        </w:rPr>
        <w:t xml:space="preserve">-CANDELAS SA que manifestaron su voluntad de </w:t>
      </w:r>
      <w:proofErr w:type="spellStart"/>
      <w:r>
        <w:rPr>
          <w:rFonts w:ascii="Arial" w:hAnsi="Arial" w:cs="Arial"/>
          <w:sz w:val="24"/>
          <w:szCs w:val="24"/>
        </w:rPr>
        <w:t>consorciarse</w:t>
      </w:r>
      <w:proofErr w:type="spellEnd"/>
      <w:r>
        <w:rPr>
          <w:rFonts w:ascii="Arial" w:hAnsi="Arial" w:cs="Arial"/>
          <w:sz w:val="24"/>
          <w:szCs w:val="24"/>
        </w:rPr>
        <w:t xml:space="preserve"> bajo la denominación CONSORCIO SIE-URUGUAY CANDELAS P47574  y FILIPIAK INGENIERIA SRL;</w:t>
      </w:r>
    </w:p>
    <w:p w:rsidR="00B26B73" w:rsidRDefault="00B26B73" w:rsidP="00402EF1">
      <w:pPr>
        <w:spacing w:after="0" w:line="360" w:lineRule="auto"/>
        <w:ind w:firstLine="2694"/>
        <w:jc w:val="both"/>
        <w:rPr>
          <w:rFonts w:ascii="Arial" w:hAnsi="Arial" w:cs="Arial"/>
          <w:sz w:val="24"/>
          <w:szCs w:val="24"/>
        </w:rPr>
      </w:pPr>
      <w:r>
        <w:rPr>
          <w:rFonts w:ascii="Arial" w:hAnsi="Arial" w:cs="Arial"/>
          <w:b/>
          <w:bCs/>
          <w:sz w:val="24"/>
          <w:szCs w:val="24"/>
        </w:rPr>
        <w:t>5</w:t>
      </w:r>
      <w:r w:rsidRPr="00402EF1">
        <w:rPr>
          <w:rFonts w:ascii="Arial" w:hAnsi="Arial" w:cs="Arial"/>
          <w:b/>
          <w:sz w:val="24"/>
          <w:szCs w:val="24"/>
        </w:rPr>
        <w:t>)</w:t>
      </w:r>
      <w:r>
        <w:rPr>
          <w:rFonts w:ascii="Arial" w:hAnsi="Arial" w:cs="Arial"/>
          <w:sz w:val="24"/>
          <w:szCs w:val="24"/>
        </w:rPr>
        <w:t xml:space="preserve"> que el CONSORCIO SIE-URUGUAY CANDELAS P47574, con fecha </w:t>
      </w:r>
      <w:r w:rsidR="00402EF1">
        <w:rPr>
          <w:rFonts w:ascii="Arial" w:hAnsi="Arial" w:cs="Arial"/>
          <w:sz w:val="24"/>
          <w:szCs w:val="24"/>
        </w:rPr>
        <w:t>07/</w:t>
      </w:r>
      <w:r>
        <w:rPr>
          <w:rFonts w:ascii="Arial" w:hAnsi="Arial" w:cs="Arial"/>
          <w:sz w:val="24"/>
          <w:szCs w:val="24"/>
        </w:rPr>
        <w:t>04</w:t>
      </w:r>
      <w:r w:rsidR="00402EF1">
        <w:rPr>
          <w:rFonts w:ascii="Arial" w:hAnsi="Arial" w:cs="Arial"/>
          <w:sz w:val="24"/>
          <w:szCs w:val="24"/>
        </w:rPr>
        <w:t>/</w:t>
      </w:r>
      <w:r>
        <w:rPr>
          <w:rFonts w:ascii="Arial" w:hAnsi="Arial" w:cs="Arial"/>
          <w:sz w:val="24"/>
          <w:szCs w:val="24"/>
        </w:rPr>
        <w:t xml:space="preserve">16, </w:t>
      </w:r>
      <w:r w:rsidR="0078350D">
        <w:rPr>
          <w:rFonts w:ascii="Arial" w:hAnsi="Arial" w:cs="Arial"/>
          <w:sz w:val="24"/>
          <w:szCs w:val="24"/>
        </w:rPr>
        <w:t>evacuó</w:t>
      </w:r>
      <w:r>
        <w:rPr>
          <w:rFonts w:ascii="Arial" w:hAnsi="Arial" w:cs="Arial"/>
          <w:sz w:val="24"/>
          <w:szCs w:val="24"/>
        </w:rPr>
        <w:t xml:space="preserve"> la vista y realizó las </w:t>
      </w:r>
      <w:r w:rsidR="00316686">
        <w:rPr>
          <w:rFonts w:ascii="Arial" w:hAnsi="Arial" w:cs="Arial"/>
          <w:sz w:val="24"/>
          <w:szCs w:val="24"/>
        </w:rPr>
        <w:t xml:space="preserve">consideraciones </w:t>
      </w:r>
      <w:r>
        <w:rPr>
          <w:rFonts w:ascii="Arial" w:hAnsi="Arial" w:cs="Arial"/>
          <w:sz w:val="24"/>
          <w:szCs w:val="24"/>
        </w:rPr>
        <w:t>siguientes al informe de la Comisión Asesora</w:t>
      </w:r>
      <w:r w:rsidR="00316686">
        <w:rPr>
          <w:rFonts w:ascii="Arial" w:hAnsi="Arial" w:cs="Arial"/>
          <w:sz w:val="24"/>
          <w:szCs w:val="24"/>
        </w:rPr>
        <w:t>,</w:t>
      </w:r>
      <w:r>
        <w:rPr>
          <w:rFonts w:ascii="Arial" w:hAnsi="Arial" w:cs="Arial"/>
          <w:sz w:val="24"/>
          <w:szCs w:val="24"/>
        </w:rPr>
        <w:t xml:space="preserve"> con respecto del puntaje asignado a las firmas</w:t>
      </w:r>
      <w:r>
        <w:rPr>
          <w:rFonts w:ascii="Arial" w:hAnsi="Arial" w:cs="Arial"/>
          <w:b/>
          <w:bCs/>
          <w:sz w:val="24"/>
          <w:szCs w:val="24"/>
        </w:rPr>
        <w:t xml:space="preserve"> </w:t>
      </w:r>
      <w:r>
        <w:rPr>
          <w:rFonts w:ascii="Arial" w:hAnsi="Arial" w:cs="Arial"/>
          <w:sz w:val="24"/>
          <w:szCs w:val="24"/>
        </w:rPr>
        <w:t xml:space="preserve">ELECTROTECNIA NOVAS SA y TECNOS INGENIERIA, entendiendo que las ofertas deberían haber sido rechazadas, por no calificar técnicamente en razón  de que: </w:t>
      </w:r>
    </w:p>
    <w:p w:rsidR="00B26B73" w:rsidRDefault="00B26B73">
      <w:pPr>
        <w:spacing w:after="0" w:line="360" w:lineRule="auto"/>
        <w:jc w:val="both"/>
        <w:rPr>
          <w:rFonts w:ascii="Arial" w:hAnsi="Arial" w:cs="Arial"/>
          <w:sz w:val="24"/>
          <w:szCs w:val="24"/>
        </w:rPr>
      </w:pPr>
      <w:r>
        <w:rPr>
          <w:rFonts w:ascii="Arial" w:hAnsi="Arial" w:cs="Arial"/>
          <w:b/>
          <w:bCs/>
          <w:sz w:val="24"/>
          <w:szCs w:val="24"/>
        </w:rPr>
        <w:t>5.A)</w:t>
      </w:r>
      <w:r>
        <w:rPr>
          <w:rFonts w:ascii="Arial" w:hAnsi="Arial" w:cs="Arial"/>
          <w:sz w:val="24"/>
          <w:szCs w:val="24"/>
        </w:rPr>
        <w:t xml:space="preserve"> </w:t>
      </w:r>
      <w:r>
        <w:rPr>
          <w:rFonts w:ascii="Arial" w:hAnsi="Arial" w:cs="Arial"/>
          <w:b/>
          <w:bCs/>
          <w:sz w:val="24"/>
          <w:szCs w:val="24"/>
        </w:rPr>
        <w:t>ELECTROTECNIA NOVAS S.A</w:t>
      </w:r>
      <w:r>
        <w:rPr>
          <w:rFonts w:ascii="Arial" w:hAnsi="Arial" w:cs="Arial"/>
          <w:sz w:val="24"/>
          <w:szCs w:val="24"/>
        </w:rPr>
        <w:t xml:space="preserve">: I) se toma como “responsable técnico” a quien ha sido identificado  por la empresa  como “representante técnico”, procurando de esa manera salvar el incumplimiento de la misma al pliego, y el responsable técnico  no adjunta permiso como técnico instalador vigente a la fecha de la apertura ni tampoco se encuentra en el listado de los técnicos en la página Web de UTE ; II)  en la oferta no hay ningún antecedente de 3 de los cuatros ítems evaluados, del factor experiencia de empresa y el factor experiencia del personal de dirección, supervisión y operativo; III) no presenta antecedentes que comprueben que los trabajos licitados forman parte de su actividad principal; IV) no presenta sistema de calidad ni procedimientos; y  V) </w:t>
      </w:r>
      <w:r>
        <w:rPr>
          <w:rFonts w:ascii="Arial" w:hAnsi="Arial" w:cs="Arial"/>
          <w:sz w:val="24"/>
          <w:szCs w:val="24"/>
        </w:rPr>
        <w:lastRenderedPageBreak/>
        <w:t xml:space="preserve">no presenta la información requerida respecto a la formación del personal, ya que  de ningún </w:t>
      </w:r>
      <w:proofErr w:type="spellStart"/>
      <w:r>
        <w:rPr>
          <w:rFonts w:ascii="Arial" w:hAnsi="Arial" w:cs="Arial"/>
          <w:sz w:val="24"/>
          <w:szCs w:val="24"/>
        </w:rPr>
        <w:t>curriculum</w:t>
      </w:r>
      <w:proofErr w:type="spellEnd"/>
      <w:r>
        <w:rPr>
          <w:rFonts w:ascii="Arial" w:hAnsi="Arial" w:cs="Arial"/>
          <w:sz w:val="24"/>
          <w:szCs w:val="24"/>
        </w:rPr>
        <w:t xml:space="preserve">  surge que tengan formación en TCT;</w:t>
      </w:r>
    </w:p>
    <w:p w:rsidR="00B26B73" w:rsidRDefault="00316686">
      <w:pPr>
        <w:spacing w:after="0" w:line="360" w:lineRule="auto"/>
        <w:jc w:val="both"/>
        <w:rPr>
          <w:rFonts w:ascii="Arial" w:hAnsi="Arial" w:cs="Arial"/>
          <w:sz w:val="24"/>
          <w:szCs w:val="24"/>
        </w:rPr>
      </w:pPr>
      <w:r w:rsidRPr="00316686">
        <w:rPr>
          <w:rFonts w:ascii="Arial" w:hAnsi="Arial" w:cs="Arial"/>
          <w:b/>
          <w:bCs/>
          <w:sz w:val="24"/>
          <w:szCs w:val="24"/>
        </w:rPr>
        <w:t>5.</w:t>
      </w:r>
      <w:r w:rsidR="00B26B73" w:rsidRPr="00316686">
        <w:rPr>
          <w:rFonts w:ascii="Arial" w:hAnsi="Arial" w:cs="Arial"/>
          <w:b/>
          <w:bCs/>
          <w:sz w:val="24"/>
          <w:szCs w:val="24"/>
        </w:rPr>
        <w:t>B)</w:t>
      </w:r>
      <w:r w:rsidR="00B26B73">
        <w:rPr>
          <w:rFonts w:ascii="Arial" w:hAnsi="Arial" w:cs="Arial"/>
        </w:rPr>
        <w:t xml:space="preserve"> </w:t>
      </w:r>
      <w:r w:rsidR="00B26B73">
        <w:rPr>
          <w:rFonts w:ascii="Arial" w:hAnsi="Arial" w:cs="Arial"/>
          <w:b/>
          <w:bCs/>
          <w:sz w:val="24"/>
          <w:szCs w:val="24"/>
        </w:rPr>
        <w:t>TECNOS INGENIERIA</w:t>
      </w:r>
      <w:r w:rsidR="00B26B73">
        <w:rPr>
          <w:rFonts w:ascii="Arial" w:hAnsi="Arial" w:cs="Arial"/>
          <w:sz w:val="24"/>
          <w:szCs w:val="24"/>
        </w:rPr>
        <w:t>: I)  se ha presentado en otras licitaciones  y ha sido descartada técnicamente su oferta por UTE II)   la empresa y su personal no presentan ningún antecedente en ninguno de los cuatro factores evaluados;  III) la empresa o su personal no presentan ningún antecedente que comprueben que los trabajos licitados formen parte de su actividad principal; IV) no está certificada y no demuestra un grado de implantación de un SGC adecuado para los trabajos objetos del contrato;  V) no presenta la información suficiente requerida y  la formación del personal presentado es inadecuado para el correcto cumplimiento del contrato.</w:t>
      </w:r>
    </w:p>
    <w:p w:rsidR="00316686" w:rsidRDefault="00B26B73" w:rsidP="00316686">
      <w:pPr>
        <w:spacing w:after="0" w:line="360" w:lineRule="auto"/>
        <w:jc w:val="both"/>
        <w:rPr>
          <w:rFonts w:ascii="Arial" w:hAnsi="Arial" w:cs="Arial"/>
          <w:sz w:val="24"/>
          <w:szCs w:val="24"/>
        </w:rPr>
      </w:pPr>
      <w:r>
        <w:rPr>
          <w:rFonts w:ascii="Arial" w:hAnsi="Arial" w:cs="Arial"/>
          <w:sz w:val="24"/>
          <w:szCs w:val="24"/>
        </w:rPr>
        <w:t>Señala que la Comisión Asesora no puede apartars</w:t>
      </w:r>
      <w:r w:rsidR="00316686">
        <w:rPr>
          <w:rFonts w:ascii="Arial" w:hAnsi="Arial" w:cs="Arial"/>
          <w:sz w:val="24"/>
          <w:szCs w:val="24"/>
        </w:rPr>
        <w:t>e de los factores y ponderación previstos en el Pliego</w:t>
      </w:r>
      <w:r>
        <w:rPr>
          <w:rFonts w:ascii="Arial" w:hAnsi="Arial" w:cs="Arial"/>
          <w:sz w:val="24"/>
          <w:szCs w:val="24"/>
        </w:rPr>
        <w:t xml:space="preserve"> o flexibilizarlos interpretando con benevolencias para favorecer a una empresa  determinada.  Violando principios de pr</w:t>
      </w:r>
      <w:r w:rsidR="00316686">
        <w:rPr>
          <w:rFonts w:ascii="Arial" w:hAnsi="Arial" w:cs="Arial"/>
          <w:sz w:val="24"/>
          <w:szCs w:val="24"/>
        </w:rPr>
        <w:t>ocedimiento consagrados en el A</w:t>
      </w:r>
      <w:r>
        <w:rPr>
          <w:rFonts w:ascii="Arial" w:hAnsi="Arial" w:cs="Arial"/>
          <w:sz w:val="24"/>
          <w:szCs w:val="24"/>
        </w:rPr>
        <w:t>rt</w:t>
      </w:r>
      <w:r w:rsidR="00316686">
        <w:rPr>
          <w:rFonts w:ascii="Arial" w:hAnsi="Arial" w:cs="Arial"/>
          <w:sz w:val="24"/>
          <w:szCs w:val="24"/>
        </w:rPr>
        <w:t>ículo</w:t>
      </w:r>
      <w:r>
        <w:rPr>
          <w:rFonts w:ascii="Arial" w:hAnsi="Arial" w:cs="Arial"/>
          <w:sz w:val="24"/>
          <w:szCs w:val="24"/>
        </w:rPr>
        <w:t xml:space="preserve"> 149 </w:t>
      </w:r>
      <w:r w:rsidR="00316686">
        <w:rPr>
          <w:rFonts w:ascii="Arial" w:hAnsi="Arial" w:cs="Arial"/>
          <w:sz w:val="24"/>
          <w:szCs w:val="24"/>
        </w:rPr>
        <w:t xml:space="preserve">del </w:t>
      </w:r>
      <w:r>
        <w:rPr>
          <w:rFonts w:ascii="Arial" w:hAnsi="Arial" w:cs="Arial"/>
          <w:sz w:val="24"/>
          <w:szCs w:val="24"/>
        </w:rPr>
        <w:t>TOCAF</w:t>
      </w:r>
      <w:r w:rsidR="00316686">
        <w:rPr>
          <w:rFonts w:ascii="Arial" w:hAnsi="Arial" w:cs="Arial"/>
          <w:sz w:val="24"/>
          <w:szCs w:val="24"/>
        </w:rPr>
        <w:t>, e</w:t>
      </w:r>
      <w:r>
        <w:rPr>
          <w:rFonts w:ascii="Arial" w:hAnsi="Arial" w:cs="Arial"/>
          <w:sz w:val="24"/>
          <w:szCs w:val="24"/>
        </w:rPr>
        <w:t xml:space="preserve"> igualdad de los oferentes, razonabilidad, transparencia y buena fe;</w:t>
      </w:r>
    </w:p>
    <w:p w:rsidR="00B26B73" w:rsidRDefault="00B26B73" w:rsidP="00316686">
      <w:pPr>
        <w:spacing w:after="0" w:line="360" w:lineRule="auto"/>
        <w:ind w:firstLine="2694"/>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w:t>
      </w:r>
      <w:r>
        <w:rPr>
          <w:rFonts w:ascii="Arial" w:hAnsi="Arial" w:cs="Arial"/>
          <w:b/>
          <w:bCs/>
          <w:sz w:val="24"/>
          <w:szCs w:val="24"/>
        </w:rPr>
        <w:t>FILIPIAK INGENIERIA SRL</w:t>
      </w:r>
      <w:r>
        <w:rPr>
          <w:rFonts w:ascii="Arial" w:hAnsi="Arial" w:cs="Arial"/>
          <w:sz w:val="24"/>
          <w:szCs w:val="24"/>
        </w:rPr>
        <w:t xml:space="preserve">, con fecha </w:t>
      </w:r>
      <w:r w:rsidR="00316686">
        <w:rPr>
          <w:rFonts w:ascii="Arial" w:hAnsi="Arial" w:cs="Arial"/>
          <w:sz w:val="24"/>
          <w:szCs w:val="24"/>
        </w:rPr>
        <w:t>0</w:t>
      </w:r>
      <w:r>
        <w:rPr>
          <w:rFonts w:ascii="Arial" w:hAnsi="Arial" w:cs="Arial"/>
          <w:sz w:val="24"/>
          <w:szCs w:val="24"/>
        </w:rPr>
        <w:t>7</w:t>
      </w:r>
      <w:r w:rsidR="00316686">
        <w:rPr>
          <w:rFonts w:ascii="Arial" w:hAnsi="Arial" w:cs="Arial"/>
          <w:sz w:val="24"/>
          <w:szCs w:val="24"/>
        </w:rPr>
        <w:t>/</w:t>
      </w:r>
      <w:r>
        <w:rPr>
          <w:rFonts w:ascii="Arial" w:hAnsi="Arial" w:cs="Arial"/>
          <w:sz w:val="24"/>
          <w:szCs w:val="24"/>
        </w:rPr>
        <w:t>04</w:t>
      </w:r>
      <w:r w:rsidR="00316686">
        <w:rPr>
          <w:rFonts w:ascii="Arial" w:hAnsi="Arial" w:cs="Arial"/>
          <w:sz w:val="24"/>
          <w:szCs w:val="24"/>
        </w:rPr>
        <w:t>/</w:t>
      </w:r>
      <w:r>
        <w:rPr>
          <w:rFonts w:ascii="Arial" w:hAnsi="Arial" w:cs="Arial"/>
          <w:sz w:val="24"/>
          <w:szCs w:val="24"/>
        </w:rPr>
        <w:t>16 evacuo la vista, y expresó que no tiene ninguna objeción que  formular en relación a la conclusión a la que llega la Comisión con respecto al que debe resultar adjudicatario, no obstante lo cual,  no comparte la puntuación que se le adjudica a su empresa,  la que no le permite calificar, ni para ésta, ni eventualmente para otras licitaciones, de persistir el mismo criterio de valoración. Señala el  interés en subsanar las dificultades que se presentan y discrepa con los factores de experiencia de la empresa y del personal, entienden que cumplen con c/u de los  ítems, por lo cual considera que debería  tener 4 y no 3 puntos en cuanto al primer factor. En lo que refiere a la experiencia del personal, y personal operativo expre</w:t>
      </w:r>
      <w:r w:rsidR="00316686">
        <w:rPr>
          <w:rFonts w:ascii="Arial" w:hAnsi="Arial" w:cs="Arial"/>
          <w:sz w:val="24"/>
          <w:szCs w:val="24"/>
        </w:rPr>
        <w:t xml:space="preserve">san los nombres de su director </w:t>
      </w:r>
      <w:r>
        <w:rPr>
          <w:rFonts w:ascii="Arial" w:hAnsi="Arial" w:cs="Arial"/>
          <w:sz w:val="24"/>
          <w:szCs w:val="24"/>
        </w:rPr>
        <w:t>técnico y que sería contratado personal especializado  una</w:t>
      </w:r>
      <w:r w:rsidR="00316686">
        <w:rPr>
          <w:rFonts w:ascii="Arial" w:hAnsi="Arial" w:cs="Arial"/>
          <w:sz w:val="24"/>
          <w:szCs w:val="24"/>
        </w:rPr>
        <w:t xml:space="preserve"> vez  adjudicada la licitación, </w:t>
      </w:r>
      <w:r>
        <w:rPr>
          <w:rFonts w:ascii="Arial" w:hAnsi="Arial" w:cs="Arial"/>
          <w:sz w:val="24"/>
          <w:szCs w:val="24"/>
        </w:rPr>
        <w:t xml:space="preserve">de conformidad con el procedimiento 6.2 P04, </w:t>
      </w:r>
      <w:r>
        <w:rPr>
          <w:rFonts w:ascii="Arial" w:hAnsi="Arial" w:cs="Arial"/>
          <w:sz w:val="24"/>
          <w:szCs w:val="24"/>
        </w:rPr>
        <w:lastRenderedPageBreak/>
        <w:t xml:space="preserve">determinado por la previa autorización de UTE y los cursos de capacitación se realizarían en UTE-CONEX; </w:t>
      </w:r>
    </w:p>
    <w:p w:rsidR="00316686" w:rsidRDefault="00B26B73" w:rsidP="00316686">
      <w:pPr>
        <w:pStyle w:val="Prrafodelista"/>
        <w:spacing w:after="0" w:line="360" w:lineRule="auto"/>
        <w:ind w:left="0" w:firstLine="2694"/>
        <w:jc w:val="both"/>
        <w:rPr>
          <w:rFonts w:ascii="Arial" w:hAnsi="Arial" w:cs="Arial"/>
          <w:sz w:val="24"/>
          <w:szCs w:val="24"/>
        </w:rPr>
      </w:pPr>
      <w:r>
        <w:rPr>
          <w:rFonts w:ascii="Arial" w:hAnsi="Arial" w:cs="Arial"/>
          <w:b/>
          <w:bCs/>
          <w:sz w:val="24"/>
          <w:szCs w:val="24"/>
        </w:rPr>
        <w:t>7)</w:t>
      </w:r>
      <w:r>
        <w:rPr>
          <w:rFonts w:ascii="Arial" w:hAnsi="Arial" w:cs="Arial"/>
          <w:sz w:val="24"/>
          <w:szCs w:val="24"/>
        </w:rPr>
        <w:t xml:space="preserve"> que la Comisión Asesora realiza un informe complementario, con fecha </w:t>
      </w:r>
      <w:r w:rsidR="00316686">
        <w:rPr>
          <w:rFonts w:ascii="Arial" w:hAnsi="Arial" w:cs="Arial"/>
          <w:sz w:val="24"/>
          <w:szCs w:val="24"/>
        </w:rPr>
        <w:t>0</w:t>
      </w:r>
      <w:r>
        <w:rPr>
          <w:rFonts w:ascii="Arial" w:hAnsi="Arial" w:cs="Arial"/>
          <w:sz w:val="24"/>
          <w:szCs w:val="24"/>
        </w:rPr>
        <w:t>9</w:t>
      </w:r>
      <w:r w:rsidR="00316686">
        <w:rPr>
          <w:rFonts w:ascii="Arial" w:hAnsi="Arial" w:cs="Arial"/>
          <w:sz w:val="24"/>
          <w:szCs w:val="24"/>
        </w:rPr>
        <w:t>/</w:t>
      </w:r>
      <w:r>
        <w:rPr>
          <w:rFonts w:ascii="Arial" w:hAnsi="Arial" w:cs="Arial"/>
          <w:sz w:val="24"/>
          <w:szCs w:val="24"/>
        </w:rPr>
        <w:t>05</w:t>
      </w:r>
      <w:r w:rsidR="00316686">
        <w:rPr>
          <w:rFonts w:ascii="Arial" w:hAnsi="Arial" w:cs="Arial"/>
          <w:sz w:val="24"/>
          <w:szCs w:val="24"/>
        </w:rPr>
        <w:t>/</w:t>
      </w:r>
      <w:r>
        <w:rPr>
          <w:rFonts w:ascii="Arial" w:hAnsi="Arial" w:cs="Arial"/>
          <w:sz w:val="24"/>
          <w:szCs w:val="24"/>
        </w:rPr>
        <w:t xml:space="preserve">16 contestando las observaciones realizadas por ambos oferentes, expresando que: </w:t>
      </w:r>
    </w:p>
    <w:p w:rsidR="00B26B73" w:rsidRDefault="00B26B73" w:rsidP="00316686">
      <w:pPr>
        <w:pStyle w:val="Prrafodelista"/>
        <w:spacing w:after="0" w:line="360" w:lineRule="auto"/>
        <w:ind w:left="0"/>
        <w:jc w:val="both"/>
        <w:rPr>
          <w:rFonts w:ascii="Arial" w:hAnsi="Arial" w:cs="Arial"/>
          <w:sz w:val="24"/>
          <w:szCs w:val="24"/>
        </w:rPr>
      </w:pPr>
      <w:r>
        <w:rPr>
          <w:rFonts w:ascii="Arial" w:hAnsi="Arial" w:cs="Arial"/>
          <w:b/>
          <w:bCs/>
          <w:sz w:val="24"/>
          <w:szCs w:val="24"/>
        </w:rPr>
        <w:t>7.A)</w:t>
      </w:r>
      <w:r>
        <w:rPr>
          <w:rFonts w:ascii="Arial" w:hAnsi="Arial" w:cs="Arial"/>
          <w:sz w:val="24"/>
          <w:szCs w:val="24"/>
        </w:rPr>
        <w:t xml:space="preserve"> respecto a  </w:t>
      </w:r>
      <w:r>
        <w:rPr>
          <w:rFonts w:ascii="Arial" w:hAnsi="Arial" w:cs="Arial"/>
          <w:b/>
          <w:bCs/>
          <w:sz w:val="24"/>
          <w:szCs w:val="24"/>
        </w:rPr>
        <w:t>CONSORCIO SIE URUGUAY-CANDELAS</w:t>
      </w:r>
      <w:r>
        <w:rPr>
          <w:rFonts w:ascii="Arial" w:hAnsi="Arial" w:cs="Arial"/>
          <w:sz w:val="24"/>
          <w:szCs w:val="24"/>
        </w:rPr>
        <w:t>:</w:t>
      </w:r>
      <w:r w:rsidR="00316686">
        <w:rPr>
          <w:rFonts w:ascii="Arial" w:hAnsi="Arial" w:cs="Arial"/>
          <w:sz w:val="24"/>
          <w:szCs w:val="24"/>
        </w:rPr>
        <w:t xml:space="preserve"> </w:t>
      </w:r>
      <w:r>
        <w:rPr>
          <w:rFonts w:ascii="Arial" w:hAnsi="Arial" w:cs="Arial"/>
          <w:sz w:val="24"/>
          <w:szCs w:val="24"/>
        </w:rPr>
        <w:t xml:space="preserve">1) efectivamente Electrotecnia Novas S.A. presenta como responsable técnico al Ing. Eléctrico Pedro Moreira  y el mismo no está registrado en UTE como Técnico Instalador, entendiendo que ello  no lo descalifica  técnicamente ya que el art. 10.1 del Pliego </w:t>
      </w:r>
      <w:r w:rsidR="00190547">
        <w:rPr>
          <w:rFonts w:ascii="Arial" w:hAnsi="Arial" w:cs="Arial"/>
          <w:sz w:val="24"/>
          <w:szCs w:val="24"/>
        </w:rPr>
        <w:t>no dice cuá</w:t>
      </w:r>
      <w:r>
        <w:rPr>
          <w:rFonts w:ascii="Arial" w:hAnsi="Arial" w:cs="Arial"/>
          <w:sz w:val="24"/>
          <w:szCs w:val="24"/>
        </w:rPr>
        <w:t>ndo debe ser cumplido ese requisito, interpretando su exigibilidad  antes del inicio de la ejecución de los trabajos (ya que dicho requisito se encuentra en el capítulo del Contrato) por lo cual no necesariamente debe estar ya registrado  al momento de la presentación de la oferta, cuyos requisitos son los establecidos en el Capítulo de “Requisitos Técnicos - formales de las ofertas”, establecidos  en el punto 5.2</w:t>
      </w:r>
      <w:r w:rsidR="00316686">
        <w:rPr>
          <w:rFonts w:ascii="Arial" w:hAnsi="Arial" w:cs="Arial"/>
          <w:sz w:val="24"/>
          <w:szCs w:val="24"/>
        </w:rPr>
        <w:t xml:space="preserve">.2. del Pliego de Condiciones;  </w:t>
      </w:r>
      <w:r>
        <w:rPr>
          <w:rFonts w:ascii="Arial" w:hAnsi="Arial" w:cs="Arial"/>
          <w:sz w:val="24"/>
          <w:szCs w:val="24"/>
        </w:rPr>
        <w:t>2) se calificó con 3 puntos este factor (experiencia de empresa y el factor experiencia del personal de dirección, supervisión y operativo)  ya que la misma presenta experiencia para 3 de los 4 literales</w:t>
      </w:r>
      <w:r w:rsidR="00316686">
        <w:rPr>
          <w:rFonts w:ascii="Arial" w:hAnsi="Arial" w:cs="Arial"/>
          <w:sz w:val="24"/>
          <w:szCs w:val="24"/>
        </w:rPr>
        <w:t xml:space="preserve">;       </w:t>
      </w:r>
      <w:r>
        <w:rPr>
          <w:rFonts w:ascii="Arial" w:hAnsi="Arial" w:cs="Arial"/>
          <w:sz w:val="24"/>
          <w:szCs w:val="24"/>
        </w:rPr>
        <w:t xml:space="preserve">3) en cuanto a los requerimientos de la capacidad organizativa y de supervisión,  la cantidad de personal o cuadrillas, y de vehículos, la empresa demuestra haber participado de importantes contactos en los últimos  6 años y destaca que la empresa tiene experiencia en trabajos de mantenimiento de telecontrol y protecciones, que implica la realización de trabajos con funcionarios con formación en metodología de TCT BT; argumenta que es  una empresa certificada por 3 Organismos diferentes y con certificados vigentes: UNIT, AENOR y otro de IQNET, lo que asegura que la empresa cuenta con un “Manual de Calidad”, donde se detallan los procedimientos, instructivos y registros para llevar adelante la gestión; </w:t>
      </w:r>
      <w:r w:rsidR="00316686">
        <w:rPr>
          <w:rFonts w:ascii="Arial" w:hAnsi="Arial" w:cs="Arial"/>
          <w:sz w:val="24"/>
          <w:szCs w:val="24"/>
        </w:rPr>
        <w:t>4</w:t>
      </w:r>
      <w:r>
        <w:rPr>
          <w:rFonts w:ascii="Arial" w:hAnsi="Arial" w:cs="Arial"/>
          <w:sz w:val="24"/>
          <w:szCs w:val="24"/>
        </w:rPr>
        <w:t xml:space="preserve">) el personal de Dirección y Supervisión cumple ampliamente el grado de formación técnico requerido, ya </w:t>
      </w:r>
      <w:r>
        <w:rPr>
          <w:rFonts w:ascii="Arial" w:hAnsi="Arial" w:cs="Arial"/>
          <w:sz w:val="24"/>
          <w:szCs w:val="24"/>
        </w:rPr>
        <w:lastRenderedPageBreak/>
        <w:t xml:space="preserve">que son ambos profesionales Ingenieros eléctricos y por lo tanto cuentan con conocimientos  necesarios  para  trabajar en instalaciones que se encuentran energizadas y que el personal operativo se  capacitara al personal de UTE, por cursos dictados por sus técnicos y en los cursos específicos de UTE, los que será coordinados  cuando se designen el personal definitivo; </w:t>
      </w:r>
    </w:p>
    <w:p w:rsidR="00B26B73" w:rsidRDefault="00B26B73">
      <w:pPr>
        <w:spacing w:after="0" w:line="360" w:lineRule="auto"/>
        <w:jc w:val="both"/>
        <w:rPr>
          <w:rFonts w:ascii="Arial" w:hAnsi="Arial" w:cs="Arial"/>
          <w:sz w:val="24"/>
          <w:szCs w:val="24"/>
        </w:rPr>
      </w:pPr>
      <w:r>
        <w:rPr>
          <w:rFonts w:ascii="Arial" w:hAnsi="Arial" w:cs="Arial"/>
          <w:b/>
          <w:bCs/>
          <w:sz w:val="24"/>
          <w:szCs w:val="24"/>
        </w:rPr>
        <w:t>7.B) TECNOS INGENIERIA</w:t>
      </w:r>
      <w:r>
        <w:rPr>
          <w:rFonts w:ascii="Arial" w:hAnsi="Arial" w:cs="Arial"/>
          <w:sz w:val="24"/>
          <w:szCs w:val="24"/>
        </w:rPr>
        <w:t>: 1) en lo referente a la observación plant</w:t>
      </w:r>
      <w:r w:rsidR="00190547">
        <w:rPr>
          <w:rFonts w:ascii="Arial" w:hAnsi="Arial" w:cs="Arial"/>
          <w:sz w:val="24"/>
          <w:szCs w:val="24"/>
        </w:rPr>
        <w:t>eada sobre la calificación de Técnicos</w:t>
      </w:r>
      <w:r>
        <w:rPr>
          <w:rFonts w:ascii="Arial" w:hAnsi="Arial" w:cs="Arial"/>
          <w:sz w:val="24"/>
          <w:szCs w:val="24"/>
        </w:rPr>
        <w:t xml:space="preserve"> por parte de las Comisiones Asesoras actuante en el marco de las licitaciones anteriores, mencionan que en dos </w:t>
      </w:r>
      <w:r w:rsidR="00190547">
        <w:rPr>
          <w:rFonts w:ascii="Arial" w:hAnsi="Arial" w:cs="Arial"/>
          <w:sz w:val="24"/>
          <w:szCs w:val="24"/>
        </w:rPr>
        <w:t xml:space="preserve">      </w:t>
      </w:r>
      <w:r>
        <w:rPr>
          <w:rFonts w:ascii="Arial" w:hAnsi="Arial" w:cs="Arial"/>
          <w:sz w:val="24"/>
          <w:szCs w:val="24"/>
        </w:rPr>
        <w:t>de las mismas se requería una cantidad superior de móviles y por consiguiente de personal asignado; 2) respecto al factor experiencia de la empresa, personal de dirección, supervisión y operativo: el</w:t>
      </w:r>
      <w:r w:rsidR="00316686">
        <w:rPr>
          <w:rFonts w:ascii="Arial" w:hAnsi="Arial" w:cs="Arial"/>
          <w:sz w:val="24"/>
          <w:szCs w:val="24"/>
        </w:rPr>
        <w:t xml:space="preserve"> N</w:t>
      </w:r>
      <w:r w:rsidR="00190547">
        <w:rPr>
          <w:rFonts w:ascii="Arial" w:hAnsi="Arial" w:cs="Arial"/>
          <w:sz w:val="24"/>
          <w:szCs w:val="24"/>
        </w:rPr>
        <w:t>umeral 5.2.2. -</w:t>
      </w:r>
      <w:r>
        <w:rPr>
          <w:rFonts w:ascii="Arial" w:hAnsi="Arial" w:cs="Arial"/>
          <w:sz w:val="24"/>
          <w:szCs w:val="24"/>
        </w:rPr>
        <w:t xml:space="preserve">Especificaciones Técnicas-, detalla el método de calificar técnicamente a las empresas, indicando los factores de evolución y los puntajes asignados para cada factor, </w:t>
      </w:r>
      <w:r w:rsidR="00190547">
        <w:rPr>
          <w:rFonts w:ascii="Arial" w:hAnsi="Arial" w:cs="Arial"/>
          <w:sz w:val="24"/>
          <w:szCs w:val="24"/>
        </w:rPr>
        <w:t xml:space="preserve">  </w:t>
      </w:r>
      <w:r>
        <w:rPr>
          <w:rFonts w:ascii="Arial" w:hAnsi="Arial" w:cs="Arial"/>
          <w:sz w:val="24"/>
          <w:szCs w:val="24"/>
        </w:rPr>
        <w:t xml:space="preserve">y  la experiencia se evaluó en función de la cantidad de personal y vehículos afectados al trabajo. El factor experiencia del personal de dirección, supervisión y operativo: la documentación presentada acredita que  su principal actividad es la realización de Proyectos y ejecución de instalaciones eléctricas en baja tensión, giro que se puede demostrar a través de las obras y servicios realizados; </w:t>
      </w:r>
    </w:p>
    <w:p w:rsidR="00B26B73" w:rsidRDefault="00B26B73" w:rsidP="00481D80">
      <w:pPr>
        <w:spacing w:after="0" w:line="360" w:lineRule="auto"/>
        <w:jc w:val="both"/>
        <w:rPr>
          <w:rFonts w:ascii="Arial" w:hAnsi="Arial" w:cs="Arial"/>
          <w:sz w:val="24"/>
          <w:szCs w:val="24"/>
        </w:rPr>
      </w:pPr>
      <w:r>
        <w:rPr>
          <w:rFonts w:ascii="Arial" w:hAnsi="Arial" w:cs="Arial"/>
          <w:b/>
          <w:bCs/>
          <w:sz w:val="24"/>
          <w:szCs w:val="24"/>
        </w:rPr>
        <w:t>7</w:t>
      </w:r>
      <w:r w:rsidR="00481D80">
        <w:rPr>
          <w:rFonts w:ascii="Arial" w:hAnsi="Arial" w:cs="Arial"/>
          <w:b/>
          <w:bCs/>
          <w:sz w:val="24"/>
          <w:szCs w:val="24"/>
        </w:rPr>
        <w:t>.</w:t>
      </w:r>
      <w:r>
        <w:rPr>
          <w:rFonts w:ascii="Arial" w:hAnsi="Arial" w:cs="Arial"/>
          <w:b/>
          <w:bCs/>
          <w:sz w:val="24"/>
          <w:szCs w:val="24"/>
        </w:rPr>
        <w:t xml:space="preserve">C) </w:t>
      </w:r>
      <w:r w:rsidR="00481D80">
        <w:rPr>
          <w:rFonts w:ascii="Arial" w:hAnsi="Arial" w:cs="Arial"/>
          <w:b/>
          <w:bCs/>
          <w:sz w:val="24"/>
          <w:szCs w:val="24"/>
        </w:rPr>
        <w:t xml:space="preserve"> </w:t>
      </w:r>
      <w:r>
        <w:rPr>
          <w:rFonts w:ascii="Arial" w:hAnsi="Arial" w:cs="Arial"/>
          <w:b/>
          <w:bCs/>
          <w:sz w:val="24"/>
          <w:szCs w:val="24"/>
        </w:rPr>
        <w:t>FILIPIAK  INGENIERIA SRL</w:t>
      </w:r>
      <w:r>
        <w:rPr>
          <w:rFonts w:ascii="Arial" w:hAnsi="Arial" w:cs="Arial"/>
          <w:sz w:val="24"/>
          <w:szCs w:val="24"/>
        </w:rPr>
        <w:t>: 1) sobre las o</w:t>
      </w:r>
      <w:r w:rsidR="00481D80">
        <w:rPr>
          <w:rFonts w:ascii="Arial" w:hAnsi="Arial" w:cs="Arial"/>
          <w:sz w:val="24"/>
          <w:szCs w:val="24"/>
        </w:rPr>
        <w:t xml:space="preserve">bservaciones presentadas por </w:t>
      </w:r>
      <w:r>
        <w:rPr>
          <w:rFonts w:ascii="Arial" w:hAnsi="Arial" w:cs="Arial"/>
          <w:sz w:val="24"/>
          <w:szCs w:val="24"/>
        </w:rPr>
        <w:t>empresa cuestionando el puntaje asignado en los ítems que se detallan: -factor experiencia de la empresa: al calificar con 3 puntos pues cu</w:t>
      </w:r>
      <w:r w:rsidR="00481D80">
        <w:rPr>
          <w:rFonts w:ascii="Arial" w:hAnsi="Arial" w:cs="Arial"/>
          <w:sz w:val="24"/>
          <w:szCs w:val="24"/>
        </w:rPr>
        <w:t>mplen con los ítems a), b) y d);</w:t>
      </w:r>
      <w:r>
        <w:rPr>
          <w:rFonts w:ascii="Arial" w:hAnsi="Arial" w:cs="Arial"/>
          <w:sz w:val="24"/>
          <w:szCs w:val="24"/>
        </w:rPr>
        <w:t xml:space="preserve"> ello obedece a que cuenta con los antecedentes de haber ejecutado tareas similares por el contrato Y37788 Comercial Norte que figura en el 2009</w:t>
      </w:r>
      <w:r w:rsidR="00481D80">
        <w:rPr>
          <w:rFonts w:ascii="Arial" w:hAnsi="Arial" w:cs="Arial"/>
          <w:sz w:val="24"/>
          <w:szCs w:val="24"/>
        </w:rPr>
        <w:t>,</w:t>
      </w:r>
      <w:r>
        <w:rPr>
          <w:rFonts w:ascii="Arial" w:hAnsi="Arial" w:cs="Arial"/>
          <w:sz w:val="24"/>
          <w:szCs w:val="24"/>
        </w:rPr>
        <w:t xml:space="preserve"> y el punto d) califica así porque demuestra haber utilizado una gran cantidad de materiales en los contratos anuales ejecutados. Respecto al  c)  no se utilizó la cantidad de vehículos solicitados; 2) respecto al Factor Experiencia del personal de dirección, supervisión y o</w:t>
      </w:r>
      <w:r w:rsidR="00481D80">
        <w:rPr>
          <w:rFonts w:ascii="Arial" w:hAnsi="Arial" w:cs="Arial"/>
          <w:sz w:val="24"/>
          <w:szCs w:val="24"/>
        </w:rPr>
        <w:t>perativo: se calificó con 3 puntos</w:t>
      </w:r>
      <w:r>
        <w:rPr>
          <w:rFonts w:ascii="Arial" w:hAnsi="Arial" w:cs="Arial"/>
          <w:sz w:val="24"/>
          <w:szCs w:val="24"/>
        </w:rPr>
        <w:t xml:space="preserve"> ya que cumple con parte del personal de dirección y supervisión  en los ítems a), b)  y </w:t>
      </w:r>
      <w:r>
        <w:rPr>
          <w:rFonts w:ascii="Arial" w:hAnsi="Arial" w:cs="Arial"/>
          <w:sz w:val="24"/>
          <w:szCs w:val="24"/>
        </w:rPr>
        <w:lastRenderedPageBreak/>
        <w:t>d), en tanto el representante como el Responsable técnico cuentan con experiencia; y con relación al Giro de la empresa: se calificó considerando la experiencia de trabajos de la empresa ya que no se presentó una cuantificación de las líneas de actividad; y al referirse al Sistema de Gestión de calidad:  señala que se calificó con 2 p</w:t>
      </w:r>
      <w:r w:rsidR="00481D80">
        <w:rPr>
          <w:rFonts w:ascii="Arial" w:hAnsi="Arial" w:cs="Arial"/>
          <w:sz w:val="24"/>
          <w:szCs w:val="24"/>
        </w:rPr>
        <w:t>un</w:t>
      </w:r>
      <w:r>
        <w:rPr>
          <w:rFonts w:ascii="Arial" w:hAnsi="Arial" w:cs="Arial"/>
          <w:sz w:val="24"/>
          <w:szCs w:val="24"/>
        </w:rPr>
        <w:t xml:space="preserve">tos ya que </w:t>
      </w:r>
      <w:r w:rsidR="00481D80">
        <w:rPr>
          <w:rFonts w:ascii="Arial" w:hAnsi="Arial" w:cs="Arial"/>
          <w:sz w:val="24"/>
          <w:szCs w:val="24"/>
        </w:rPr>
        <w:t xml:space="preserve">la </w:t>
      </w:r>
      <w:r>
        <w:rPr>
          <w:rFonts w:ascii="Arial" w:hAnsi="Arial" w:cs="Arial"/>
          <w:sz w:val="24"/>
          <w:szCs w:val="24"/>
        </w:rPr>
        <w:t>empresa se encuentra en proceso de implantación y certificación de acuerdo a la norma ISO 9000, por todo lo cual</w:t>
      </w:r>
      <w:r w:rsidR="00481D80">
        <w:rPr>
          <w:rFonts w:ascii="Arial" w:hAnsi="Arial" w:cs="Arial"/>
          <w:sz w:val="24"/>
          <w:szCs w:val="24"/>
        </w:rPr>
        <w:t>,</w:t>
      </w:r>
      <w:r>
        <w:rPr>
          <w:rFonts w:ascii="Arial" w:hAnsi="Arial" w:cs="Arial"/>
          <w:sz w:val="24"/>
          <w:szCs w:val="24"/>
        </w:rPr>
        <w:t xml:space="preserve"> la Administración concluyó que por todo lo expuesto no cometió ningún apartamiento a  las normas ni a los principios de contratación y r</w:t>
      </w:r>
      <w:r w:rsidR="0030442D">
        <w:rPr>
          <w:rFonts w:ascii="Arial" w:hAnsi="Arial" w:cs="Arial"/>
          <w:sz w:val="24"/>
          <w:szCs w:val="24"/>
        </w:rPr>
        <w:t>atifica en todos sus té</w:t>
      </w:r>
      <w:r>
        <w:rPr>
          <w:rFonts w:ascii="Arial" w:hAnsi="Arial" w:cs="Arial"/>
          <w:sz w:val="24"/>
          <w:szCs w:val="24"/>
        </w:rPr>
        <w:t>rmino</w:t>
      </w:r>
      <w:r w:rsidR="00481D80">
        <w:rPr>
          <w:rFonts w:ascii="Arial" w:hAnsi="Arial" w:cs="Arial"/>
          <w:sz w:val="24"/>
          <w:szCs w:val="24"/>
        </w:rPr>
        <w:t>s</w:t>
      </w:r>
      <w:r>
        <w:rPr>
          <w:rFonts w:ascii="Arial" w:hAnsi="Arial" w:cs="Arial"/>
          <w:sz w:val="24"/>
          <w:szCs w:val="24"/>
        </w:rPr>
        <w:t xml:space="preserve"> sus informe de fecha 25</w:t>
      </w:r>
      <w:r w:rsidR="00481D80">
        <w:rPr>
          <w:rFonts w:ascii="Arial" w:hAnsi="Arial" w:cs="Arial"/>
          <w:sz w:val="24"/>
          <w:szCs w:val="24"/>
        </w:rPr>
        <w:t>/0</w:t>
      </w:r>
      <w:r>
        <w:rPr>
          <w:rFonts w:ascii="Arial" w:hAnsi="Arial" w:cs="Arial"/>
          <w:sz w:val="24"/>
          <w:szCs w:val="24"/>
        </w:rPr>
        <w:t>2</w:t>
      </w:r>
      <w:r w:rsidR="00481D80">
        <w:rPr>
          <w:rFonts w:ascii="Arial" w:hAnsi="Arial" w:cs="Arial"/>
          <w:sz w:val="24"/>
          <w:szCs w:val="24"/>
        </w:rPr>
        <w:t>/</w:t>
      </w:r>
      <w:r>
        <w:rPr>
          <w:rFonts w:ascii="Arial" w:hAnsi="Arial" w:cs="Arial"/>
          <w:sz w:val="24"/>
          <w:szCs w:val="24"/>
        </w:rPr>
        <w:t>16;</w:t>
      </w:r>
    </w:p>
    <w:p w:rsidR="00B26B73" w:rsidRDefault="00B26B73" w:rsidP="0030442D">
      <w:pPr>
        <w:spacing w:after="0" w:line="360" w:lineRule="auto"/>
        <w:ind w:firstLine="2694"/>
        <w:jc w:val="both"/>
        <w:rPr>
          <w:rFonts w:ascii="Arial" w:hAnsi="Arial" w:cs="Arial"/>
          <w:sz w:val="24"/>
          <w:szCs w:val="24"/>
        </w:rPr>
      </w:pPr>
      <w:r>
        <w:rPr>
          <w:rFonts w:ascii="Arial" w:hAnsi="Arial" w:cs="Arial"/>
          <w:b/>
          <w:bCs/>
          <w:sz w:val="24"/>
          <w:szCs w:val="24"/>
        </w:rPr>
        <w:t>8)</w:t>
      </w:r>
      <w:r>
        <w:rPr>
          <w:rFonts w:ascii="Arial" w:hAnsi="Arial" w:cs="Arial"/>
          <w:sz w:val="24"/>
          <w:szCs w:val="24"/>
        </w:rPr>
        <w:t xml:space="preserve"> que el Directorio, </w:t>
      </w:r>
      <w:r w:rsidR="0030442D">
        <w:rPr>
          <w:rFonts w:ascii="Arial" w:hAnsi="Arial" w:cs="Arial"/>
          <w:sz w:val="24"/>
          <w:szCs w:val="24"/>
        </w:rPr>
        <w:t>por Resolución R.</w:t>
      </w:r>
      <w:r>
        <w:rPr>
          <w:rFonts w:ascii="Arial" w:hAnsi="Arial" w:cs="Arial"/>
          <w:sz w:val="24"/>
          <w:szCs w:val="24"/>
        </w:rPr>
        <w:t>16-1374 de fecha 23</w:t>
      </w:r>
      <w:r w:rsidR="0030442D">
        <w:rPr>
          <w:rFonts w:ascii="Arial" w:hAnsi="Arial" w:cs="Arial"/>
          <w:sz w:val="24"/>
          <w:szCs w:val="24"/>
        </w:rPr>
        <w:t>/0</w:t>
      </w:r>
      <w:r>
        <w:rPr>
          <w:rFonts w:ascii="Arial" w:hAnsi="Arial" w:cs="Arial"/>
          <w:sz w:val="24"/>
          <w:szCs w:val="24"/>
        </w:rPr>
        <w:t>6</w:t>
      </w:r>
      <w:r w:rsidR="0030442D">
        <w:rPr>
          <w:rFonts w:ascii="Arial" w:hAnsi="Arial" w:cs="Arial"/>
          <w:sz w:val="24"/>
          <w:szCs w:val="24"/>
        </w:rPr>
        <w:t>/,</w:t>
      </w:r>
      <w:r>
        <w:rPr>
          <w:rFonts w:ascii="Arial" w:hAnsi="Arial" w:cs="Arial"/>
          <w:sz w:val="24"/>
          <w:szCs w:val="24"/>
        </w:rPr>
        <w:t xml:space="preserve"> adjudic</w:t>
      </w:r>
      <w:r w:rsidR="0030442D">
        <w:rPr>
          <w:rFonts w:ascii="Arial" w:hAnsi="Arial" w:cs="Arial"/>
          <w:sz w:val="24"/>
          <w:szCs w:val="24"/>
        </w:rPr>
        <w:t>ó</w:t>
      </w:r>
      <w:r>
        <w:rPr>
          <w:rFonts w:ascii="Arial" w:hAnsi="Arial" w:cs="Arial"/>
          <w:sz w:val="24"/>
          <w:szCs w:val="24"/>
        </w:rPr>
        <w:t xml:space="preserve"> el llamado de acuerdo a lo aconsejado por la Comisión Asesora,  por un monto total de $</w:t>
      </w:r>
      <w:r w:rsidR="0030442D">
        <w:rPr>
          <w:rFonts w:ascii="Arial" w:hAnsi="Arial" w:cs="Arial"/>
          <w:sz w:val="24"/>
          <w:szCs w:val="24"/>
        </w:rPr>
        <w:t xml:space="preserve"> </w:t>
      </w:r>
      <w:r>
        <w:rPr>
          <w:rFonts w:ascii="Arial" w:hAnsi="Arial" w:cs="Arial"/>
          <w:sz w:val="24"/>
          <w:szCs w:val="24"/>
        </w:rPr>
        <w:t xml:space="preserve">281.415.992 </w:t>
      </w:r>
      <w:proofErr w:type="gramStart"/>
      <w:r>
        <w:rPr>
          <w:rFonts w:ascii="Arial" w:hAnsi="Arial" w:cs="Arial"/>
          <w:sz w:val="24"/>
          <w:szCs w:val="24"/>
        </w:rPr>
        <w:t>( incluido</w:t>
      </w:r>
      <w:proofErr w:type="gramEnd"/>
      <w:r>
        <w:rPr>
          <w:rFonts w:ascii="Arial" w:hAnsi="Arial" w:cs="Arial"/>
          <w:sz w:val="24"/>
          <w:szCs w:val="24"/>
        </w:rPr>
        <w:t xml:space="preserve"> impuestos, imprevistos y previsión por ajustes de precios y uso de opción); </w:t>
      </w:r>
    </w:p>
    <w:p w:rsidR="00B26B73" w:rsidRDefault="00B26B73" w:rsidP="0030442D">
      <w:pPr>
        <w:spacing w:after="0" w:line="360" w:lineRule="auto"/>
        <w:ind w:firstLine="2694"/>
        <w:jc w:val="both"/>
        <w:rPr>
          <w:rFonts w:ascii="Arial" w:hAnsi="Arial" w:cs="Arial"/>
          <w:sz w:val="24"/>
          <w:szCs w:val="24"/>
        </w:rPr>
      </w:pPr>
      <w:r>
        <w:rPr>
          <w:rFonts w:ascii="Arial" w:hAnsi="Arial" w:cs="Arial"/>
          <w:b/>
          <w:bCs/>
          <w:sz w:val="24"/>
          <w:szCs w:val="24"/>
        </w:rPr>
        <w:t>9)</w:t>
      </w:r>
      <w:r>
        <w:rPr>
          <w:rFonts w:ascii="Arial" w:hAnsi="Arial" w:cs="Arial"/>
          <w:sz w:val="24"/>
          <w:szCs w:val="24"/>
        </w:rPr>
        <w:t xml:space="preserve"> que la firma Servicios de Ingeniería Eléctrica Uruguay SA (SIE) y Candelas SA, con fecha 22</w:t>
      </w:r>
      <w:r w:rsidR="0030442D">
        <w:rPr>
          <w:rFonts w:ascii="Arial" w:hAnsi="Arial" w:cs="Arial"/>
          <w:sz w:val="24"/>
          <w:szCs w:val="24"/>
        </w:rPr>
        <w:t>/</w:t>
      </w:r>
      <w:r>
        <w:rPr>
          <w:rFonts w:ascii="Arial" w:hAnsi="Arial" w:cs="Arial"/>
          <w:sz w:val="24"/>
          <w:szCs w:val="24"/>
        </w:rPr>
        <w:t>07</w:t>
      </w:r>
      <w:r w:rsidR="0030442D">
        <w:rPr>
          <w:rFonts w:ascii="Arial" w:hAnsi="Arial" w:cs="Arial"/>
          <w:sz w:val="24"/>
          <w:szCs w:val="24"/>
        </w:rPr>
        <w:t>/</w:t>
      </w:r>
      <w:r>
        <w:rPr>
          <w:rFonts w:ascii="Arial" w:hAnsi="Arial" w:cs="Arial"/>
          <w:sz w:val="24"/>
          <w:szCs w:val="24"/>
        </w:rPr>
        <w:t>2016, present</w:t>
      </w:r>
      <w:r w:rsidR="0078350D">
        <w:rPr>
          <w:rFonts w:ascii="Arial" w:hAnsi="Arial" w:cs="Arial"/>
          <w:sz w:val="24"/>
          <w:szCs w:val="24"/>
        </w:rPr>
        <w:t>ó</w:t>
      </w:r>
      <w:r>
        <w:rPr>
          <w:rFonts w:ascii="Arial" w:hAnsi="Arial" w:cs="Arial"/>
          <w:sz w:val="24"/>
          <w:szCs w:val="24"/>
        </w:rPr>
        <w:t xml:space="preserve"> recurso de revocación contra la Resolución del Directorio 16-1374 del 23 de junio 2016,  que dispone la adjudicación de la licitación de referencia, con idénticos argumentos a los expresados, los cuales refieren a que: a) se  realizó  una innecesaria interpretación de claras e inequívocas disposiciones del pliego en favor de la adjudicataria llegando incluso a reformular su oferta; b) la deliberada desestimación de disposiciones del pliego para favorecer ofertas  como la de Novas que lo incumplen; c) la Comisión Asesora ratifica en su informe complementario que las ofertas presentadas por las empresas Novas y </w:t>
      </w:r>
      <w:proofErr w:type="spellStart"/>
      <w:r>
        <w:rPr>
          <w:rFonts w:ascii="Arial" w:hAnsi="Arial" w:cs="Arial"/>
          <w:sz w:val="24"/>
          <w:szCs w:val="24"/>
        </w:rPr>
        <w:t>Tecnos</w:t>
      </w:r>
      <w:proofErr w:type="spellEnd"/>
      <w:r>
        <w:rPr>
          <w:rFonts w:ascii="Arial" w:hAnsi="Arial" w:cs="Arial"/>
          <w:sz w:val="24"/>
          <w:szCs w:val="24"/>
        </w:rPr>
        <w:t xml:space="preserve"> Ingeniería SRL son aceptables formal y técnicamente cuando, a partir una  revisión de la evaluación que realiza, deberían haber sido rechazadas por no calificar ni formal ni técnicamente; d) el responsable técnico presentado en la oferta de Novas no cumple con los requisitos del Pliego y de la documentación incluida en dicha oferta no surgen elementos que permitan alcanzar la calificación técnica mínima imprescindible p</w:t>
      </w:r>
      <w:r w:rsidR="0030442D">
        <w:rPr>
          <w:rFonts w:ascii="Arial" w:hAnsi="Arial" w:cs="Arial"/>
          <w:sz w:val="24"/>
          <w:szCs w:val="24"/>
        </w:rPr>
        <w:t xml:space="preserve">ara la obra de que se trata;             </w:t>
      </w:r>
      <w:r>
        <w:rPr>
          <w:rFonts w:ascii="Arial" w:hAnsi="Arial" w:cs="Arial"/>
          <w:sz w:val="24"/>
          <w:szCs w:val="24"/>
        </w:rPr>
        <w:lastRenderedPageBreak/>
        <w:t>e)  concluyen que el acto administrativo de adjudicación  está basado en los informes formulados, se halla viciado de nulidad por apartamiento de las reglas de Derecho, violación de los principios de contratación administrativa y desviación de poder;</w:t>
      </w:r>
    </w:p>
    <w:p w:rsidR="0030442D" w:rsidRDefault="00B26B73" w:rsidP="0030442D">
      <w:pPr>
        <w:spacing w:after="0" w:line="360" w:lineRule="auto"/>
        <w:ind w:firstLine="2552"/>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por su parte la firma que resultó adjudicataria, Electrónica  NOVAS  SA</w:t>
      </w:r>
      <w:r w:rsidR="00190547">
        <w:rPr>
          <w:rFonts w:ascii="Arial" w:hAnsi="Arial" w:cs="Arial"/>
          <w:sz w:val="24"/>
          <w:szCs w:val="24"/>
        </w:rPr>
        <w:t>,</w:t>
      </w:r>
      <w:r>
        <w:rPr>
          <w:rFonts w:ascii="Arial" w:hAnsi="Arial" w:cs="Arial"/>
          <w:sz w:val="24"/>
          <w:szCs w:val="24"/>
        </w:rPr>
        <w:t xml:space="preserve"> con fecha </w:t>
      </w:r>
      <w:r w:rsidR="0030442D">
        <w:rPr>
          <w:rFonts w:ascii="Arial" w:hAnsi="Arial" w:cs="Arial"/>
          <w:sz w:val="24"/>
          <w:szCs w:val="24"/>
        </w:rPr>
        <w:t>0</w:t>
      </w:r>
      <w:r>
        <w:rPr>
          <w:rFonts w:ascii="Arial" w:hAnsi="Arial" w:cs="Arial"/>
          <w:sz w:val="24"/>
          <w:szCs w:val="24"/>
        </w:rPr>
        <w:t>5</w:t>
      </w:r>
      <w:r w:rsidR="0030442D">
        <w:rPr>
          <w:rFonts w:ascii="Arial" w:hAnsi="Arial" w:cs="Arial"/>
          <w:sz w:val="24"/>
          <w:szCs w:val="24"/>
        </w:rPr>
        <w:t>/</w:t>
      </w:r>
      <w:r>
        <w:rPr>
          <w:rFonts w:ascii="Arial" w:hAnsi="Arial" w:cs="Arial"/>
          <w:sz w:val="24"/>
          <w:szCs w:val="24"/>
        </w:rPr>
        <w:t>08</w:t>
      </w:r>
      <w:r w:rsidR="0030442D">
        <w:rPr>
          <w:rFonts w:ascii="Arial" w:hAnsi="Arial" w:cs="Arial"/>
          <w:sz w:val="24"/>
          <w:szCs w:val="24"/>
        </w:rPr>
        <w:t>/</w:t>
      </w:r>
      <w:r>
        <w:rPr>
          <w:rFonts w:ascii="Arial" w:hAnsi="Arial" w:cs="Arial"/>
          <w:sz w:val="24"/>
          <w:szCs w:val="24"/>
        </w:rPr>
        <w:t>16 evac</w:t>
      </w:r>
      <w:r w:rsidR="0078350D">
        <w:rPr>
          <w:rFonts w:ascii="Arial" w:hAnsi="Arial" w:cs="Arial"/>
          <w:sz w:val="24"/>
          <w:szCs w:val="24"/>
        </w:rPr>
        <w:t>ú</w:t>
      </w:r>
      <w:r>
        <w:rPr>
          <w:rFonts w:ascii="Arial" w:hAnsi="Arial" w:cs="Arial"/>
          <w:sz w:val="24"/>
          <w:szCs w:val="24"/>
        </w:rPr>
        <w:t>a el traslado del recurso</w:t>
      </w:r>
      <w:r w:rsidR="00190547">
        <w:rPr>
          <w:rFonts w:ascii="Arial" w:hAnsi="Arial" w:cs="Arial"/>
          <w:sz w:val="24"/>
          <w:szCs w:val="24"/>
        </w:rPr>
        <w:t xml:space="preserve">  </w:t>
      </w:r>
      <w:r>
        <w:rPr>
          <w:rFonts w:ascii="Arial" w:hAnsi="Arial" w:cs="Arial"/>
          <w:sz w:val="24"/>
          <w:szCs w:val="24"/>
        </w:rPr>
        <w:t xml:space="preserve"> de Revocación interpuesto contra la Resolución del Directorio,16-1374 de 23</w:t>
      </w:r>
      <w:r w:rsidR="0030442D">
        <w:rPr>
          <w:rFonts w:ascii="Arial" w:hAnsi="Arial" w:cs="Arial"/>
          <w:sz w:val="24"/>
          <w:szCs w:val="24"/>
        </w:rPr>
        <w:t>/0</w:t>
      </w:r>
      <w:r>
        <w:rPr>
          <w:rFonts w:ascii="Arial" w:hAnsi="Arial" w:cs="Arial"/>
          <w:sz w:val="24"/>
          <w:szCs w:val="24"/>
        </w:rPr>
        <w:t>6</w:t>
      </w:r>
      <w:r w:rsidR="0030442D">
        <w:rPr>
          <w:rFonts w:ascii="Arial" w:hAnsi="Arial" w:cs="Arial"/>
          <w:sz w:val="24"/>
          <w:szCs w:val="24"/>
        </w:rPr>
        <w:t>/</w:t>
      </w:r>
      <w:r>
        <w:rPr>
          <w:rFonts w:ascii="Arial" w:hAnsi="Arial" w:cs="Arial"/>
          <w:sz w:val="24"/>
          <w:szCs w:val="24"/>
        </w:rPr>
        <w:t>16, solicitando que se desestime el mismo y se mantenga la mencionada Resolución, argumentando que: a) fueron seleccionados en virtud, de haber presentado una oferta técnica y formal de acuerdo a los requisi</w:t>
      </w:r>
      <w:r w:rsidR="0030442D">
        <w:rPr>
          <w:rFonts w:ascii="Arial" w:hAnsi="Arial" w:cs="Arial"/>
          <w:sz w:val="24"/>
          <w:szCs w:val="24"/>
        </w:rPr>
        <w:t>tos de la Administración y del A</w:t>
      </w:r>
      <w:r>
        <w:rPr>
          <w:rFonts w:ascii="Arial" w:hAnsi="Arial" w:cs="Arial"/>
          <w:sz w:val="24"/>
          <w:szCs w:val="24"/>
        </w:rPr>
        <w:t>rt</w:t>
      </w:r>
      <w:r w:rsidR="0030442D">
        <w:rPr>
          <w:rFonts w:ascii="Arial" w:hAnsi="Arial" w:cs="Arial"/>
          <w:sz w:val="24"/>
          <w:szCs w:val="24"/>
        </w:rPr>
        <w:t>ículo</w:t>
      </w:r>
      <w:r>
        <w:rPr>
          <w:rFonts w:ascii="Arial" w:hAnsi="Arial" w:cs="Arial"/>
          <w:sz w:val="24"/>
          <w:szCs w:val="24"/>
        </w:rPr>
        <w:t xml:space="preserve"> 65</w:t>
      </w:r>
      <w:r w:rsidR="0030442D">
        <w:rPr>
          <w:rFonts w:ascii="Arial" w:hAnsi="Arial" w:cs="Arial"/>
          <w:sz w:val="24"/>
          <w:szCs w:val="24"/>
        </w:rPr>
        <w:t xml:space="preserve"> </w:t>
      </w:r>
      <w:r>
        <w:rPr>
          <w:rFonts w:ascii="Arial" w:hAnsi="Arial" w:cs="Arial"/>
          <w:sz w:val="24"/>
          <w:szCs w:val="24"/>
        </w:rPr>
        <w:t>in fine del TOCAF, estableciendo que un elemento que resultó determinante a los efectos de la calificación fue el precio comparativo, que resulto un 76,15% inferior a la impugnante, extremo que obviamente no</w:t>
      </w:r>
      <w:r w:rsidR="0030442D">
        <w:rPr>
          <w:rFonts w:ascii="Arial" w:hAnsi="Arial" w:cs="Arial"/>
          <w:sz w:val="24"/>
          <w:szCs w:val="24"/>
        </w:rPr>
        <w:t xml:space="preserve"> fue recurrido por la agraviada;</w:t>
      </w:r>
      <w:r>
        <w:rPr>
          <w:rFonts w:ascii="Arial" w:hAnsi="Arial" w:cs="Arial"/>
          <w:sz w:val="24"/>
          <w:szCs w:val="24"/>
        </w:rPr>
        <w:t xml:space="preserve"> b) respecto a los argumentos técnicos, señala un excesivo formalismo,  en los argumentos de la recurrente, puntualizando solo en algunos ítems de cada factor analizado, e ignorando deliberadamente los demás aspectos de valoración que utilizó  razonablemente la Comisión Asesora para sus informes, que comparte en un todo y manifestando, que los extremos exigidos fueron cumplidos en su totalidad como ser experiencia del personal de dirección, supervisión y operativos, giro de la empresa, sistema de Gestión de calidad y formac</w:t>
      </w:r>
      <w:r w:rsidR="0030442D">
        <w:rPr>
          <w:rFonts w:ascii="Arial" w:hAnsi="Arial" w:cs="Arial"/>
          <w:sz w:val="24"/>
          <w:szCs w:val="24"/>
        </w:rPr>
        <w:t>ión de personal;</w:t>
      </w:r>
    </w:p>
    <w:p w:rsidR="00B26B73" w:rsidRDefault="00B26B73" w:rsidP="0030442D">
      <w:pPr>
        <w:spacing w:after="0" w:line="360" w:lineRule="auto"/>
        <w:ind w:firstLine="2552"/>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 xml:space="preserve">que la  Comisión Asesora en su informe de fecha </w:t>
      </w:r>
      <w:r w:rsidR="0030442D">
        <w:rPr>
          <w:rFonts w:ascii="Arial" w:hAnsi="Arial" w:cs="Arial"/>
          <w:sz w:val="24"/>
          <w:szCs w:val="24"/>
        </w:rPr>
        <w:t>0</w:t>
      </w:r>
      <w:r>
        <w:rPr>
          <w:rFonts w:ascii="Arial" w:hAnsi="Arial" w:cs="Arial"/>
          <w:sz w:val="24"/>
          <w:szCs w:val="24"/>
        </w:rPr>
        <w:t>1</w:t>
      </w:r>
      <w:r w:rsidR="0030442D">
        <w:rPr>
          <w:rFonts w:ascii="Arial" w:hAnsi="Arial" w:cs="Arial"/>
          <w:sz w:val="24"/>
          <w:szCs w:val="24"/>
        </w:rPr>
        <w:t>/0</w:t>
      </w:r>
      <w:r>
        <w:rPr>
          <w:rFonts w:ascii="Arial" w:hAnsi="Arial" w:cs="Arial"/>
          <w:sz w:val="24"/>
          <w:szCs w:val="24"/>
        </w:rPr>
        <w:t>9</w:t>
      </w:r>
      <w:r w:rsidR="0030442D">
        <w:rPr>
          <w:rFonts w:ascii="Arial" w:hAnsi="Arial" w:cs="Arial"/>
          <w:sz w:val="24"/>
          <w:szCs w:val="24"/>
        </w:rPr>
        <w:t>/</w:t>
      </w:r>
      <w:r>
        <w:rPr>
          <w:rFonts w:ascii="Arial" w:hAnsi="Arial" w:cs="Arial"/>
          <w:sz w:val="24"/>
          <w:szCs w:val="24"/>
        </w:rPr>
        <w:t>16 vuelve a reiterar conceptos esbozados en su anterior informe,</w:t>
      </w:r>
      <w:r w:rsidR="00EB77A2">
        <w:rPr>
          <w:rFonts w:ascii="Arial" w:hAnsi="Arial" w:cs="Arial"/>
          <w:sz w:val="24"/>
          <w:szCs w:val="24"/>
        </w:rPr>
        <w:t xml:space="preserve">             </w:t>
      </w:r>
      <w:r>
        <w:rPr>
          <w:rFonts w:ascii="Arial" w:hAnsi="Arial" w:cs="Arial"/>
          <w:sz w:val="24"/>
          <w:szCs w:val="24"/>
        </w:rPr>
        <w:t>-acompañado por informe técnico y análisis jurídico del recurso expresando que:  a) se calificó apto técnicamente al Responsable Técnico de Electrotecnia Novas SA, ya que el mismo es Ingeniero Eléctrico con sobrada formación, siendo su ins</w:t>
      </w:r>
      <w:r w:rsidR="00EB77A2">
        <w:rPr>
          <w:rFonts w:ascii="Arial" w:hAnsi="Arial" w:cs="Arial"/>
          <w:sz w:val="24"/>
          <w:szCs w:val="24"/>
        </w:rPr>
        <w:t>cripción en UTE un mero trámite-</w:t>
      </w:r>
      <w:r>
        <w:rPr>
          <w:rFonts w:ascii="Arial" w:hAnsi="Arial" w:cs="Arial"/>
          <w:sz w:val="24"/>
          <w:szCs w:val="24"/>
        </w:rPr>
        <w:t xml:space="preserve"> que s</w:t>
      </w:r>
      <w:r w:rsidR="00EB77A2">
        <w:rPr>
          <w:rFonts w:ascii="Arial" w:hAnsi="Arial" w:cs="Arial"/>
          <w:sz w:val="24"/>
          <w:szCs w:val="24"/>
        </w:rPr>
        <w:t>ó</w:t>
      </w:r>
      <w:r>
        <w:rPr>
          <w:rFonts w:ascii="Arial" w:hAnsi="Arial" w:cs="Arial"/>
          <w:sz w:val="24"/>
          <w:szCs w:val="24"/>
        </w:rPr>
        <w:t xml:space="preserve">lo es exigido antes del inicio de las obras, en el Capítulo referente a la firma del Contrato; b) con respecto al factor experiencia de la empresa, la Comisión aclara que en ningún  </w:t>
      </w:r>
      <w:r>
        <w:rPr>
          <w:rFonts w:ascii="Arial" w:hAnsi="Arial" w:cs="Arial"/>
          <w:sz w:val="24"/>
          <w:szCs w:val="24"/>
        </w:rPr>
        <w:lastRenderedPageBreak/>
        <w:t>momento prescindió de las exigencias del Pliego de Condiciones y evaluó  antecedentes presentados por los oferentes, otorgando la calificación correspondiente para cada uno de los ítems. Reitera que la empresa adjudicataria -en su oferta- demuestra haber participado de un número importante de contratos de similar capacidad organizativa y de supervisión, cuyo detalle fue expuesto en su informe complementario; c) en cuanto a la experiencia del personal, señala que no se requiere en esta instancia la presentación de la planilla y tampoco se evalúan los antecedentes de dicho personal, lo cual es requerido  al momento de iniciar los trabajos. En el punto 5.2.2 del Pliego de Condiciones Particulares se indica claramente que se evaluará la experiencia del personal propuesto por la oferta para la dirección, supervisión y ejecución de servicios/obras., y que en  la evaluación de dicho punto, solo se requiere el estudio de los ant</w:t>
      </w:r>
      <w:r w:rsidR="00190547">
        <w:rPr>
          <w:rFonts w:ascii="Arial" w:hAnsi="Arial" w:cs="Arial"/>
          <w:sz w:val="24"/>
          <w:szCs w:val="24"/>
        </w:rPr>
        <w:t xml:space="preserve">ecedentes del Director Técnico;     </w:t>
      </w:r>
      <w:r>
        <w:rPr>
          <w:rFonts w:ascii="Arial" w:hAnsi="Arial" w:cs="Arial"/>
          <w:sz w:val="24"/>
          <w:szCs w:val="24"/>
        </w:rPr>
        <w:t xml:space="preserve">d) respecto  al giro de la empresa adjudicataria se evaluó si los trabajos objeto del contrato forman parte de las líneas de actividades principales de la  empresa; e) el otro tema controvertido, es el sistema de gestión de calidad,  y al respecto señala, que la adjudicataria es una empresa calificada en actividades por </w:t>
      </w:r>
      <w:r w:rsidR="00190547">
        <w:rPr>
          <w:rFonts w:ascii="Arial" w:hAnsi="Arial" w:cs="Arial"/>
          <w:sz w:val="24"/>
          <w:szCs w:val="24"/>
        </w:rPr>
        <w:t>tres</w:t>
      </w:r>
      <w:r>
        <w:rPr>
          <w:rFonts w:ascii="Arial" w:hAnsi="Arial" w:cs="Arial"/>
          <w:sz w:val="24"/>
          <w:szCs w:val="24"/>
        </w:rPr>
        <w:t xml:space="preserve"> Organismos diferentes, todo lo cual fue explicitado en su informe de fecha </w:t>
      </w:r>
      <w:r w:rsidR="00EB77A2">
        <w:rPr>
          <w:rFonts w:ascii="Arial" w:hAnsi="Arial" w:cs="Arial"/>
          <w:sz w:val="24"/>
          <w:szCs w:val="24"/>
        </w:rPr>
        <w:t>09/</w:t>
      </w:r>
      <w:r>
        <w:rPr>
          <w:rFonts w:ascii="Arial" w:hAnsi="Arial" w:cs="Arial"/>
          <w:sz w:val="24"/>
          <w:szCs w:val="24"/>
        </w:rPr>
        <w:t>05</w:t>
      </w:r>
      <w:r w:rsidR="00EB77A2">
        <w:rPr>
          <w:rFonts w:ascii="Arial" w:hAnsi="Arial" w:cs="Arial"/>
          <w:sz w:val="24"/>
          <w:szCs w:val="24"/>
        </w:rPr>
        <w:t>/</w:t>
      </w:r>
      <w:r>
        <w:rPr>
          <w:rFonts w:ascii="Arial" w:hAnsi="Arial" w:cs="Arial"/>
          <w:sz w:val="24"/>
          <w:szCs w:val="24"/>
        </w:rPr>
        <w:t xml:space="preserve">16; </w:t>
      </w:r>
    </w:p>
    <w:p w:rsidR="00B26B73" w:rsidRDefault="00B26B73" w:rsidP="00EB77A2">
      <w:pPr>
        <w:spacing w:after="0" w:line="360" w:lineRule="auto"/>
        <w:ind w:firstLine="2552"/>
        <w:jc w:val="both"/>
        <w:rPr>
          <w:rFonts w:ascii="Arial" w:hAnsi="Arial" w:cs="Arial"/>
          <w:sz w:val="24"/>
          <w:szCs w:val="24"/>
        </w:rPr>
      </w:pPr>
      <w:r>
        <w:rPr>
          <w:rFonts w:ascii="Arial" w:hAnsi="Arial" w:cs="Arial"/>
          <w:b/>
          <w:bCs/>
          <w:sz w:val="24"/>
          <w:szCs w:val="24"/>
        </w:rPr>
        <w:t>12)</w:t>
      </w:r>
      <w:r>
        <w:rPr>
          <w:rFonts w:ascii="Arial" w:hAnsi="Arial" w:cs="Arial"/>
          <w:sz w:val="24"/>
          <w:szCs w:val="24"/>
        </w:rPr>
        <w:t xml:space="preserve"> que por Resolución de fecha 19</w:t>
      </w:r>
      <w:r w:rsidR="00EB77A2">
        <w:rPr>
          <w:rFonts w:ascii="Arial" w:hAnsi="Arial" w:cs="Arial"/>
          <w:sz w:val="24"/>
          <w:szCs w:val="24"/>
        </w:rPr>
        <w:t>/0</w:t>
      </w:r>
      <w:r>
        <w:rPr>
          <w:rFonts w:ascii="Arial" w:hAnsi="Arial" w:cs="Arial"/>
          <w:sz w:val="24"/>
          <w:szCs w:val="24"/>
        </w:rPr>
        <w:t>9</w:t>
      </w:r>
      <w:r w:rsidR="00EB77A2">
        <w:rPr>
          <w:rFonts w:ascii="Arial" w:hAnsi="Arial" w:cs="Arial"/>
          <w:sz w:val="24"/>
          <w:szCs w:val="24"/>
        </w:rPr>
        <w:t>/</w:t>
      </w:r>
      <w:r>
        <w:rPr>
          <w:rFonts w:ascii="Arial" w:hAnsi="Arial" w:cs="Arial"/>
          <w:sz w:val="24"/>
          <w:szCs w:val="24"/>
        </w:rPr>
        <w:t xml:space="preserve">16 el Directorio  dispone, no hacer lugar  al recurso de revocación interpuesto y levantar el efecto suspensivo, en merito a los exhaustivos informes elaborados por la Comisión Asesora, entendiendo que el acto impugnado ha sido dictado conforme a derecho y de conformidad con las disposiciones estipuladas en el Pliego de </w:t>
      </w:r>
      <w:r w:rsidR="0078350D">
        <w:rPr>
          <w:rFonts w:ascii="Arial" w:hAnsi="Arial" w:cs="Arial"/>
          <w:sz w:val="24"/>
          <w:szCs w:val="24"/>
        </w:rPr>
        <w:t>C</w:t>
      </w:r>
      <w:r>
        <w:rPr>
          <w:rFonts w:ascii="Arial" w:hAnsi="Arial" w:cs="Arial"/>
          <w:sz w:val="24"/>
          <w:szCs w:val="24"/>
        </w:rPr>
        <w:t xml:space="preserve">ondiciones; </w:t>
      </w:r>
    </w:p>
    <w:p w:rsidR="00B26B73" w:rsidRDefault="00B26B73" w:rsidP="00EB77A2">
      <w:pPr>
        <w:spacing w:after="0" w:line="360" w:lineRule="auto"/>
        <w:ind w:firstLine="2552"/>
        <w:jc w:val="both"/>
        <w:rPr>
          <w:rFonts w:ascii="Arial" w:hAnsi="Arial" w:cs="Arial"/>
          <w:sz w:val="24"/>
          <w:szCs w:val="24"/>
        </w:rPr>
      </w:pPr>
      <w:r>
        <w:rPr>
          <w:rFonts w:ascii="Arial" w:hAnsi="Arial" w:cs="Arial"/>
          <w:b/>
          <w:bCs/>
          <w:sz w:val="24"/>
          <w:szCs w:val="24"/>
        </w:rPr>
        <w:t>13)</w:t>
      </w:r>
      <w:r w:rsidR="00EB77A2">
        <w:rPr>
          <w:rFonts w:ascii="Arial" w:hAnsi="Arial" w:cs="Arial"/>
          <w:sz w:val="24"/>
          <w:szCs w:val="24"/>
        </w:rPr>
        <w:t xml:space="preserve"> </w:t>
      </w:r>
      <w:r>
        <w:rPr>
          <w:rFonts w:ascii="Arial" w:hAnsi="Arial" w:cs="Arial"/>
          <w:sz w:val="24"/>
          <w:szCs w:val="24"/>
        </w:rPr>
        <w:t>que el Dep</w:t>
      </w:r>
      <w:r w:rsidR="00EB77A2">
        <w:rPr>
          <w:rFonts w:ascii="Arial" w:hAnsi="Arial" w:cs="Arial"/>
          <w:sz w:val="24"/>
          <w:szCs w:val="24"/>
        </w:rPr>
        <w:t>artamen</w:t>
      </w:r>
      <w:r>
        <w:rPr>
          <w:rFonts w:ascii="Arial" w:hAnsi="Arial" w:cs="Arial"/>
          <w:sz w:val="24"/>
          <w:szCs w:val="24"/>
        </w:rPr>
        <w:t>to de Registración y Control presupuestal con fecha 15</w:t>
      </w:r>
      <w:r w:rsidR="00EB77A2">
        <w:rPr>
          <w:rFonts w:ascii="Arial" w:hAnsi="Arial" w:cs="Arial"/>
          <w:sz w:val="24"/>
          <w:szCs w:val="24"/>
        </w:rPr>
        <w:t>/0</w:t>
      </w:r>
      <w:r>
        <w:rPr>
          <w:rFonts w:ascii="Arial" w:hAnsi="Arial" w:cs="Arial"/>
          <w:sz w:val="24"/>
          <w:szCs w:val="24"/>
        </w:rPr>
        <w:t>9</w:t>
      </w:r>
      <w:r w:rsidR="00EB77A2">
        <w:rPr>
          <w:rFonts w:ascii="Arial" w:hAnsi="Arial" w:cs="Arial"/>
          <w:sz w:val="24"/>
          <w:szCs w:val="24"/>
        </w:rPr>
        <w:t>/</w:t>
      </w:r>
      <w:r>
        <w:rPr>
          <w:rFonts w:ascii="Arial" w:hAnsi="Arial" w:cs="Arial"/>
          <w:sz w:val="24"/>
          <w:szCs w:val="24"/>
        </w:rPr>
        <w:t>16 informa que los Grupos 2 y 3 han sido imputados con disponibilidad presupuestal suficiente para comprometer los montos de $</w:t>
      </w:r>
      <w:r w:rsidR="00EB77A2">
        <w:rPr>
          <w:rFonts w:ascii="Arial" w:hAnsi="Arial" w:cs="Arial"/>
          <w:sz w:val="24"/>
          <w:szCs w:val="24"/>
        </w:rPr>
        <w:t xml:space="preserve"> </w:t>
      </w:r>
      <w:r>
        <w:rPr>
          <w:rFonts w:ascii="Arial" w:hAnsi="Arial" w:cs="Arial"/>
          <w:sz w:val="24"/>
          <w:szCs w:val="24"/>
        </w:rPr>
        <w:t>48</w:t>
      </w:r>
      <w:r w:rsidR="00EB77A2">
        <w:rPr>
          <w:rFonts w:ascii="Arial" w:hAnsi="Arial" w:cs="Arial"/>
          <w:sz w:val="24"/>
          <w:szCs w:val="24"/>
        </w:rPr>
        <w:t>:</w:t>
      </w:r>
      <w:r>
        <w:rPr>
          <w:rFonts w:ascii="Arial" w:hAnsi="Arial" w:cs="Arial"/>
          <w:sz w:val="24"/>
          <w:szCs w:val="24"/>
        </w:rPr>
        <w:t>440.457,69 y $ 66</w:t>
      </w:r>
      <w:r w:rsidR="00EB77A2">
        <w:rPr>
          <w:rFonts w:ascii="Arial" w:hAnsi="Arial" w:cs="Arial"/>
          <w:sz w:val="24"/>
          <w:szCs w:val="24"/>
        </w:rPr>
        <w:t>:</w:t>
      </w:r>
      <w:r>
        <w:rPr>
          <w:rFonts w:ascii="Arial" w:hAnsi="Arial" w:cs="Arial"/>
          <w:sz w:val="24"/>
          <w:szCs w:val="24"/>
        </w:rPr>
        <w:t xml:space="preserve">893.965,38 neto de impuestos </w:t>
      </w:r>
      <w:r>
        <w:rPr>
          <w:rFonts w:ascii="Arial" w:hAnsi="Arial" w:cs="Arial"/>
          <w:sz w:val="24"/>
          <w:szCs w:val="24"/>
        </w:rPr>
        <w:lastRenderedPageBreak/>
        <w:t xml:space="preserve">respectivamente, para comprometer en el Ejercicio 2016 e incorporar en el Ejercicio 2017 y siguientes; </w:t>
      </w:r>
    </w:p>
    <w:p w:rsidR="00B26B73" w:rsidRDefault="00B26B73" w:rsidP="00EB77A2">
      <w:pPr>
        <w:spacing w:after="0" w:line="360" w:lineRule="auto"/>
        <w:ind w:firstLine="851"/>
        <w:jc w:val="both"/>
        <w:rPr>
          <w:rFonts w:ascii="Arial" w:hAnsi="Arial" w:cs="Arial"/>
          <w:i/>
          <w:iCs/>
          <w:sz w:val="24"/>
          <w:szCs w:val="24"/>
          <w:lang w:val="es-MX"/>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rPr>
        <w:t>1)</w:t>
      </w:r>
      <w:r>
        <w:rPr>
          <w:rFonts w:ascii="Arial" w:hAnsi="Arial" w:cs="Arial"/>
          <w:sz w:val="24"/>
          <w:szCs w:val="24"/>
        </w:rPr>
        <w:t xml:space="preserve"> </w:t>
      </w:r>
      <w:r w:rsidR="00EB77A2">
        <w:rPr>
          <w:rFonts w:ascii="Arial" w:hAnsi="Arial" w:cs="Arial"/>
          <w:sz w:val="24"/>
          <w:szCs w:val="24"/>
          <w:lang w:val="es-MX"/>
        </w:rPr>
        <w:t>que el A</w:t>
      </w:r>
      <w:r>
        <w:rPr>
          <w:rFonts w:ascii="Arial" w:hAnsi="Arial" w:cs="Arial"/>
          <w:sz w:val="24"/>
          <w:szCs w:val="24"/>
          <w:lang w:val="es-MX"/>
        </w:rPr>
        <w:t>rt</w:t>
      </w:r>
      <w:r w:rsidR="00EB77A2">
        <w:rPr>
          <w:rFonts w:ascii="Arial" w:hAnsi="Arial" w:cs="Arial"/>
          <w:sz w:val="24"/>
          <w:szCs w:val="24"/>
          <w:lang w:val="es-MX"/>
        </w:rPr>
        <w:t>ículo</w:t>
      </w:r>
      <w:r>
        <w:rPr>
          <w:rFonts w:ascii="Arial" w:hAnsi="Arial" w:cs="Arial"/>
          <w:sz w:val="24"/>
          <w:szCs w:val="24"/>
          <w:lang w:val="es-MX"/>
        </w:rPr>
        <w:t xml:space="preserve"> 3. 1 a)   del Pliego</w:t>
      </w:r>
      <w:r w:rsidR="00EB77A2">
        <w:rPr>
          <w:rFonts w:ascii="Arial" w:hAnsi="Arial" w:cs="Arial"/>
          <w:sz w:val="24"/>
          <w:szCs w:val="24"/>
          <w:lang w:val="es-MX"/>
        </w:rPr>
        <w:t xml:space="preserve"> de Condiciones Particulares, </w:t>
      </w:r>
      <w:r>
        <w:rPr>
          <w:rFonts w:ascii="Arial" w:hAnsi="Arial" w:cs="Arial"/>
          <w:sz w:val="24"/>
          <w:szCs w:val="24"/>
          <w:lang w:val="es-MX"/>
        </w:rPr>
        <w:t>estableció</w:t>
      </w:r>
      <w:r w:rsidR="00EB77A2">
        <w:rPr>
          <w:rFonts w:ascii="Arial" w:hAnsi="Arial" w:cs="Arial"/>
          <w:sz w:val="24"/>
          <w:szCs w:val="24"/>
          <w:lang w:val="es-MX"/>
        </w:rPr>
        <w:t xml:space="preserve"> que</w:t>
      </w:r>
      <w:r>
        <w:rPr>
          <w:rFonts w:ascii="Arial" w:hAnsi="Arial" w:cs="Arial"/>
          <w:sz w:val="24"/>
          <w:szCs w:val="24"/>
          <w:lang w:val="es-MX"/>
        </w:rPr>
        <w:t xml:space="preserve">: </w:t>
      </w:r>
      <w:r>
        <w:rPr>
          <w:rFonts w:ascii="Arial" w:hAnsi="Arial" w:cs="Arial"/>
          <w:i/>
          <w:iCs/>
          <w:sz w:val="24"/>
          <w:szCs w:val="24"/>
          <w:lang w:val="es-MX"/>
        </w:rPr>
        <w:t>“El oferente listará las desviaciones menores de su oferta con relación a las especificaciones. UTE en los casos en que estime necesario, se reserva el derecho de considerarlas a los efectos comparativos o de rechazar la oferta”;</w:t>
      </w:r>
    </w:p>
    <w:p w:rsidR="00B26B73" w:rsidRDefault="00B26B73" w:rsidP="00EB77A2">
      <w:pPr>
        <w:spacing w:after="0" w:line="360" w:lineRule="auto"/>
        <w:ind w:firstLine="2977"/>
        <w:jc w:val="both"/>
        <w:rPr>
          <w:rFonts w:ascii="Arial" w:hAnsi="Arial" w:cs="Arial"/>
          <w:sz w:val="24"/>
          <w:szCs w:val="24"/>
        </w:rPr>
      </w:pPr>
      <w:r>
        <w:rPr>
          <w:rFonts w:ascii="Arial" w:hAnsi="Arial" w:cs="Arial"/>
          <w:b/>
          <w:bCs/>
          <w:sz w:val="24"/>
          <w:szCs w:val="24"/>
          <w:lang w:val="es-MX"/>
        </w:rPr>
        <w:t xml:space="preserve">2) </w:t>
      </w:r>
      <w:r>
        <w:rPr>
          <w:rFonts w:ascii="Arial" w:hAnsi="Arial" w:cs="Arial"/>
          <w:sz w:val="24"/>
          <w:szCs w:val="24"/>
          <w:lang w:val="es-MX"/>
        </w:rPr>
        <w:t xml:space="preserve">que la disposición referida contraviene lo preceptuado por el </w:t>
      </w:r>
      <w:r w:rsidR="00EB77A2">
        <w:rPr>
          <w:rFonts w:ascii="Arial" w:hAnsi="Arial" w:cs="Arial"/>
          <w:sz w:val="24"/>
          <w:szCs w:val="24"/>
          <w:lang w:val="es-MX"/>
        </w:rPr>
        <w:t>A</w:t>
      </w:r>
      <w:r>
        <w:rPr>
          <w:rFonts w:ascii="Arial" w:hAnsi="Arial" w:cs="Arial"/>
          <w:sz w:val="24"/>
          <w:szCs w:val="24"/>
          <w:lang w:val="es-MX"/>
        </w:rPr>
        <w:t>rt</w:t>
      </w:r>
      <w:r w:rsidR="00EB77A2">
        <w:rPr>
          <w:rFonts w:ascii="Arial" w:hAnsi="Arial" w:cs="Arial"/>
          <w:sz w:val="24"/>
          <w:szCs w:val="24"/>
          <w:lang w:val="es-MX"/>
        </w:rPr>
        <w:t xml:space="preserve">ículo </w:t>
      </w:r>
      <w:r>
        <w:rPr>
          <w:rFonts w:ascii="Arial" w:hAnsi="Arial" w:cs="Arial"/>
          <w:sz w:val="24"/>
          <w:szCs w:val="24"/>
          <w:lang w:val="es-MX"/>
        </w:rPr>
        <w:t xml:space="preserve">65 C)  del TOCAF, de que se deben juzgar los antecedentes de los oferentes y el contenido de las ofertas en base a criterios objetivos que se determinan en los pliegos, </w:t>
      </w:r>
      <w:r>
        <w:rPr>
          <w:rFonts w:ascii="Arial" w:hAnsi="Arial" w:cs="Arial"/>
          <w:sz w:val="24"/>
          <w:szCs w:val="24"/>
        </w:rPr>
        <w:t>en consecuencia, no puede la Administración rechazar propuestas “a su solo juicio”, sino exclusivamente cuando éstas no cumplen con los requerimientos establecidos en las bases del llamado, en base a criterios de evaluación de carácter objetivo;</w:t>
      </w:r>
    </w:p>
    <w:p w:rsidR="00EB77A2" w:rsidRDefault="00B26B73" w:rsidP="00EB77A2">
      <w:pPr>
        <w:spacing w:after="0" w:line="360" w:lineRule="auto"/>
        <w:ind w:firstLine="2977"/>
        <w:jc w:val="both"/>
        <w:rPr>
          <w:rFonts w:ascii="Arial" w:hAnsi="Arial" w:cs="Arial"/>
          <w:sz w:val="24"/>
          <w:szCs w:val="24"/>
        </w:rPr>
      </w:pPr>
      <w:r>
        <w:rPr>
          <w:rFonts w:ascii="Arial" w:hAnsi="Arial" w:cs="Arial"/>
          <w:b/>
          <w:bCs/>
          <w:sz w:val="24"/>
          <w:szCs w:val="24"/>
        </w:rPr>
        <w:t>3)</w:t>
      </w:r>
      <w:r w:rsidR="00EB77A2">
        <w:rPr>
          <w:rFonts w:ascii="Arial" w:hAnsi="Arial" w:cs="Arial"/>
          <w:sz w:val="24"/>
          <w:szCs w:val="24"/>
        </w:rPr>
        <w:t xml:space="preserve"> </w:t>
      </w:r>
      <w:r w:rsidR="0078350D">
        <w:rPr>
          <w:rFonts w:ascii="Arial" w:hAnsi="Arial" w:cs="Arial"/>
          <w:sz w:val="24"/>
          <w:szCs w:val="24"/>
        </w:rPr>
        <w:t>que la firma adjudicataria present</w:t>
      </w:r>
      <w:r w:rsidR="00F3161E">
        <w:rPr>
          <w:rFonts w:ascii="Arial" w:hAnsi="Arial" w:cs="Arial"/>
          <w:sz w:val="24"/>
          <w:szCs w:val="24"/>
        </w:rPr>
        <w:t>ó</w:t>
      </w:r>
      <w:r w:rsidR="0078350D">
        <w:rPr>
          <w:rFonts w:ascii="Arial" w:hAnsi="Arial" w:cs="Arial"/>
          <w:sz w:val="24"/>
          <w:szCs w:val="24"/>
        </w:rPr>
        <w:t xml:space="preserve"> como</w:t>
      </w:r>
      <w:r w:rsidR="00EB77A2">
        <w:rPr>
          <w:rFonts w:ascii="Arial" w:hAnsi="Arial" w:cs="Arial"/>
          <w:sz w:val="24"/>
          <w:szCs w:val="24"/>
        </w:rPr>
        <w:t xml:space="preserve"> responsable técnico al Ing. Ele</w:t>
      </w:r>
      <w:r w:rsidR="0078350D">
        <w:rPr>
          <w:rFonts w:ascii="Arial" w:hAnsi="Arial" w:cs="Arial"/>
          <w:sz w:val="24"/>
          <w:szCs w:val="24"/>
        </w:rPr>
        <w:t>ctr</w:t>
      </w:r>
      <w:r w:rsidR="00EB77A2">
        <w:rPr>
          <w:rFonts w:ascii="Arial" w:hAnsi="Arial" w:cs="Arial"/>
          <w:sz w:val="24"/>
          <w:szCs w:val="24"/>
        </w:rPr>
        <w:t>ónico</w:t>
      </w:r>
      <w:r w:rsidR="0078350D">
        <w:rPr>
          <w:rFonts w:ascii="Arial" w:hAnsi="Arial" w:cs="Arial"/>
          <w:sz w:val="24"/>
          <w:szCs w:val="24"/>
        </w:rPr>
        <w:t xml:space="preserve"> Pedro Moreira</w:t>
      </w:r>
      <w:r w:rsidR="00EB77A2">
        <w:rPr>
          <w:rFonts w:ascii="Arial" w:hAnsi="Arial" w:cs="Arial"/>
          <w:sz w:val="24"/>
          <w:szCs w:val="24"/>
        </w:rPr>
        <w:t>,</w:t>
      </w:r>
      <w:r w:rsidR="0078350D">
        <w:rPr>
          <w:rFonts w:ascii="Arial" w:hAnsi="Arial" w:cs="Arial"/>
          <w:sz w:val="24"/>
          <w:szCs w:val="24"/>
        </w:rPr>
        <w:t xml:space="preserve"> siendo que  el mismo no está registrado en UTE como Técnico Instalador, categoría “C” tal como lo </w:t>
      </w:r>
      <w:r w:rsidR="00F3161E">
        <w:rPr>
          <w:rFonts w:ascii="Arial" w:hAnsi="Arial" w:cs="Arial"/>
          <w:sz w:val="24"/>
          <w:szCs w:val="24"/>
        </w:rPr>
        <w:t>prescribía</w:t>
      </w:r>
      <w:r w:rsidR="0078350D">
        <w:rPr>
          <w:rFonts w:ascii="Arial" w:hAnsi="Arial" w:cs="Arial"/>
          <w:sz w:val="24"/>
          <w:szCs w:val="24"/>
        </w:rPr>
        <w:t xml:space="preserve"> el Pliego de Condiciones en</w:t>
      </w:r>
      <w:r w:rsidR="00F3161E">
        <w:rPr>
          <w:rFonts w:ascii="Arial" w:hAnsi="Arial" w:cs="Arial"/>
          <w:sz w:val="24"/>
          <w:szCs w:val="24"/>
        </w:rPr>
        <w:t xml:space="preserve"> el art. 10.1</w:t>
      </w:r>
      <w:r w:rsidR="0078350D">
        <w:rPr>
          <w:rFonts w:ascii="Arial" w:hAnsi="Arial" w:cs="Arial"/>
          <w:sz w:val="24"/>
          <w:szCs w:val="24"/>
        </w:rPr>
        <w:t>, requisito de admisibilidad que debió haberla descalificado;</w:t>
      </w:r>
    </w:p>
    <w:p w:rsidR="00B26B73" w:rsidRDefault="0078350D" w:rsidP="00EB77A2">
      <w:pPr>
        <w:spacing w:after="0" w:line="360" w:lineRule="auto"/>
        <w:ind w:firstLine="2977"/>
        <w:jc w:val="both"/>
        <w:rPr>
          <w:rFonts w:ascii="Arial" w:hAnsi="Arial" w:cs="Arial"/>
          <w:sz w:val="24"/>
          <w:szCs w:val="24"/>
        </w:rPr>
      </w:pPr>
      <w:r w:rsidRPr="00F3161E">
        <w:rPr>
          <w:rFonts w:ascii="Arial" w:hAnsi="Arial" w:cs="Arial"/>
          <w:b/>
          <w:sz w:val="24"/>
          <w:szCs w:val="24"/>
        </w:rPr>
        <w:t>4)</w:t>
      </w:r>
      <w:r>
        <w:rPr>
          <w:rFonts w:ascii="Arial" w:hAnsi="Arial" w:cs="Arial"/>
          <w:sz w:val="24"/>
          <w:szCs w:val="24"/>
        </w:rPr>
        <w:t xml:space="preserve"> </w:t>
      </w:r>
      <w:r w:rsidR="00B26B73">
        <w:rPr>
          <w:rFonts w:ascii="Arial" w:hAnsi="Arial" w:cs="Arial"/>
          <w:sz w:val="24"/>
          <w:szCs w:val="24"/>
        </w:rPr>
        <w:t xml:space="preserve">que las impugnaciones y los recursos presentados recayeron fundamentalmente sobre aspectos de carácter técnico que fueron analizados y evaluados por las áreas competentes del Organismo;                         </w:t>
      </w:r>
    </w:p>
    <w:p w:rsidR="00B26B73" w:rsidRDefault="00B26B73" w:rsidP="00EB77A2">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dispuesto por el </w:t>
      </w:r>
      <w:r w:rsidR="00EB77A2">
        <w:rPr>
          <w:rFonts w:ascii="Arial" w:hAnsi="Arial" w:cs="Arial"/>
          <w:sz w:val="24"/>
          <w:szCs w:val="24"/>
        </w:rPr>
        <w:t>A</w:t>
      </w:r>
      <w:r>
        <w:rPr>
          <w:rFonts w:ascii="Arial" w:hAnsi="Arial" w:cs="Arial"/>
          <w:sz w:val="24"/>
          <w:szCs w:val="24"/>
        </w:rPr>
        <w:t>rt</w:t>
      </w:r>
      <w:r w:rsidR="00EB77A2">
        <w:rPr>
          <w:rFonts w:ascii="Arial" w:hAnsi="Arial" w:cs="Arial"/>
          <w:sz w:val="24"/>
          <w:szCs w:val="24"/>
        </w:rPr>
        <w:t>ículo</w:t>
      </w:r>
      <w:r>
        <w:rPr>
          <w:rFonts w:ascii="Arial" w:hAnsi="Arial" w:cs="Arial"/>
          <w:sz w:val="24"/>
          <w:szCs w:val="24"/>
        </w:rPr>
        <w:t xml:space="preserve"> 211 </w:t>
      </w:r>
      <w:r w:rsidR="00EB77A2">
        <w:rPr>
          <w:rFonts w:ascii="Arial" w:hAnsi="Arial" w:cs="Arial"/>
          <w:sz w:val="24"/>
          <w:szCs w:val="24"/>
        </w:rPr>
        <w:t>L</w:t>
      </w:r>
      <w:r>
        <w:rPr>
          <w:rFonts w:ascii="Arial" w:hAnsi="Arial" w:cs="Arial"/>
          <w:sz w:val="24"/>
          <w:szCs w:val="24"/>
        </w:rPr>
        <w:t>it</w:t>
      </w:r>
      <w:r w:rsidR="00EB77A2">
        <w:rPr>
          <w:rFonts w:ascii="Arial" w:hAnsi="Arial" w:cs="Arial"/>
          <w:sz w:val="24"/>
          <w:szCs w:val="24"/>
        </w:rPr>
        <w:t>eral</w:t>
      </w:r>
      <w:r>
        <w:rPr>
          <w:rFonts w:ascii="Arial" w:hAnsi="Arial" w:cs="Arial"/>
          <w:sz w:val="24"/>
          <w:szCs w:val="24"/>
        </w:rPr>
        <w:t xml:space="preserve"> B) de la Constitución de la Republica; </w:t>
      </w:r>
    </w:p>
    <w:p w:rsidR="00B26B73" w:rsidRDefault="00B26B73" w:rsidP="00EB77A2">
      <w:pPr>
        <w:spacing w:after="0" w:line="360" w:lineRule="auto"/>
        <w:jc w:val="center"/>
        <w:rPr>
          <w:rFonts w:ascii="Arial" w:hAnsi="Arial" w:cs="Arial"/>
          <w:b/>
          <w:bCs/>
          <w:sz w:val="24"/>
          <w:szCs w:val="24"/>
        </w:rPr>
      </w:pPr>
      <w:r>
        <w:rPr>
          <w:rFonts w:ascii="Arial" w:hAnsi="Arial" w:cs="Arial"/>
          <w:b/>
          <w:bCs/>
          <w:sz w:val="24"/>
          <w:szCs w:val="24"/>
        </w:rPr>
        <w:t>EL TRIBUNAL ACUERDA</w:t>
      </w:r>
    </w:p>
    <w:p w:rsidR="00B26B73" w:rsidRDefault="00EB77A2" w:rsidP="00EB77A2">
      <w:pPr>
        <w:pStyle w:val="Prrafodelista"/>
        <w:spacing w:after="0" w:line="360" w:lineRule="auto"/>
        <w:ind w:left="0"/>
        <w:rPr>
          <w:rFonts w:ascii="Arial" w:hAnsi="Arial" w:cs="Arial"/>
          <w:sz w:val="24"/>
          <w:szCs w:val="24"/>
        </w:rPr>
      </w:pPr>
      <w:r>
        <w:rPr>
          <w:rFonts w:ascii="Arial" w:hAnsi="Arial" w:cs="Arial"/>
          <w:b/>
          <w:sz w:val="24"/>
          <w:szCs w:val="24"/>
        </w:rPr>
        <w:t xml:space="preserve">1) </w:t>
      </w:r>
      <w:r w:rsidR="00B26B73">
        <w:rPr>
          <w:rFonts w:ascii="Arial" w:hAnsi="Arial" w:cs="Arial"/>
          <w:sz w:val="24"/>
          <w:szCs w:val="24"/>
        </w:rPr>
        <w:t>Observar el gasto por lo expuesto en el Considerando 2)</w:t>
      </w:r>
      <w:r>
        <w:rPr>
          <w:rFonts w:ascii="Arial" w:hAnsi="Arial" w:cs="Arial"/>
          <w:sz w:val="24"/>
          <w:szCs w:val="24"/>
        </w:rPr>
        <w:t xml:space="preserve"> y 3); y</w:t>
      </w:r>
    </w:p>
    <w:p w:rsidR="00B26B73" w:rsidRDefault="00EB77A2" w:rsidP="00EB77A2">
      <w:pPr>
        <w:pStyle w:val="Prrafodelista"/>
        <w:spacing w:after="0" w:line="360" w:lineRule="auto"/>
        <w:ind w:left="0"/>
        <w:rPr>
          <w:rFonts w:ascii="Arial" w:hAnsi="Arial" w:cs="Arial"/>
          <w:sz w:val="24"/>
          <w:szCs w:val="24"/>
        </w:rPr>
      </w:pPr>
      <w:r>
        <w:rPr>
          <w:rFonts w:ascii="Arial" w:hAnsi="Arial" w:cs="Arial"/>
          <w:b/>
          <w:sz w:val="24"/>
          <w:szCs w:val="24"/>
        </w:rPr>
        <w:t xml:space="preserve">2) </w:t>
      </w:r>
      <w:r w:rsidR="00B26B73">
        <w:rPr>
          <w:rFonts w:ascii="Arial" w:hAnsi="Arial" w:cs="Arial"/>
          <w:sz w:val="24"/>
          <w:szCs w:val="24"/>
        </w:rPr>
        <w:t>Devolver las actuaciones.</w:t>
      </w:r>
    </w:p>
    <w:p w:rsidR="00EB77A2" w:rsidRDefault="00EB77A2" w:rsidP="00EB77A2">
      <w:pPr>
        <w:pStyle w:val="Prrafodelista"/>
        <w:spacing w:after="0" w:line="360" w:lineRule="auto"/>
        <w:ind w:left="0"/>
        <w:rPr>
          <w:rFonts w:ascii="Arial" w:hAnsi="Arial" w:cs="Arial"/>
          <w:sz w:val="24"/>
          <w:szCs w:val="24"/>
        </w:rPr>
      </w:pPr>
    </w:p>
    <w:p w:rsidR="00EB77A2" w:rsidRDefault="00190547" w:rsidP="00EB77A2">
      <w:pPr>
        <w:pStyle w:val="Prrafodelista"/>
        <w:spacing w:after="0" w:line="360" w:lineRule="auto"/>
        <w:ind w:left="0"/>
        <w:rPr>
          <w:rFonts w:ascii="Arial" w:hAnsi="Arial" w:cs="Arial"/>
          <w:sz w:val="24"/>
          <w:szCs w:val="24"/>
        </w:rPr>
      </w:pPr>
      <w:proofErr w:type="spellStart"/>
      <w:r>
        <w:rPr>
          <w:rFonts w:ascii="Arial" w:hAnsi="Arial" w:cs="Arial"/>
          <w:sz w:val="24"/>
          <w:szCs w:val="24"/>
        </w:rPr>
        <w:t>L</w:t>
      </w:r>
      <w:r w:rsidR="00EB77A2">
        <w:rPr>
          <w:rFonts w:ascii="Arial" w:hAnsi="Arial" w:cs="Arial"/>
          <w:sz w:val="24"/>
          <w:szCs w:val="24"/>
        </w:rPr>
        <w:t>c</w:t>
      </w:r>
      <w:proofErr w:type="spellEnd"/>
    </w:p>
    <w:p w:rsidR="00190547" w:rsidRDefault="00190547" w:rsidP="00190547">
      <w:pPr>
        <w:spacing w:line="360" w:lineRule="auto"/>
        <w:jc w:val="both"/>
        <w:rPr>
          <w:rFonts w:ascii="Arial" w:hAnsi="Arial" w:cs="Arial"/>
          <w:b/>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RUPERTO LONG: </w:t>
      </w:r>
      <w:r>
        <w:rPr>
          <w:rFonts w:ascii="Arial" w:hAnsi="Arial" w:cs="Arial"/>
          <w:b/>
          <w:szCs w:val="24"/>
        </w:rPr>
        <w:t xml:space="preserve">  ASUNTO 1.2.5. DE LA SESIÒN DEL DÌA 03/11/2016.</w:t>
      </w:r>
    </w:p>
    <w:p w:rsidR="00190547" w:rsidRDefault="00190547" w:rsidP="00A4611E">
      <w:pPr>
        <w:spacing w:after="0" w:line="360" w:lineRule="auto"/>
        <w:ind w:firstLine="708"/>
        <w:jc w:val="both"/>
        <w:rPr>
          <w:rFonts w:ascii="Arial" w:hAnsi="Arial" w:cs="Arial"/>
          <w:sz w:val="24"/>
          <w:szCs w:val="24"/>
        </w:rPr>
      </w:pPr>
      <w:r w:rsidRPr="00190547">
        <w:rPr>
          <w:rFonts w:ascii="Arial" w:hAnsi="Arial" w:cs="Arial"/>
          <w:sz w:val="24"/>
          <w:szCs w:val="24"/>
        </w:rPr>
        <w:t xml:space="preserve">Se  deja constancia </w:t>
      </w:r>
      <w:r>
        <w:rPr>
          <w:rFonts w:ascii="Arial" w:hAnsi="Arial" w:cs="Arial"/>
          <w:sz w:val="24"/>
          <w:szCs w:val="24"/>
        </w:rPr>
        <w:t>de que se comparten las observaciones formuladas en el texto de la Resoluci</w:t>
      </w:r>
      <w:r w:rsidR="00A4611E">
        <w:rPr>
          <w:rFonts w:ascii="Arial" w:hAnsi="Arial" w:cs="Arial"/>
          <w:sz w:val="24"/>
          <w:szCs w:val="24"/>
        </w:rPr>
        <w:t>ó</w:t>
      </w:r>
      <w:r>
        <w:rPr>
          <w:rFonts w:ascii="Arial" w:hAnsi="Arial" w:cs="Arial"/>
          <w:sz w:val="24"/>
          <w:szCs w:val="24"/>
        </w:rPr>
        <w:t>n aprobada. No obstante se entiende que hay otros aspectos relacionados con los factores a calificar de los oferentes que, a juicio del suscrito, tampoco f</w:t>
      </w:r>
      <w:r w:rsidR="00A4611E">
        <w:rPr>
          <w:rFonts w:ascii="Arial" w:hAnsi="Arial" w:cs="Arial"/>
          <w:sz w:val="24"/>
          <w:szCs w:val="24"/>
        </w:rPr>
        <w:t>ueron analizados por parte del E</w:t>
      </w:r>
      <w:r>
        <w:rPr>
          <w:rFonts w:ascii="Arial" w:hAnsi="Arial" w:cs="Arial"/>
          <w:sz w:val="24"/>
          <w:szCs w:val="24"/>
        </w:rPr>
        <w:t>nte co</w:t>
      </w:r>
      <w:r w:rsidR="00A4611E">
        <w:rPr>
          <w:rFonts w:ascii="Arial" w:hAnsi="Arial" w:cs="Arial"/>
          <w:sz w:val="24"/>
          <w:szCs w:val="24"/>
        </w:rPr>
        <w:t>n</w:t>
      </w:r>
      <w:r>
        <w:rPr>
          <w:rFonts w:ascii="Arial" w:hAnsi="Arial" w:cs="Arial"/>
          <w:sz w:val="24"/>
          <w:szCs w:val="24"/>
        </w:rPr>
        <w:t xml:space="preserve"> el detalle que ameritaba, dado que de dicho análisis surge la elección de la empresa adjudicataria. </w:t>
      </w:r>
    </w:p>
    <w:p w:rsidR="00190547" w:rsidRDefault="00190547" w:rsidP="00A4611E">
      <w:pPr>
        <w:spacing w:after="0" w:line="360" w:lineRule="auto"/>
        <w:jc w:val="both"/>
        <w:rPr>
          <w:rFonts w:ascii="Arial" w:hAnsi="Arial" w:cs="Arial"/>
          <w:sz w:val="24"/>
          <w:szCs w:val="24"/>
        </w:rPr>
      </w:pPr>
      <w:r>
        <w:rPr>
          <w:rFonts w:ascii="Arial" w:hAnsi="Arial" w:cs="Arial"/>
          <w:sz w:val="24"/>
          <w:szCs w:val="24"/>
        </w:rPr>
        <w:tab/>
        <w:t>Tal es el caso, a vía de ejemplo, del Sistema de Gesti</w:t>
      </w:r>
      <w:r w:rsidR="00A4611E">
        <w:rPr>
          <w:rFonts w:ascii="Arial" w:hAnsi="Arial" w:cs="Arial"/>
          <w:sz w:val="24"/>
          <w:szCs w:val="24"/>
        </w:rPr>
        <w:t>ó</w:t>
      </w:r>
      <w:r>
        <w:rPr>
          <w:rFonts w:ascii="Arial" w:hAnsi="Arial" w:cs="Arial"/>
          <w:sz w:val="24"/>
          <w:szCs w:val="24"/>
        </w:rPr>
        <w:t xml:space="preserve">n de Calidad, al que refiere el Artículo 5.2.2. </w:t>
      </w:r>
      <w:proofErr w:type="gramStart"/>
      <w:r>
        <w:rPr>
          <w:rFonts w:ascii="Arial" w:hAnsi="Arial" w:cs="Arial"/>
          <w:sz w:val="24"/>
          <w:szCs w:val="24"/>
        </w:rPr>
        <w:t>del</w:t>
      </w:r>
      <w:proofErr w:type="gramEnd"/>
      <w:r>
        <w:rPr>
          <w:rFonts w:ascii="Arial" w:hAnsi="Arial" w:cs="Arial"/>
          <w:sz w:val="24"/>
          <w:szCs w:val="24"/>
        </w:rPr>
        <w:t xml:space="preserve"> Pliego de Condiciones Particulares. En el mismo se establece que “Se evaluar</w:t>
      </w:r>
      <w:r w:rsidR="00A4611E">
        <w:rPr>
          <w:rFonts w:ascii="Arial" w:hAnsi="Arial" w:cs="Arial"/>
          <w:sz w:val="24"/>
          <w:szCs w:val="24"/>
        </w:rPr>
        <w:t>á</w:t>
      </w:r>
      <w:r>
        <w:rPr>
          <w:rFonts w:ascii="Arial" w:hAnsi="Arial" w:cs="Arial"/>
          <w:sz w:val="24"/>
          <w:szCs w:val="24"/>
        </w:rPr>
        <w:t xml:space="preserve"> el Sistema de Gesti</w:t>
      </w:r>
      <w:r w:rsidR="00A4611E">
        <w:rPr>
          <w:rFonts w:ascii="Arial" w:hAnsi="Arial" w:cs="Arial"/>
          <w:sz w:val="24"/>
          <w:szCs w:val="24"/>
        </w:rPr>
        <w:t>ó</w:t>
      </w:r>
      <w:r>
        <w:rPr>
          <w:rFonts w:ascii="Arial" w:hAnsi="Arial" w:cs="Arial"/>
          <w:sz w:val="24"/>
          <w:szCs w:val="24"/>
        </w:rPr>
        <w:t>n de Calidad propuesto, considerando el grado en que cubra todas las áreas del contrato, su consistencia con</w:t>
      </w:r>
      <w:r w:rsidR="00A4611E">
        <w:rPr>
          <w:rFonts w:ascii="Arial" w:hAnsi="Arial" w:cs="Arial"/>
          <w:sz w:val="24"/>
          <w:szCs w:val="24"/>
        </w:rPr>
        <w:t xml:space="preserve"> </w:t>
      </w:r>
      <w:r>
        <w:rPr>
          <w:rFonts w:ascii="Arial" w:hAnsi="Arial" w:cs="Arial"/>
          <w:sz w:val="24"/>
          <w:szCs w:val="24"/>
        </w:rPr>
        <w:t>el volumen de servicio indicado, la experiencia en la implantación y utilización de sistemas de calidad en actividades similares”. A juicio del suscrito, el Organismo no evaluó de forma adecuada dicho factor.</w:t>
      </w:r>
    </w:p>
    <w:p w:rsidR="00190547" w:rsidRDefault="00190547" w:rsidP="00190547">
      <w:pPr>
        <w:spacing w:line="360" w:lineRule="auto"/>
        <w:jc w:val="both"/>
        <w:rPr>
          <w:rFonts w:ascii="Arial" w:hAnsi="Arial" w:cs="Arial"/>
          <w:sz w:val="24"/>
          <w:szCs w:val="24"/>
        </w:rPr>
      </w:pPr>
      <w:r>
        <w:rPr>
          <w:rFonts w:ascii="Arial" w:hAnsi="Arial" w:cs="Arial"/>
          <w:sz w:val="24"/>
          <w:szCs w:val="24"/>
        </w:rPr>
        <w:tab/>
        <w:t>Consideraciones similares podrían efectuarse en algunos otros aspectos dela referida Resolución.</w:t>
      </w:r>
    </w:p>
    <w:p w:rsidR="00190547" w:rsidRDefault="00190547" w:rsidP="00190547">
      <w:pPr>
        <w:spacing w:line="360" w:lineRule="auto"/>
        <w:jc w:val="both"/>
        <w:rPr>
          <w:rFonts w:ascii="Arial" w:hAnsi="Arial" w:cs="Arial"/>
          <w:sz w:val="24"/>
          <w:szCs w:val="24"/>
        </w:rPr>
      </w:pPr>
    </w:p>
    <w:p w:rsidR="00190547" w:rsidRPr="00190547" w:rsidRDefault="00190547" w:rsidP="00190547">
      <w:pPr>
        <w:spacing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p w:rsidR="00190547" w:rsidRDefault="00190547" w:rsidP="00EB77A2">
      <w:pPr>
        <w:pStyle w:val="Prrafodelista"/>
        <w:spacing w:after="0" w:line="360" w:lineRule="auto"/>
        <w:ind w:left="0"/>
        <w:rPr>
          <w:rFonts w:ascii="Arial" w:hAnsi="Arial" w:cs="Arial"/>
          <w:sz w:val="24"/>
          <w:szCs w:val="24"/>
        </w:rPr>
      </w:pPr>
    </w:p>
    <w:sectPr w:rsidR="00190547" w:rsidSect="009B0C15">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A2" w:rsidRDefault="00EB77A2" w:rsidP="00EB77A2">
      <w:pPr>
        <w:spacing w:after="0" w:line="240" w:lineRule="auto"/>
      </w:pPr>
      <w:r>
        <w:separator/>
      </w:r>
    </w:p>
  </w:endnote>
  <w:endnote w:type="continuationSeparator" w:id="0">
    <w:p w:rsidR="00EB77A2" w:rsidRDefault="00EB77A2" w:rsidP="00EB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27478"/>
      <w:docPartObj>
        <w:docPartGallery w:val="Page Numbers (Bottom of Page)"/>
        <w:docPartUnique/>
      </w:docPartObj>
    </w:sdtPr>
    <w:sdtEndPr/>
    <w:sdtContent>
      <w:p w:rsidR="00EB77A2" w:rsidRDefault="00EB77A2">
        <w:pPr>
          <w:pStyle w:val="Piedepgina"/>
          <w:jc w:val="center"/>
        </w:pPr>
        <w:r>
          <w:fldChar w:fldCharType="begin"/>
        </w:r>
        <w:r>
          <w:instrText>PAGE   \* MERGEFORMAT</w:instrText>
        </w:r>
        <w:r>
          <w:fldChar w:fldCharType="separate"/>
        </w:r>
        <w:r w:rsidR="009B0C15" w:rsidRPr="009B0C15">
          <w:rPr>
            <w:noProof/>
            <w:lang w:val="es-ES"/>
          </w:rPr>
          <w:t>10</w:t>
        </w:r>
        <w:r>
          <w:fldChar w:fldCharType="end"/>
        </w:r>
      </w:p>
    </w:sdtContent>
  </w:sdt>
  <w:p w:rsidR="00EB77A2" w:rsidRDefault="00EB7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A2" w:rsidRDefault="00EB77A2" w:rsidP="00EB77A2">
      <w:pPr>
        <w:spacing w:after="0" w:line="240" w:lineRule="auto"/>
      </w:pPr>
      <w:r>
        <w:separator/>
      </w:r>
    </w:p>
  </w:footnote>
  <w:footnote w:type="continuationSeparator" w:id="0">
    <w:p w:rsidR="00EB77A2" w:rsidRDefault="00EB77A2" w:rsidP="00EB7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61B"/>
    <w:multiLevelType w:val="hybridMultilevel"/>
    <w:tmpl w:val="64520D7C"/>
    <w:lvl w:ilvl="0" w:tplc="380A0011">
      <w:start w:val="1"/>
      <w:numFmt w:val="decimal"/>
      <w:lvlText w:val="%1)"/>
      <w:lvlJc w:val="left"/>
      <w:pPr>
        <w:ind w:left="360" w:hanging="360"/>
      </w:pPr>
      <w:rPr>
        <w:rFonts w:ascii="Times New Roman" w:hAnsi="Times New Roman" w:cs="Times New Roman" w:hint="default"/>
      </w:rPr>
    </w:lvl>
    <w:lvl w:ilvl="1" w:tplc="380A0019">
      <w:start w:val="1"/>
      <w:numFmt w:val="lowerLetter"/>
      <w:lvlText w:val="%2."/>
      <w:lvlJc w:val="left"/>
      <w:pPr>
        <w:ind w:left="1014" w:hanging="360"/>
      </w:pPr>
      <w:rPr>
        <w:rFonts w:ascii="Times New Roman" w:hAnsi="Times New Roman" w:cs="Times New Roman"/>
      </w:rPr>
    </w:lvl>
    <w:lvl w:ilvl="2" w:tplc="380A001B">
      <w:start w:val="1"/>
      <w:numFmt w:val="lowerRoman"/>
      <w:lvlText w:val="%3."/>
      <w:lvlJc w:val="right"/>
      <w:pPr>
        <w:ind w:left="1734" w:hanging="180"/>
      </w:pPr>
      <w:rPr>
        <w:rFonts w:ascii="Times New Roman" w:hAnsi="Times New Roman" w:cs="Times New Roman"/>
      </w:rPr>
    </w:lvl>
    <w:lvl w:ilvl="3" w:tplc="380A000F">
      <w:start w:val="1"/>
      <w:numFmt w:val="decimal"/>
      <w:lvlText w:val="%4."/>
      <w:lvlJc w:val="left"/>
      <w:pPr>
        <w:ind w:left="2454" w:hanging="360"/>
      </w:pPr>
      <w:rPr>
        <w:rFonts w:ascii="Times New Roman" w:hAnsi="Times New Roman" w:cs="Times New Roman"/>
      </w:rPr>
    </w:lvl>
    <w:lvl w:ilvl="4" w:tplc="380A0019">
      <w:start w:val="1"/>
      <w:numFmt w:val="lowerLetter"/>
      <w:lvlText w:val="%5."/>
      <w:lvlJc w:val="left"/>
      <w:pPr>
        <w:ind w:left="3174" w:hanging="360"/>
      </w:pPr>
      <w:rPr>
        <w:rFonts w:ascii="Times New Roman" w:hAnsi="Times New Roman" w:cs="Times New Roman"/>
      </w:rPr>
    </w:lvl>
    <w:lvl w:ilvl="5" w:tplc="380A001B">
      <w:start w:val="1"/>
      <w:numFmt w:val="lowerRoman"/>
      <w:lvlText w:val="%6."/>
      <w:lvlJc w:val="right"/>
      <w:pPr>
        <w:ind w:left="3894" w:hanging="180"/>
      </w:pPr>
      <w:rPr>
        <w:rFonts w:ascii="Times New Roman" w:hAnsi="Times New Roman" w:cs="Times New Roman"/>
      </w:rPr>
    </w:lvl>
    <w:lvl w:ilvl="6" w:tplc="380A000F">
      <w:start w:val="1"/>
      <w:numFmt w:val="decimal"/>
      <w:lvlText w:val="%7."/>
      <w:lvlJc w:val="left"/>
      <w:pPr>
        <w:ind w:left="4614" w:hanging="360"/>
      </w:pPr>
      <w:rPr>
        <w:rFonts w:ascii="Times New Roman" w:hAnsi="Times New Roman" w:cs="Times New Roman"/>
      </w:rPr>
    </w:lvl>
    <w:lvl w:ilvl="7" w:tplc="380A0019">
      <w:start w:val="1"/>
      <w:numFmt w:val="lowerLetter"/>
      <w:lvlText w:val="%8."/>
      <w:lvlJc w:val="left"/>
      <w:pPr>
        <w:ind w:left="5334" w:hanging="360"/>
      </w:pPr>
      <w:rPr>
        <w:rFonts w:ascii="Times New Roman" w:hAnsi="Times New Roman" w:cs="Times New Roman"/>
      </w:rPr>
    </w:lvl>
    <w:lvl w:ilvl="8" w:tplc="380A001B">
      <w:start w:val="1"/>
      <w:numFmt w:val="lowerRoman"/>
      <w:lvlText w:val="%9."/>
      <w:lvlJc w:val="right"/>
      <w:pPr>
        <w:ind w:left="6054" w:hanging="180"/>
      </w:pPr>
      <w:rPr>
        <w:rFonts w:ascii="Times New Roman" w:hAnsi="Times New Roman" w:cs="Times New Roman"/>
      </w:rPr>
    </w:lvl>
  </w:abstractNum>
  <w:abstractNum w:abstractNumId="1">
    <w:nsid w:val="043B030C"/>
    <w:multiLevelType w:val="hybridMultilevel"/>
    <w:tmpl w:val="64520D7C"/>
    <w:lvl w:ilvl="0" w:tplc="380A0011">
      <w:start w:val="1"/>
      <w:numFmt w:val="decimal"/>
      <w:lvlText w:val="%1)"/>
      <w:lvlJc w:val="left"/>
      <w:pPr>
        <w:ind w:left="786"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2">
    <w:nsid w:val="4C910C3E"/>
    <w:multiLevelType w:val="hybridMultilevel"/>
    <w:tmpl w:val="71CE6AD0"/>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3">
    <w:nsid w:val="502A1440"/>
    <w:multiLevelType w:val="hybridMultilevel"/>
    <w:tmpl w:val="B56C5CC8"/>
    <w:lvl w:ilvl="0" w:tplc="A2F88714">
      <w:start w:val="2"/>
      <w:numFmt w:val="decimal"/>
      <w:lvlText w:val="%1)"/>
      <w:lvlJc w:val="left"/>
      <w:pPr>
        <w:ind w:left="786" w:hanging="360"/>
      </w:pPr>
      <w:rPr>
        <w:rFonts w:ascii="Times New Roman" w:hAnsi="Times New Roman" w:cs="Times New Roman" w:hint="default"/>
      </w:rPr>
    </w:lvl>
    <w:lvl w:ilvl="1" w:tplc="380A0019">
      <w:start w:val="1"/>
      <w:numFmt w:val="lowerLetter"/>
      <w:lvlText w:val="%2."/>
      <w:lvlJc w:val="left"/>
      <w:pPr>
        <w:ind w:left="1506" w:hanging="360"/>
      </w:pPr>
      <w:rPr>
        <w:rFonts w:ascii="Times New Roman" w:hAnsi="Times New Roman" w:cs="Times New Roman"/>
      </w:rPr>
    </w:lvl>
    <w:lvl w:ilvl="2" w:tplc="380A001B">
      <w:start w:val="1"/>
      <w:numFmt w:val="lowerRoman"/>
      <w:lvlText w:val="%3."/>
      <w:lvlJc w:val="right"/>
      <w:pPr>
        <w:ind w:left="2226" w:hanging="180"/>
      </w:pPr>
      <w:rPr>
        <w:rFonts w:ascii="Times New Roman" w:hAnsi="Times New Roman" w:cs="Times New Roman"/>
      </w:rPr>
    </w:lvl>
    <w:lvl w:ilvl="3" w:tplc="380A000F">
      <w:start w:val="1"/>
      <w:numFmt w:val="decimal"/>
      <w:lvlText w:val="%4."/>
      <w:lvlJc w:val="left"/>
      <w:pPr>
        <w:ind w:left="2946" w:hanging="360"/>
      </w:pPr>
      <w:rPr>
        <w:rFonts w:ascii="Times New Roman" w:hAnsi="Times New Roman" w:cs="Times New Roman"/>
      </w:rPr>
    </w:lvl>
    <w:lvl w:ilvl="4" w:tplc="380A0019">
      <w:start w:val="1"/>
      <w:numFmt w:val="lowerLetter"/>
      <w:lvlText w:val="%5."/>
      <w:lvlJc w:val="left"/>
      <w:pPr>
        <w:ind w:left="3666" w:hanging="360"/>
      </w:pPr>
      <w:rPr>
        <w:rFonts w:ascii="Times New Roman" w:hAnsi="Times New Roman" w:cs="Times New Roman"/>
      </w:rPr>
    </w:lvl>
    <w:lvl w:ilvl="5" w:tplc="380A001B">
      <w:start w:val="1"/>
      <w:numFmt w:val="lowerRoman"/>
      <w:lvlText w:val="%6."/>
      <w:lvlJc w:val="right"/>
      <w:pPr>
        <w:ind w:left="4386" w:hanging="180"/>
      </w:pPr>
      <w:rPr>
        <w:rFonts w:ascii="Times New Roman" w:hAnsi="Times New Roman" w:cs="Times New Roman"/>
      </w:rPr>
    </w:lvl>
    <w:lvl w:ilvl="6" w:tplc="380A000F">
      <w:start w:val="1"/>
      <w:numFmt w:val="decimal"/>
      <w:lvlText w:val="%7."/>
      <w:lvlJc w:val="left"/>
      <w:pPr>
        <w:ind w:left="5106" w:hanging="360"/>
      </w:pPr>
      <w:rPr>
        <w:rFonts w:ascii="Times New Roman" w:hAnsi="Times New Roman" w:cs="Times New Roman"/>
      </w:rPr>
    </w:lvl>
    <w:lvl w:ilvl="7" w:tplc="380A0019">
      <w:start w:val="1"/>
      <w:numFmt w:val="lowerLetter"/>
      <w:lvlText w:val="%8."/>
      <w:lvlJc w:val="left"/>
      <w:pPr>
        <w:ind w:left="5826" w:hanging="360"/>
      </w:pPr>
      <w:rPr>
        <w:rFonts w:ascii="Times New Roman" w:hAnsi="Times New Roman" w:cs="Times New Roman"/>
      </w:rPr>
    </w:lvl>
    <w:lvl w:ilvl="8" w:tplc="380A001B">
      <w:start w:val="1"/>
      <w:numFmt w:val="lowerRoman"/>
      <w:lvlText w:val="%9."/>
      <w:lvlJc w:val="right"/>
      <w:pPr>
        <w:ind w:left="6546" w:hanging="180"/>
      </w:pPr>
      <w:rPr>
        <w:rFonts w:ascii="Times New Roman" w:hAnsi="Times New Roman" w:cs="Times New Roman"/>
      </w:rPr>
    </w:lvl>
  </w:abstractNum>
  <w:abstractNum w:abstractNumId="4">
    <w:nsid w:val="64C238C3"/>
    <w:multiLevelType w:val="hybridMultilevel"/>
    <w:tmpl w:val="64520D7C"/>
    <w:lvl w:ilvl="0" w:tplc="380A0011">
      <w:start w:val="1"/>
      <w:numFmt w:val="decimal"/>
      <w:lvlText w:val="%1)"/>
      <w:lvlJc w:val="left"/>
      <w:pPr>
        <w:ind w:left="786"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73"/>
    <w:rsid w:val="00190547"/>
    <w:rsid w:val="0030442D"/>
    <w:rsid w:val="00316686"/>
    <w:rsid w:val="003E33EF"/>
    <w:rsid w:val="00402EF1"/>
    <w:rsid w:val="00481D80"/>
    <w:rsid w:val="0078350D"/>
    <w:rsid w:val="009B0C15"/>
    <w:rsid w:val="009C021A"/>
    <w:rsid w:val="00A4611E"/>
    <w:rsid w:val="00B26B73"/>
    <w:rsid w:val="00C2587F"/>
    <w:rsid w:val="00EB77A2"/>
    <w:rsid w:val="00F3161E"/>
    <w:rsid w:val="00F4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EB7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77A2"/>
    <w:rPr>
      <w:rFonts w:ascii="Calibri" w:hAnsi="Calibri" w:cs="Calibri"/>
      <w:lang w:val="es-UY"/>
    </w:rPr>
  </w:style>
  <w:style w:type="paragraph" w:styleId="Piedepgina">
    <w:name w:val="footer"/>
    <w:basedOn w:val="Normal"/>
    <w:link w:val="PiedepginaCar"/>
    <w:uiPriority w:val="99"/>
    <w:unhideWhenUsed/>
    <w:rsid w:val="00EB7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77A2"/>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EB7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77A2"/>
    <w:rPr>
      <w:rFonts w:ascii="Calibri" w:hAnsi="Calibri" w:cs="Calibri"/>
      <w:lang w:val="es-UY"/>
    </w:rPr>
  </w:style>
  <w:style w:type="paragraph" w:styleId="Piedepgina">
    <w:name w:val="footer"/>
    <w:basedOn w:val="Normal"/>
    <w:link w:val="PiedepginaCar"/>
    <w:uiPriority w:val="99"/>
    <w:unhideWhenUsed/>
    <w:rsid w:val="00EB7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77A2"/>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2920</Words>
  <Characters>15922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CARPETA  Nº 2016-17-1-4607</vt:lpstr>
    </vt:vector>
  </TitlesOfParts>
  <Company>Tribunal de Cuentas</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2016-17-1-4607</dc:title>
  <dc:creator>Alicia Fernandez</dc:creator>
  <cp:lastModifiedBy>Tribunal1</cp:lastModifiedBy>
  <cp:revision>3</cp:revision>
  <cp:lastPrinted>2016-11-22T20:08:00Z</cp:lastPrinted>
  <dcterms:created xsi:type="dcterms:W3CDTF">2016-11-22T20:07:00Z</dcterms:created>
  <dcterms:modified xsi:type="dcterms:W3CDTF">2016-11-22T20:08:00Z</dcterms:modified>
</cp:coreProperties>
</file>