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2C9" w:rsidRPr="00786EEB" w:rsidRDefault="00B302C9" w:rsidP="00254D88">
      <w:pPr>
        <w:keepNext/>
        <w:widowControl w:val="0"/>
        <w:tabs>
          <w:tab w:val="center" w:pos="4253"/>
        </w:tab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4124</w:t>
      </w:r>
      <w:r w:rsidRPr="00786EEB">
        <w:rPr>
          <w:rFonts w:cs="Arial"/>
          <w:b/>
          <w:sz w:val="28"/>
          <w:szCs w:val="28"/>
          <w:lang w:val="es-ES_tradnl"/>
        </w:rPr>
        <w:t>/16</w:t>
      </w:r>
    </w:p>
    <w:p w:rsidR="00B302C9" w:rsidRDefault="00B302C9" w:rsidP="00254D88">
      <w:pPr>
        <w:keepNext/>
        <w:widowControl w:val="0"/>
        <w:tabs>
          <w:tab w:val="center" w:pos="4253"/>
        </w:tabs>
        <w:jc w:val="right"/>
        <w:rPr>
          <w:rFonts w:cs="Arial"/>
          <w:b/>
          <w:lang w:val="es-ES_tradnl"/>
        </w:rPr>
      </w:pPr>
    </w:p>
    <w:p w:rsidR="00B302C9" w:rsidRPr="00762B34" w:rsidRDefault="00B302C9" w:rsidP="00254D88">
      <w:pPr>
        <w:keepNext/>
        <w:widowControl w:val="0"/>
        <w:tabs>
          <w:tab w:val="center" w:pos="4253"/>
        </w:tabs>
        <w:jc w:val="center"/>
        <w:rPr>
          <w:rFonts w:cs="Arial"/>
          <w:b/>
          <w:lang w:val="es-ES_tradnl"/>
        </w:rPr>
      </w:pPr>
      <w:r w:rsidRPr="00762B34">
        <w:rPr>
          <w:rFonts w:cs="Arial"/>
          <w:b/>
          <w:lang w:val="es-ES_tradnl"/>
        </w:rPr>
        <w:t>RESOLUCION ADOPTADA POR EL</w:t>
      </w:r>
    </w:p>
    <w:p w:rsidR="00B302C9" w:rsidRPr="00762B34" w:rsidRDefault="00B302C9" w:rsidP="00254D88">
      <w:pPr>
        <w:keepNext/>
        <w:widowControl w:val="0"/>
        <w:tabs>
          <w:tab w:val="left" w:pos="-720"/>
        </w:tabs>
        <w:jc w:val="center"/>
        <w:rPr>
          <w:rFonts w:cs="Arial"/>
          <w:b/>
          <w:lang w:val="es-ES_tradnl"/>
        </w:rPr>
      </w:pPr>
    </w:p>
    <w:p w:rsidR="00B302C9" w:rsidRPr="00762B34" w:rsidRDefault="00B302C9" w:rsidP="00254D88">
      <w:pPr>
        <w:keepNext/>
        <w:widowControl w:val="0"/>
        <w:tabs>
          <w:tab w:val="center" w:pos="4253"/>
        </w:tabs>
        <w:jc w:val="center"/>
        <w:rPr>
          <w:rFonts w:cs="Arial"/>
          <w:b/>
          <w:lang w:val="es-ES_tradnl"/>
        </w:rPr>
      </w:pPr>
      <w:r w:rsidRPr="00762B34">
        <w:rPr>
          <w:rFonts w:cs="Arial"/>
          <w:b/>
          <w:lang w:val="es-ES_tradnl"/>
        </w:rPr>
        <w:t>TRIBUNAL DE CUENTAS</w:t>
      </w:r>
    </w:p>
    <w:p w:rsidR="00B302C9" w:rsidRPr="00762B34" w:rsidRDefault="00B302C9" w:rsidP="00254D88">
      <w:pPr>
        <w:keepNext/>
        <w:widowControl w:val="0"/>
        <w:tabs>
          <w:tab w:val="left" w:pos="-720"/>
        </w:tabs>
        <w:jc w:val="center"/>
        <w:rPr>
          <w:rFonts w:cs="Arial"/>
          <w:b/>
          <w:lang w:val="es-ES_tradnl"/>
        </w:rPr>
      </w:pPr>
    </w:p>
    <w:p w:rsidR="00B302C9" w:rsidRPr="00762B34" w:rsidRDefault="00B302C9" w:rsidP="00254D88">
      <w:pPr>
        <w:keepNext/>
        <w:widowControl w:val="0"/>
        <w:tabs>
          <w:tab w:val="center" w:pos="4253"/>
        </w:tabs>
        <w:jc w:val="center"/>
        <w:rPr>
          <w:rFonts w:cs="Arial"/>
          <w:b/>
          <w:lang w:val="es-ES_tradnl"/>
        </w:rPr>
      </w:pPr>
      <w:r w:rsidRPr="00762B34">
        <w:rPr>
          <w:rFonts w:cs="Arial"/>
          <w:b/>
          <w:lang w:val="es-ES_tradnl"/>
        </w:rPr>
        <w:t xml:space="preserve">EN SESION DE FECHA </w:t>
      </w:r>
      <w:r>
        <w:rPr>
          <w:rFonts w:cs="Arial"/>
          <w:b/>
          <w:lang w:val="es-ES_tradnl"/>
        </w:rPr>
        <w:t xml:space="preserve">23 DE NOVIEMBRE </w:t>
      </w:r>
      <w:r>
        <w:rPr>
          <w:rFonts w:ascii="Helvetica" w:hAnsi="Helvetica"/>
          <w:b/>
          <w:lang w:val="es-ES_tradnl"/>
        </w:rPr>
        <w:t>DE 2016</w:t>
      </w:r>
    </w:p>
    <w:p w:rsidR="00B302C9" w:rsidRPr="00762B34" w:rsidRDefault="00B302C9" w:rsidP="00254D88">
      <w:pPr>
        <w:keepNext/>
        <w:widowControl w:val="0"/>
        <w:tabs>
          <w:tab w:val="center" w:pos="4253"/>
        </w:tabs>
        <w:jc w:val="center"/>
        <w:rPr>
          <w:rFonts w:cs="Arial"/>
          <w:b/>
          <w:lang w:val="es-ES_tradnl"/>
        </w:rPr>
      </w:pPr>
    </w:p>
    <w:p w:rsidR="00B302C9" w:rsidRPr="00254D88" w:rsidRDefault="00B302C9" w:rsidP="00254D88">
      <w:pPr>
        <w:keepNext/>
        <w:widowControl w:val="0"/>
        <w:tabs>
          <w:tab w:val="center" w:pos="4253"/>
        </w:tabs>
        <w:jc w:val="center"/>
        <w:rPr>
          <w:rFonts w:cs="Arial"/>
          <w:b/>
          <w:lang w:val="es-UY"/>
        </w:rPr>
      </w:pPr>
      <w:r w:rsidRPr="00254D88">
        <w:rPr>
          <w:rFonts w:cs="Arial"/>
          <w:b/>
          <w:lang w:val="es-UY"/>
        </w:rPr>
        <w:t xml:space="preserve">(E. E. Nº </w:t>
      </w:r>
      <w:r w:rsidRPr="00561B16">
        <w:rPr>
          <w:rFonts w:cs="Arial"/>
          <w:b/>
          <w:lang w:val="es-UY"/>
        </w:rPr>
        <w:t>201</w:t>
      </w:r>
      <w:r>
        <w:rPr>
          <w:rFonts w:cs="Arial"/>
          <w:b/>
          <w:lang w:val="es-UY"/>
        </w:rPr>
        <w:t>6</w:t>
      </w:r>
      <w:r w:rsidRPr="00561B16">
        <w:rPr>
          <w:rFonts w:cs="Arial"/>
          <w:b/>
          <w:lang w:val="es-UY"/>
        </w:rPr>
        <w:t>-17-1-000</w:t>
      </w:r>
      <w:r>
        <w:rPr>
          <w:rFonts w:cs="Arial"/>
          <w:b/>
          <w:lang w:val="es-UY"/>
        </w:rPr>
        <w:t>4668</w:t>
      </w:r>
      <w:r w:rsidRPr="00254D88">
        <w:rPr>
          <w:rFonts w:cs="Arial"/>
          <w:b/>
          <w:lang w:val="es-UY"/>
        </w:rPr>
        <w:t xml:space="preserve">, </w:t>
      </w:r>
      <w:proofErr w:type="spellStart"/>
      <w:r w:rsidRPr="00254D88">
        <w:rPr>
          <w:rFonts w:cs="Arial"/>
          <w:b/>
          <w:lang w:val="es-UY"/>
        </w:rPr>
        <w:t>Ent</w:t>
      </w:r>
      <w:proofErr w:type="spellEnd"/>
      <w:r w:rsidRPr="00254D88">
        <w:rPr>
          <w:rFonts w:cs="Arial"/>
          <w:b/>
          <w:lang w:val="es-UY"/>
        </w:rPr>
        <w:t xml:space="preserve">. N° </w:t>
      </w:r>
      <w:r>
        <w:rPr>
          <w:rFonts w:cs="Arial"/>
          <w:b/>
          <w:lang w:val="es-UY"/>
        </w:rPr>
        <w:t>3567/16</w:t>
      </w:r>
      <w:r w:rsidRPr="00254D88">
        <w:rPr>
          <w:rFonts w:cs="Arial"/>
          <w:b/>
          <w:lang w:val="es-UY"/>
        </w:rPr>
        <w:t>)</w:t>
      </w:r>
    </w:p>
    <w:p w:rsidR="001A0427" w:rsidRPr="00561B16" w:rsidRDefault="001A0427" w:rsidP="00254D88">
      <w:pPr>
        <w:keepNext/>
        <w:widowControl w:val="0"/>
        <w:tabs>
          <w:tab w:val="center" w:pos="4253"/>
        </w:tabs>
        <w:spacing w:line="360" w:lineRule="auto"/>
        <w:rPr>
          <w:rFonts w:cs="Arial"/>
          <w:b/>
          <w:lang w:val="es-ES_tradnl"/>
        </w:rPr>
      </w:pPr>
    </w:p>
    <w:p w:rsidR="001A0427" w:rsidRDefault="001A0427" w:rsidP="00254D88">
      <w:pPr>
        <w:keepNext/>
        <w:widowControl w:val="0"/>
        <w:tabs>
          <w:tab w:val="left" w:pos="-720"/>
        </w:tabs>
        <w:spacing w:line="360" w:lineRule="auto"/>
        <w:jc w:val="both"/>
        <w:rPr>
          <w:rFonts w:cs="Arial"/>
          <w:b/>
          <w:lang w:val="es-ES_tradnl"/>
        </w:rPr>
      </w:pPr>
    </w:p>
    <w:p w:rsidR="001A0427" w:rsidRPr="009D27AB" w:rsidRDefault="00561B16" w:rsidP="00254D88">
      <w:pPr>
        <w:keepNext/>
        <w:widowControl w:val="0"/>
        <w:autoSpaceDE w:val="0"/>
        <w:autoSpaceDN w:val="0"/>
        <w:adjustRightInd w:val="0"/>
        <w:spacing w:line="360" w:lineRule="auto"/>
        <w:ind w:firstLine="851"/>
        <w:jc w:val="both"/>
        <w:rPr>
          <w:rFonts w:cs="Arial"/>
        </w:rPr>
      </w:pPr>
      <w:r>
        <w:rPr>
          <w:rFonts w:cs="Arial"/>
          <w:b/>
          <w:bCs/>
        </w:rPr>
        <w:t>V</w:t>
      </w:r>
      <w:r w:rsidR="001A0427" w:rsidRPr="009D27AB">
        <w:rPr>
          <w:rFonts w:cs="Arial"/>
          <w:b/>
          <w:bCs/>
        </w:rPr>
        <w:t xml:space="preserve">ISTO: </w:t>
      </w:r>
      <w:r w:rsidR="001A0427" w:rsidRPr="009D27AB">
        <w:rPr>
          <w:rFonts w:cs="Arial"/>
        </w:rPr>
        <w:t>la Rendición de Cuentas y Balance de Ejecución Presupues</w:t>
      </w:r>
      <w:r w:rsidR="009A0D4C">
        <w:rPr>
          <w:rFonts w:cs="Arial"/>
        </w:rPr>
        <w:t>tal de la Intendencia de San José</w:t>
      </w:r>
      <w:r w:rsidR="001A0427" w:rsidRPr="009D27AB">
        <w:rPr>
          <w:rFonts w:cs="Arial"/>
        </w:rPr>
        <w:t xml:space="preserve"> correspondiente al </w:t>
      </w:r>
      <w:r w:rsidR="00B302C9">
        <w:rPr>
          <w:rFonts w:cs="Arial"/>
        </w:rPr>
        <w:t>E</w:t>
      </w:r>
      <w:r w:rsidR="001A0427" w:rsidRPr="009D27AB">
        <w:rPr>
          <w:rFonts w:cs="Arial"/>
        </w:rPr>
        <w:t>jercicio 2015;</w:t>
      </w:r>
    </w:p>
    <w:p w:rsidR="001A0427" w:rsidRPr="009D27AB" w:rsidRDefault="001A0427" w:rsidP="00254D88">
      <w:pPr>
        <w:keepNext/>
        <w:widowControl w:val="0"/>
        <w:tabs>
          <w:tab w:val="left" w:pos="284"/>
        </w:tabs>
        <w:autoSpaceDE w:val="0"/>
        <w:autoSpaceDN w:val="0"/>
        <w:adjustRightInd w:val="0"/>
        <w:spacing w:line="360" w:lineRule="auto"/>
        <w:ind w:firstLine="851"/>
        <w:jc w:val="both"/>
        <w:rPr>
          <w:rFonts w:cs="Arial"/>
        </w:rPr>
      </w:pPr>
      <w:r w:rsidRPr="009D27AB">
        <w:rPr>
          <w:rFonts w:cs="Arial"/>
          <w:b/>
          <w:bCs/>
        </w:rPr>
        <w:t xml:space="preserve">RESULTANDO: </w:t>
      </w:r>
      <w:r w:rsidRPr="009D27AB">
        <w:rPr>
          <w:rFonts w:cs="Arial"/>
        </w:rPr>
        <w:t xml:space="preserve">que el examen se efectuó de acuerdo con los Principios Fundamentales de Auditoría (ISSAI 100 y 200) y las Directrices de Auditoría Financiera (ISSAI </w:t>
      </w:r>
      <w:smartTag w:uri="urn:schemas-microsoft-com:office:smarttags" w:element="metricconverter">
        <w:smartTagPr>
          <w:attr w:name="ProductID" w:val="1000 a"/>
        </w:smartTagPr>
        <w:r w:rsidRPr="009D27AB">
          <w:rPr>
            <w:rFonts w:cs="Arial"/>
          </w:rPr>
          <w:t>1000 a</w:t>
        </w:r>
      </w:smartTag>
      <w:r w:rsidRPr="009D27AB">
        <w:rPr>
          <w:rFonts w:cs="Arial"/>
        </w:rPr>
        <w:t xml:space="preserve"> 1810) de la Organización Internacional de Entidades Fiscalizadoras Superiores (INTOSAI), habiéndose llevado a cabo los procedimientos considerados necesarios en las circunstancias;</w:t>
      </w:r>
    </w:p>
    <w:p w:rsidR="001A0427" w:rsidRPr="009D27AB" w:rsidRDefault="001A0427" w:rsidP="00254D88">
      <w:pPr>
        <w:keepNext/>
        <w:widowControl w:val="0"/>
        <w:autoSpaceDE w:val="0"/>
        <w:autoSpaceDN w:val="0"/>
        <w:adjustRightInd w:val="0"/>
        <w:spacing w:line="360" w:lineRule="auto"/>
        <w:ind w:firstLine="851"/>
        <w:jc w:val="both"/>
        <w:rPr>
          <w:rFonts w:cs="Arial"/>
        </w:rPr>
      </w:pPr>
      <w:r w:rsidRPr="009D27AB">
        <w:rPr>
          <w:rFonts w:cs="Arial"/>
          <w:b/>
          <w:bCs/>
        </w:rPr>
        <w:t xml:space="preserve">CONSIDERANDO: </w:t>
      </w:r>
      <w:r w:rsidRPr="009D27AB">
        <w:rPr>
          <w:rFonts w:cs="Arial"/>
        </w:rPr>
        <w:t>que las conclusiones y evidencias obtenidas son las que se expresan en el Informe de Auditoría, que incluye Dictamen e Informe a la Administración;</w:t>
      </w:r>
    </w:p>
    <w:p w:rsidR="001A0427" w:rsidRPr="009D27AB" w:rsidRDefault="001A0427" w:rsidP="00254D88">
      <w:pPr>
        <w:keepNext/>
        <w:widowControl w:val="0"/>
        <w:autoSpaceDE w:val="0"/>
        <w:autoSpaceDN w:val="0"/>
        <w:adjustRightInd w:val="0"/>
        <w:spacing w:line="360" w:lineRule="auto"/>
        <w:ind w:firstLine="851"/>
        <w:jc w:val="both"/>
        <w:rPr>
          <w:rFonts w:cs="Arial"/>
        </w:rPr>
      </w:pPr>
      <w:r w:rsidRPr="009D27AB">
        <w:rPr>
          <w:rFonts w:cs="Arial"/>
          <w:b/>
          <w:bCs/>
        </w:rPr>
        <w:t xml:space="preserve">ATENTO: </w:t>
      </w:r>
      <w:r w:rsidRPr="009D27AB">
        <w:rPr>
          <w:rFonts w:cs="Arial"/>
        </w:rPr>
        <w:t>a lo dispuesto por el Artículo 211 Literal C) de la Constitución de la República;</w:t>
      </w:r>
    </w:p>
    <w:p w:rsidR="001A0427" w:rsidRPr="009D27AB" w:rsidRDefault="001A0427" w:rsidP="00254D88">
      <w:pPr>
        <w:keepNext/>
        <w:widowControl w:val="0"/>
        <w:autoSpaceDE w:val="0"/>
        <w:autoSpaceDN w:val="0"/>
        <w:adjustRightInd w:val="0"/>
        <w:spacing w:line="360" w:lineRule="auto"/>
        <w:jc w:val="center"/>
        <w:rPr>
          <w:rFonts w:cs="Arial"/>
          <w:b/>
          <w:bCs/>
        </w:rPr>
      </w:pPr>
      <w:r w:rsidRPr="009D27AB">
        <w:rPr>
          <w:rFonts w:cs="Arial"/>
          <w:b/>
          <w:bCs/>
        </w:rPr>
        <w:t>EL TRIBUNAL ACUERDA</w:t>
      </w:r>
    </w:p>
    <w:p w:rsidR="001A0427" w:rsidRPr="00561B16" w:rsidRDefault="001A0427" w:rsidP="00254D88">
      <w:pPr>
        <w:pStyle w:val="Prrafodelista"/>
        <w:keepNext/>
        <w:widowControl w:val="0"/>
        <w:numPr>
          <w:ilvl w:val="0"/>
          <w:numId w:val="1"/>
        </w:numPr>
        <w:tabs>
          <w:tab w:val="left" w:pos="284"/>
        </w:tabs>
        <w:autoSpaceDE w:val="0"/>
        <w:autoSpaceDN w:val="0"/>
        <w:adjustRightInd w:val="0"/>
        <w:spacing w:line="360" w:lineRule="auto"/>
        <w:ind w:left="0" w:firstLine="0"/>
        <w:jc w:val="both"/>
        <w:rPr>
          <w:rFonts w:cs="Arial"/>
        </w:rPr>
      </w:pPr>
      <w:r w:rsidRPr="00561B16">
        <w:rPr>
          <w:rFonts w:cs="Arial"/>
        </w:rPr>
        <w:t>Expedirse en los términos del Informe de Auditoría que se adjunta</w:t>
      </w:r>
      <w:r w:rsidR="00B302C9">
        <w:rPr>
          <w:rFonts w:cs="Arial"/>
        </w:rPr>
        <w:t>;</w:t>
      </w:r>
    </w:p>
    <w:p w:rsidR="001A0427" w:rsidRPr="009D27AB" w:rsidRDefault="00B302C9" w:rsidP="00254D88">
      <w:pPr>
        <w:keepNext/>
        <w:widowControl w:val="0"/>
        <w:tabs>
          <w:tab w:val="left" w:pos="284"/>
        </w:tabs>
        <w:autoSpaceDE w:val="0"/>
        <w:autoSpaceDN w:val="0"/>
        <w:adjustRightInd w:val="0"/>
        <w:spacing w:line="360" w:lineRule="auto"/>
        <w:ind w:left="284" w:hanging="284"/>
        <w:jc w:val="both"/>
        <w:rPr>
          <w:rFonts w:cs="Arial"/>
        </w:rPr>
      </w:pPr>
      <w:r>
        <w:rPr>
          <w:rFonts w:cs="Arial"/>
          <w:b/>
          <w:bCs/>
        </w:rPr>
        <w:t xml:space="preserve">2) </w:t>
      </w:r>
      <w:r w:rsidR="001A0427" w:rsidRPr="009D27AB">
        <w:rPr>
          <w:rFonts w:cs="Arial"/>
        </w:rPr>
        <w:t xml:space="preserve">Comunicar la presente Resolución a la Intendencia y a la Junta </w:t>
      </w:r>
      <w:r w:rsidR="00561B16">
        <w:rPr>
          <w:rFonts w:cs="Arial"/>
        </w:rPr>
        <w:t xml:space="preserve"> </w:t>
      </w:r>
      <w:r w:rsidR="009A0D4C">
        <w:rPr>
          <w:rFonts w:cs="Arial"/>
        </w:rPr>
        <w:t>Departamental de San José</w:t>
      </w:r>
      <w:r>
        <w:rPr>
          <w:rFonts w:cs="Arial"/>
        </w:rPr>
        <w:t>;</w:t>
      </w:r>
    </w:p>
    <w:p w:rsidR="001A0427" w:rsidRPr="009D27AB" w:rsidRDefault="001A0427" w:rsidP="00254D88">
      <w:pPr>
        <w:keepNext/>
        <w:widowControl w:val="0"/>
        <w:autoSpaceDE w:val="0"/>
        <w:autoSpaceDN w:val="0"/>
        <w:adjustRightInd w:val="0"/>
        <w:spacing w:line="360" w:lineRule="auto"/>
        <w:jc w:val="both"/>
        <w:rPr>
          <w:rFonts w:cs="Arial"/>
        </w:rPr>
      </w:pPr>
      <w:r w:rsidRPr="009D27AB">
        <w:rPr>
          <w:rFonts w:cs="Arial"/>
          <w:b/>
          <w:bCs/>
        </w:rPr>
        <w:t xml:space="preserve">3) </w:t>
      </w:r>
      <w:r w:rsidRPr="009D27AB">
        <w:rPr>
          <w:rFonts w:cs="Arial"/>
        </w:rPr>
        <w:t>Dar cuenta a la Asamblea General.</w:t>
      </w:r>
    </w:p>
    <w:p w:rsidR="001A0427" w:rsidRDefault="00B302C9" w:rsidP="00254D88">
      <w:pPr>
        <w:keepNext/>
        <w:widowControl w:val="0"/>
        <w:autoSpaceDE w:val="0"/>
        <w:autoSpaceDN w:val="0"/>
        <w:adjustRightInd w:val="0"/>
        <w:spacing w:line="360" w:lineRule="auto"/>
        <w:jc w:val="both"/>
        <w:rPr>
          <w:rFonts w:cs="Arial"/>
        </w:rPr>
      </w:pPr>
      <w:proofErr w:type="spellStart"/>
      <w:proofErr w:type="gramStart"/>
      <w:r>
        <w:rPr>
          <w:rFonts w:cs="Arial"/>
        </w:rPr>
        <w:t>bf</w:t>
      </w:r>
      <w:proofErr w:type="spellEnd"/>
      <w:proofErr w:type="gramEnd"/>
    </w:p>
    <w:p w:rsidR="00254D88" w:rsidRDefault="00254D88" w:rsidP="00254D88">
      <w:pPr>
        <w:keepNext/>
        <w:widowControl w:val="0"/>
        <w:autoSpaceDE w:val="0"/>
        <w:autoSpaceDN w:val="0"/>
        <w:adjustRightInd w:val="0"/>
        <w:spacing w:line="360" w:lineRule="auto"/>
        <w:jc w:val="both"/>
        <w:rPr>
          <w:rFonts w:cs="Arial"/>
        </w:rPr>
      </w:pPr>
    </w:p>
    <w:p w:rsidR="00254D88" w:rsidRDefault="00254D88" w:rsidP="00254D88">
      <w:pPr>
        <w:keepNext/>
        <w:widowControl w:val="0"/>
        <w:autoSpaceDE w:val="0"/>
        <w:autoSpaceDN w:val="0"/>
        <w:adjustRightInd w:val="0"/>
        <w:spacing w:line="360" w:lineRule="auto"/>
        <w:jc w:val="both"/>
        <w:rPr>
          <w:rFonts w:cs="Arial"/>
        </w:rPr>
      </w:pPr>
    </w:p>
    <w:p w:rsidR="00254D88" w:rsidRDefault="00254D88" w:rsidP="00254D88">
      <w:pPr>
        <w:keepNext/>
        <w:widowControl w:val="0"/>
        <w:autoSpaceDE w:val="0"/>
        <w:autoSpaceDN w:val="0"/>
        <w:adjustRightInd w:val="0"/>
        <w:spacing w:line="360" w:lineRule="auto"/>
        <w:jc w:val="both"/>
        <w:rPr>
          <w:rFonts w:cs="Arial"/>
        </w:rPr>
      </w:pPr>
    </w:p>
    <w:p w:rsidR="00254D88" w:rsidRPr="00C42463" w:rsidRDefault="00254D88" w:rsidP="00254D88">
      <w:pPr>
        <w:pStyle w:val="Ttulo1"/>
        <w:keepNext/>
        <w:widowControl w:val="0"/>
        <w:suppressAutoHyphens w:val="0"/>
        <w:spacing w:after="0"/>
        <w:jc w:val="center"/>
        <w:rPr>
          <w:rFonts w:cs="Arial"/>
          <w:szCs w:val="24"/>
        </w:rPr>
      </w:pPr>
      <w:bookmarkStart w:id="1" w:name="_Toc396901057"/>
      <w:r w:rsidRPr="00C42463">
        <w:rPr>
          <w:rFonts w:cs="Arial"/>
          <w:szCs w:val="24"/>
        </w:rPr>
        <w:lastRenderedPageBreak/>
        <w:t>DICTAMEN</w:t>
      </w:r>
      <w:bookmarkEnd w:id="1"/>
    </w:p>
    <w:p w:rsidR="00254D88" w:rsidRPr="00C42463" w:rsidRDefault="00254D88" w:rsidP="00254D88">
      <w:pPr>
        <w:pStyle w:val="Subttulo"/>
        <w:keepNext/>
        <w:widowControl w:val="0"/>
        <w:suppressAutoHyphens w:val="0"/>
        <w:rPr>
          <w:rFonts w:ascii="Arial" w:hAnsi="Arial" w:cs="Arial"/>
          <w:b w:val="0"/>
          <w:szCs w:val="24"/>
        </w:rPr>
      </w:pPr>
    </w:p>
    <w:p w:rsidR="00254D88" w:rsidRPr="009535FE" w:rsidRDefault="00254D88" w:rsidP="00254D88">
      <w:pPr>
        <w:pStyle w:val="Subttulo"/>
        <w:keepNext/>
        <w:widowControl w:val="0"/>
        <w:suppressAutoHyphens w:val="0"/>
        <w:ind w:firstLine="851"/>
        <w:rPr>
          <w:rFonts w:ascii="Arial" w:hAnsi="Arial" w:cs="Arial"/>
          <w:b w:val="0"/>
          <w:szCs w:val="24"/>
        </w:rPr>
      </w:pPr>
      <w:r w:rsidRPr="009535FE">
        <w:rPr>
          <w:rFonts w:ascii="Arial" w:hAnsi="Arial" w:cs="Arial"/>
          <w:b w:val="0"/>
          <w:szCs w:val="24"/>
        </w:rPr>
        <w:t xml:space="preserve">El Tribunal de Cuentas ha examinado </w:t>
      </w:r>
      <w:smartTag w:uri="urn:schemas-microsoft-com:office:smarttags" w:element="PersonName">
        <w:smartTagPr>
          <w:attr w:name="ProductID" w:val="la Rendici￳n"/>
        </w:smartTagPr>
        <w:r w:rsidRPr="009535FE">
          <w:rPr>
            <w:rFonts w:ascii="Arial" w:hAnsi="Arial" w:cs="Arial"/>
            <w:b w:val="0"/>
            <w:szCs w:val="24"/>
          </w:rPr>
          <w:t>la Rendición</w:t>
        </w:r>
      </w:smartTag>
      <w:r w:rsidRPr="009535FE">
        <w:rPr>
          <w:rFonts w:ascii="Arial" w:hAnsi="Arial" w:cs="Arial"/>
          <w:b w:val="0"/>
          <w:szCs w:val="24"/>
        </w:rPr>
        <w:t xml:space="preserve"> de Cuentas y el Balance de Ejecución Presupuestal de </w:t>
      </w:r>
      <w:smartTag w:uri="urn:schemas-microsoft-com:office:smarttags" w:element="PersonName">
        <w:smartTagPr>
          <w:attr w:name="ProductID" w:val="la Intendencia"/>
        </w:smartTagPr>
        <w:r w:rsidRPr="009535FE">
          <w:rPr>
            <w:rFonts w:ascii="Arial" w:hAnsi="Arial" w:cs="Arial"/>
            <w:b w:val="0"/>
            <w:szCs w:val="24"/>
          </w:rPr>
          <w:t>la Intendencia</w:t>
        </w:r>
      </w:smartTag>
      <w:r w:rsidRPr="009535FE">
        <w:rPr>
          <w:rFonts w:ascii="Arial" w:hAnsi="Arial" w:cs="Arial"/>
          <w:b w:val="0"/>
          <w:szCs w:val="24"/>
        </w:rPr>
        <w:t xml:space="preserve"> de San José, que comprende los siguientes estados: de ejecución presupuestal con relación a los créditos, de evolución de las obligaciones presupuestales impagas, de fondos indisponibles y otros estados complementarios, correspondientes al </w:t>
      </w:r>
      <w:r>
        <w:rPr>
          <w:rFonts w:ascii="Arial" w:hAnsi="Arial" w:cs="Arial"/>
          <w:b w:val="0"/>
          <w:szCs w:val="24"/>
        </w:rPr>
        <w:t>E</w:t>
      </w:r>
      <w:r w:rsidRPr="009535FE">
        <w:rPr>
          <w:rFonts w:ascii="Arial" w:hAnsi="Arial" w:cs="Arial"/>
          <w:b w:val="0"/>
          <w:szCs w:val="24"/>
        </w:rPr>
        <w:t>jercicio finalizado el 31/12/2015.</w:t>
      </w:r>
    </w:p>
    <w:p w:rsidR="00254D88" w:rsidRPr="009535FE" w:rsidRDefault="00254D88" w:rsidP="00254D88">
      <w:pPr>
        <w:pStyle w:val="Subttulo"/>
        <w:keepNext/>
        <w:widowControl w:val="0"/>
        <w:suppressAutoHyphens w:val="0"/>
        <w:rPr>
          <w:rFonts w:ascii="Arial" w:hAnsi="Arial" w:cs="Arial"/>
          <w:b w:val="0"/>
          <w:szCs w:val="24"/>
        </w:rPr>
      </w:pPr>
      <w:r w:rsidRPr="009535FE">
        <w:rPr>
          <w:rFonts w:ascii="Arial" w:hAnsi="Arial" w:cs="Arial"/>
          <w:b w:val="0"/>
          <w:szCs w:val="24"/>
        </w:rPr>
        <w:t>También se presentan, en caso de corresponder, los incumplimientos legales constatados por el Tribunal de Cuentas en el curso de la auditoría efectuada.</w:t>
      </w:r>
    </w:p>
    <w:p w:rsidR="00254D88" w:rsidRPr="009535FE" w:rsidRDefault="00254D88" w:rsidP="00254D88">
      <w:pPr>
        <w:pStyle w:val="Subttulo"/>
        <w:keepNext/>
        <w:widowControl w:val="0"/>
        <w:suppressAutoHyphens w:val="0"/>
        <w:rPr>
          <w:rFonts w:ascii="Arial" w:hAnsi="Arial" w:cs="Arial"/>
          <w:b w:val="0"/>
          <w:szCs w:val="24"/>
        </w:rPr>
      </w:pPr>
    </w:p>
    <w:p w:rsidR="00254D88" w:rsidRPr="009535FE" w:rsidRDefault="00254D88" w:rsidP="00254D88">
      <w:pPr>
        <w:pStyle w:val="Subttulo"/>
        <w:keepNext/>
        <w:widowControl w:val="0"/>
        <w:suppressAutoHyphens w:val="0"/>
        <w:rPr>
          <w:rFonts w:ascii="Arial" w:hAnsi="Arial" w:cs="Arial"/>
          <w:bCs/>
          <w:szCs w:val="24"/>
        </w:rPr>
      </w:pPr>
      <w:r w:rsidRPr="009535FE">
        <w:rPr>
          <w:rFonts w:ascii="Arial" w:hAnsi="Arial" w:cs="Arial"/>
          <w:bCs/>
          <w:szCs w:val="24"/>
        </w:rPr>
        <w:t>Responsabilidad de la Intendencia</w:t>
      </w:r>
    </w:p>
    <w:p w:rsidR="00254D88" w:rsidRPr="009535FE" w:rsidRDefault="00254D88" w:rsidP="00254D88">
      <w:pPr>
        <w:pStyle w:val="Subttulo"/>
        <w:keepNext/>
        <w:widowControl w:val="0"/>
        <w:suppressAutoHyphens w:val="0"/>
        <w:ind w:firstLine="851"/>
        <w:rPr>
          <w:rFonts w:ascii="Arial" w:hAnsi="Arial" w:cs="Arial"/>
          <w:b w:val="0"/>
          <w:szCs w:val="24"/>
        </w:rPr>
      </w:pPr>
      <w:smartTag w:uri="urn:schemas-microsoft-com:office:smarttags" w:element="PersonName">
        <w:smartTagPr>
          <w:attr w:name="ProductID" w:val="la Intendencia"/>
        </w:smartTagPr>
        <w:r w:rsidRPr="009535FE">
          <w:rPr>
            <w:rFonts w:ascii="Arial" w:hAnsi="Arial" w:cs="Arial"/>
            <w:b w:val="0"/>
            <w:szCs w:val="24"/>
          </w:rPr>
          <w:t>La Intendencia</w:t>
        </w:r>
      </w:smartTag>
      <w:r w:rsidRPr="009535FE">
        <w:rPr>
          <w:rFonts w:ascii="Arial" w:hAnsi="Arial" w:cs="Arial"/>
          <w:b w:val="0"/>
          <w:szCs w:val="24"/>
        </w:rPr>
        <w:t xml:space="preserve"> es responsable por la preparación y la razonable presentación de estos estados de ejecución presupuestal de acuerdo con la normativa vigente y con </w:t>
      </w:r>
      <w:smartTag w:uri="urn:schemas-microsoft-com:office:smarttags" w:element="PersonName">
        <w:smartTagPr>
          <w:attr w:name="ProductID" w:val="la Resoluci￳n"/>
        </w:smartTagPr>
        <w:r w:rsidRPr="009535FE">
          <w:rPr>
            <w:rFonts w:ascii="Arial" w:hAnsi="Arial" w:cs="Arial"/>
            <w:b w:val="0"/>
            <w:szCs w:val="24"/>
          </w:rPr>
          <w:t>la Resolución</w:t>
        </w:r>
      </w:smartTag>
      <w:r w:rsidRPr="009535FE">
        <w:rPr>
          <w:rFonts w:ascii="Arial" w:hAnsi="Arial" w:cs="Arial"/>
          <w:b w:val="0"/>
          <w:szCs w:val="24"/>
        </w:rPr>
        <w:t xml:space="preserve">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254D88" w:rsidRPr="009535FE" w:rsidRDefault="00254D88" w:rsidP="00254D88">
      <w:pPr>
        <w:pStyle w:val="Subttulo"/>
        <w:keepNext/>
        <w:widowControl w:val="0"/>
        <w:suppressAutoHyphens w:val="0"/>
        <w:rPr>
          <w:rFonts w:ascii="Arial" w:hAnsi="Arial" w:cs="Arial"/>
          <w:b w:val="0"/>
          <w:szCs w:val="24"/>
        </w:rPr>
      </w:pPr>
    </w:p>
    <w:p w:rsidR="00254D88" w:rsidRPr="009535FE" w:rsidRDefault="00254D88" w:rsidP="00254D88">
      <w:pPr>
        <w:pStyle w:val="Subttulo"/>
        <w:keepNext/>
        <w:widowControl w:val="0"/>
        <w:suppressAutoHyphens w:val="0"/>
        <w:rPr>
          <w:rFonts w:ascii="Arial" w:hAnsi="Arial" w:cs="Arial"/>
          <w:bCs/>
          <w:szCs w:val="24"/>
        </w:rPr>
      </w:pPr>
      <w:r w:rsidRPr="009535FE">
        <w:rPr>
          <w:rFonts w:ascii="Arial" w:hAnsi="Arial" w:cs="Arial"/>
          <w:bCs/>
          <w:szCs w:val="24"/>
        </w:rPr>
        <w:t>Responsabilidad del auditor</w:t>
      </w:r>
    </w:p>
    <w:p w:rsidR="00254D88" w:rsidRPr="009535FE" w:rsidRDefault="00254D88" w:rsidP="00254D88">
      <w:pPr>
        <w:pStyle w:val="Subttulo"/>
        <w:keepNext/>
        <w:widowControl w:val="0"/>
        <w:suppressAutoHyphens w:val="0"/>
        <w:ind w:firstLine="851"/>
        <w:rPr>
          <w:rFonts w:ascii="Arial" w:hAnsi="Arial" w:cs="Arial"/>
          <w:b w:val="0"/>
          <w:szCs w:val="24"/>
        </w:rPr>
      </w:pPr>
      <w:r w:rsidRPr="009535FE">
        <w:rPr>
          <w:rFonts w:ascii="Arial" w:hAnsi="Arial" w:cs="Arial"/>
          <w:b w:val="0"/>
          <w:szCs w:val="24"/>
        </w:rPr>
        <w:t xml:space="preserve">La responsabilidad del Tribunal de Cuentas es expresar una opinión sobre dichos estados de ejecución presupuestal basada en la auditoría realizada. Esta auditoría fue practicada de acuerdo con los Principios Fundamentales de Auditoría (ISSAI 100 y 200) y las Directrices de Auditoría Financiera (ISSAI </w:t>
      </w:r>
      <w:smartTag w:uri="urn:schemas-microsoft-com:office:smarttags" w:element="metricconverter">
        <w:smartTagPr>
          <w:attr w:name="ProductID" w:val="1000 a"/>
        </w:smartTagPr>
        <w:r w:rsidRPr="009535FE">
          <w:rPr>
            <w:rFonts w:ascii="Arial" w:hAnsi="Arial" w:cs="Arial"/>
            <w:b w:val="0"/>
            <w:szCs w:val="24"/>
          </w:rPr>
          <w:t>1000 a</w:t>
        </w:r>
      </w:smartTag>
      <w:r w:rsidRPr="009535FE">
        <w:rPr>
          <w:rFonts w:ascii="Arial" w:hAnsi="Arial" w:cs="Arial"/>
          <w:b w:val="0"/>
          <w:szCs w:val="24"/>
        </w:rPr>
        <w:t xml:space="preserve"> 1810) de </w:t>
      </w:r>
      <w:smartTag w:uri="urn:schemas-microsoft-com:office:smarttags" w:element="PersonName">
        <w:smartTagPr>
          <w:attr w:name="ProductID" w:val="la Organizaci￳n Internacional"/>
        </w:smartTagPr>
        <w:r w:rsidRPr="009535FE">
          <w:rPr>
            <w:rFonts w:ascii="Arial" w:hAnsi="Arial" w:cs="Arial"/>
            <w:b w:val="0"/>
            <w:szCs w:val="24"/>
          </w:rPr>
          <w:t>la Organización Internacional</w:t>
        </w:r>
      </w:smartTag>
      <w:r w:rsidRPr="009535FE">
        <w:rPr>
          <w:rFonts w:ascii="Arial" w:hAnsi="Arial" w:cs="Arial"/>
          <w:b w:val="0"/>
          <w:szCs w:val="24"/>
        </w:rPr>
        <w:t xml:space="preserve"> de Entidades Fiscalizadoras Superiores (INTOSAI). Estas normas requieren que se cumpla con requisitos éticos, se planifique y se realice la auditoría para obtener seguridad razonable acerca de si los estados contables están libres de errores significativos.</w:t>
      </w:r>
    </w:p>
    <w:p w:rsidR="00254D88" w:rsidRPr="009535FE" w:rsidRDefault="00254D88" w:rsidP="00254D88">
      <w:pPr>
        <w:pStyle w:val="Subttulo"/>
        <w:keepNext/>
        <w:widowControl w:val="0"/>
        <w:suppressAutoHyphens w:val="0"/>
        <w:ind w:firstLine="851"/>
        <w:rPr>
          <w:rFonts w:ascii="Arial" w:hAnsi="Arial" w:cs="Arial"/>
          <w:b w:val="0"/>
          <w:szCs w:val="24"/>
        </w:rPr>
      </w:pPr>
      <w:r w:rsidRPr="009535FE">
        <w:rPr>
          <w:rFonts w:ascii="Arial" w:hAnsi="Arial" w:cs="Arial"/>
          <w:b w:val="0"/>
          <w:szCs w:val="24"/>
        </w:rPr>
        <w:t xml:space="preserve">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de ejecución presupuestal,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w:t>
      </w:r>
      <w:smartTag w:uri="urn:schemas-microsoft-com:office:smarttags" w:element="PersonName">
        <w:smartTagPr>
          <w:attr w:name="ProductID" w:val="la Direcci￳n"/>
        </w:smartTagPr>
        <w:r w:rsidRPr="009535FE">
          <w:rPr>
            <w:rFonts w:ascii="Arial" w:hAnsi="Arial" w:cs="Arial"/>
            <w:b w:val="0"/>
            <w:szCs w:val="24"/>
          </w:rPr>
          <w:t>la Dirección</w:t>
        </w:r>
      </w:smartTag>
      <w:r w:rsidRPr="009535FE">
        <w:rPr>
          <w:rFonts w:ascii="Arial" w:hAnsi="Arial" w:cs="Arial"/>
          <w:b w:val="0"/>
          <w:szCs w:val="24"/>
        </w:rPr>
        <w:t>, así como evaluar la presentación general de los estados de ejecución presupuestal.</w:t>
      </w:r>
    </w:p>
    <w:p w:rsidR="00254D88" w:rsidRPr="009535FE" w:rsidRDefault="00254D88" w:rsidP="00254D88">
      <w:pPr>
        <w:pStyle w:val="Subttulo"/>
        <w:keepNext/>
        <w:widowControl w:val="0"/>
        <w:suppressAutoHyphens w:val="0"/>
        <w:ind w:firstLine="851"/>
        <w:rPr>
          <w:rFonts w:ascii="Arial" w:hAnsi="Arial" w:cs="Arial"/>
          <w:b w:val="0"/>
          <w:szCs w:val="24"/>
        </w:rPr>
      </w:pPr>
      <w:r w:rsidRPr="009535FE">
        <w:rPr>
          <w:rFonts w:ascii="Arial" w:hAnsi="Arial" w:cs="Arial"/>
          <w:b w:val="0"/>
          <w:szCs w:val="24"/>
        </w:rPr>
        <w:t>Se considera que la evidencia de auditoría obtenida brinda una base suficiente y apropiada para sustentar la opinión.</w:t>
      </w:r>
    </w:p>
    <w:p w:rsidR="00254D88" w:rsidRPr="009535FE" w:rsidRDefault="00254D88" w:rsidP="00254D88">
      <w:pPr>
        <w:pStyle w:val="Textonormal"/>
        <w:keepNext/>
        <w:tabs>
          <w:tab w:val="clear" w:pos="-720"/>
        </w:tabs>
        <w:suppressAutoHyphens w:val="0"/>
        <w:spacing w:line="360" w:lineRule="auto"/>
        <w:rPr>
          <w:rFonts w:ascii="Arial" w:hAnsi="Arial" w:cs="Arial"/>
          <w:spacing w:val="0"/>
          <w:lang w:val="es-ES"/>
        </w:rPr>
      </w:pPr>
    </w:p>
    <w:p w:rsidR="00254D88" w:rsidRPr="009535FE" w:rsidRDefault="00254D88" w:rsidP="00254D88">
      <w:pPr>
        <w:pStyle w:val="Textoindependiente"/>
        <w:keepNext/>
        <w:widowControl w:val="0"/>
        <w:suppressAutoHyphens w:val="0"/>
        <w:spacing w:after="0" w:line="360" w:lineRule="auto"/>
        <w:rPr>
          <w:rFonts w:cs="Arial"/>
          <w:b/>
          <w:bCs/>
          <w:kern w:val="0"/>
          <w:szCs w:val="24"/>
          <w:lang w:val="es-ES"/>
        </w:rPr>
      </w:pPr>
      <w:r w:rsidRPr="009535FE">
        <w:rPr>
          <w:rFonts w:cs="Arial"/>
          <w:b/>
          <w:bCs/>
          <w:kern w:val="0"/>
          <w:szCs w:val="24"/>
          <w:lang w:val="es-ES"/>
        </w:rPr>
        <w:t>Opinión</w:t>
      </w:r>
    </w:p>
    <w:p w:rsidR="00254D88" w:rsidRPr="009535FE" w:rsidRDefault="00254D88" w:rsidP="00254D88">
      <w:pPr>
        <w:pStyle w:val="Textoindependiente"/>
        <w:keepNext/>
        <w:widowControl w:val="0"/>
        <w:suppressAutoHyphens w:val="0"/>
        <w:spacing w:after="0" w:line="360" w:lineRule="auto"/>
        <w:ind w:firstLine="851"/>
        <w:rPr>
          <w:rFonts w:cs="Arial"/>
          <w:szCs w:val="24"/>
        </w:rPr>
      </w:pPr>
      <w:r w:rsidRPr="009535FE">
        <w:rPr>
          <w:rFonts w:cs="Arial"/>
          <w:szCs w:val="24"/>
        </w:rPr>
        <w:t xml:space="preserve">En opinión del Tribunal de Cuentas, el Balance de Ejecución Presupuestal mencionado presenta razonablemente, en todos sus aspectos importantes, la ejecución presupuestal de </w:t>
      </w:r>
      <w:smartTag w:uri="urn:schemas-microsoft-com:office:smarttags" w:element="PersonName">
        <w:smartTagPr>
          <w:attr w:name="ProductID" w:val="la Intendencia"/>
        </w:smartTagPr>
        <w:r w:rsidRPr="009535FE">
          <w:rPr>
            <w:rFonts w:cs="Arial"/>
            <w:szCs w:val="24"/>
          </w:rPr>
          <w:t>la Intendencia</w:t>
        </w:r>
      </w:smartTag>
      <w:r w:rsidRPr="009535FE">
        <w:rPr>
          <w:rFonts w:cs="Arial"/>
          <w:szCs w:val="24"/>
        </w:rPr>
        <w:t xml:space="preserve"> de San José correspondiente al </w:t>
      </w:r>
      <w:r>
        <w:rPr>
          <w:rFonts w:cs="Arial"/>
          <w:szCs w:val="24"/>
        </w:rPr>
        <w:t>E</w:t>
      </w:r>
      <w:r w:rsidRPr="009535FE">
        <w:rPr>
          <w:rFonts w:cs="Arial"/>
          <w:szCs w:val="24"/>
        </w:rPr>
        <w:t xml:space="preserve">jercicio finalizado el 31/12/2015, de acuerdo a las normas establecidas en el TOCAF y </w:t>
      </w:r>
      <w:smartTag w:uri="urn:schemas-microsoft-com:office:smarttags" w:element="PersonName">
        <w:smartTagPr>
          <w:attr w:name="ProductID" w:val="la Resoluci￳n"/>
        </w:smartTagPr>
        <w:r w:rsidRPr="009535FE">
          <w:rPr>
            <w:rFonts w:cs="Arial"/>
            <w:szCs w:val="24"/>
          </w:rPr>
          <w:t>la Resolución</w:t>
        </w:r>
      </w:smartTag>
      <w:r w:rsidRPr="009535FE">
        <w:rPr>
          <w:rFonts w:cs="Arial"/>
          <w:szCs w:val="24"/>
        </w:rPr>
        <w:t xml:space="preserve"> de este </w:t>
      </w:r>
      <w:r>
        <w:rPr>
          <w:rFonts w:cs="Arial"/>
          <w:szCs w:val="24"/>
        </w:rPr>
        <w:t>Tribunal</w:t>
      </w:r>
      <w:r w:rsidRPr="009535FE">
        <w:rPr>
          <w:rFonts w:cs="Arial"/>
          <w:szCs w:val="24"/>
        </w:rPr>
        <w:t xml:space="preserve"> de fecha 28/01/04.</w:t>
      </w:r>
    </w:p>
    <w:p w:rsidR="00254D88" w:rsidRPr="009535FE" w:rsidRDefault="00254D88" w:rsidP="00254D88">
      <w:pPr>
        <w:keepNext/>
        <w:widowControl w:val="0"/>
        <w:spacing w:line="360" w:lineRule="auto"/>
        <w:ind w:firstLine="851"/>
        <w:rPr>
          <w:rFonts w:cs="Arial"/>
        </w:rPr>
      </w:pPr>
      <w:r w:rsidRPr="009535FE">
        <w:rPr>
          <w:rFonts w:cs="Arial"/>
        </w:rPr>
        <w:t>Con relación al cumplimiento de la normativa vigente, en el transcurso de la auditoría realizada, se ha constatado que:</w:t>
      </w:r>
    </w:p>
    <w:p w:rsidR="00254D88" w:rsidRPr="009535FE" w:rsidRDefault="00254D88" w:rsidP="00254D88">
      <w:pPr>
        <w:pStyle w:val="Encabezado"/>
        <w:keepNext/>
        <w:widowControl w:val="0"/>
        <w:numPr>
          <w:ilvl w:val="0"/>
          <w:numId w:val="2"/>
        </w:numPr>
        <w:tabs>
          <w:tab w:val="clear" w:pos="4252"/>
          <w:tab w:val="clear" w:pos="8504"/>
          <w:tab w:val="num" w:pos="0"/>
          <w:tab w:val="left" w:pos="142"/>
          <w:tab w:val="left" w:pos="284"/>
          <w:tab w:val="center" w:pos="567"/>
          <w:tab w:val="right" w:pos="8838"/>
        </w:tabs>
        <w:suppressAutoHyphens w:val="0"/>
        <w:ind w:left="0" w:firstLine="0"/>
        <w:rPr>
          <w:rFonts w:cs="Arial"/>
          <w:szCs w:val="24"/>
        </w:rPr>
      </w:pPr>
      <w:r w:rsidRPr="009535FE">
        <w:rPr>
          <w:rFonts w:cs="Arial"/>
          <w:b/>
          <w:szCs w:val="24"/>
        </w:rPr>
        <w:t>Artículo 225 de la Constitución de la República, Ordenanza N° 71 con la redacción dada por la Resolución del Tribunal de Cuentas de 01/07/98:</w:t>
      </w:r>
      <w:r w:rsidRPr="009535FE">
        <w:rPr>
          <w:rFonts w:cs="Arial"/>
          <w:szCs w:val="24"/>
        </w:rPr>
        <w:t xml:space="preserve"> La Junta Departamental aceptó la observación de la Modificación Presupuestal 2012-2015 formulada por este Tribunal en el punto 3.2 del Dictamen, pero no se efectuaron los ajustes correspondientes con la finalidad de dar correcto tratamiento a la mencionada observación.</w:t>
      </w:r>
    </w:p>
    <w:p w:rsidR="00254D88" w:rsidRPr="009535FE" w:rsidRDefault="00254D88" w:rsidP="00254D88">
      <w:pPr>
        <w:keepNext/>
        <w:widowControl w:val="0"/>
        <w:numPr>
          <w:ilvl w:val="0"/>
          <w:numId w:val="2"/>
        </w:numPr>
        <w:tabs>
          <w:tab w:val="num" w:pos="0"/>
          <w:tab w:val="left" w:pos="142"/>
          <w:tab w:val="num" w:pos="284"/>
          <w:tab w:val="center" w:pos="567"/>
        </w:tabs>
        <w:spacing w:line="360" w:lineRule="auto"/>
        <w:ind w:left="0" w:firstLine="0"/>
        <w:jc w:val="both"/>
        <w:rPr>
          <w:rFonts w:cs="Arial"/>
        </w:rPr>
      </w:pPr>
      <w:r w:rsidRPr="009535FE">
        <w:rPr>
          <w:rFonts w:cs="Arial"/>
          <w:b/>
          <w:bCs/>
        </w:rPr>
        <w:t>Artículo 33 del TOCAF:</w:t>
      </w:r>
      <w:r w:rsidRPr="009535FE">
        <w:rPr>
          <w:rFonts w:cs="Arial"/>
          <w:b/>
          <w:bCs/>
          <w:color w:val="000000"/>
        </w:rPr>
        <w:t xml:space="preserve"> </w:t>
      </w:r>
      <w:r w:rsidRPr="009535FE">
        <w:rPr>
          <w:rFonts w:cs="Arial"/>
          <w:bCs/>
          <w:color w:val="000000"/>
        </w:rPr>
        <w:t xml:space="preserve">En el </w:t>
      </w:r>
      <w:r>
        <w:rPr>
          <w:rFonts w:cs="Arial"/>
          <w:bCs/>
          <w:color w:val="000000"/>
        </w:rPr>
        <w:t>E</w:t>
      </w:r>
      <w:r w:rsidRPr="009535FE">
        <w:rPr>
          <w:rFonts w:cs="Arial"/>
          <w:bCs/>
          <w:color w:val="000000"/>
        </w:rPr>
        <w:t>jercicio 2015 n</w:t>
      </w:r>
      <w:r w:rsidRPr="009535FE">
        <w:rPr>
          <w:rFonts w:cs="Arial"/>
          <w:snapToGrid w:val="0"/>
        </w:rPr>
        <w:t xml:space="preserve">o se dio cumplimiento en todos los casos a esta norma, al continuar ejecutando licitaciones que se encuentran vencidas, omitiéndose la aplicación de los procedimientos de contratación que hubieran correspondido de acuerdo con el monto. En el </w:t>
      </w:r>
      <w:r>
        <w:rPr>
          <w:rFonts w:cs="Arial"/>
          <w:snapToGrid w:val="0"/>
        </w:rPr>
        <w:t>E</w:t>
      </w:r>
      <w:r w:rsidRPr="009535FE">
        <w:rPr>
          <w:rFonts w:cs="Arial"/>
          <w:snapToGrid w:val="0"/>
        </w:rPr>
        <w:t>jercicio 2016 se realizó una licitación pública a efectos de subsanar el incumplimiento expuesto.</w:t>
      </w:r>
    </w:p>
    <w:p w:rsidR="00254D88" w:rsidRPr="009535FE" w:rsidRDefault="00254D88" w:rsidP="00254D88">
      <w:pPr>
        <w:keepNext/>
        <w:widowControl w:val="0"/>
        <w:numPr>
          <w:ilvl w:val="0"/>
          <w:numId w:val="2"/>
        </w:numPr>
        <w:tabs>
          <w:tab w:val="clear" w:pos="786"/>
          <w:tab w:val="num" w:pos="0"/>
          <w:tab w:val="left" w:pos="142"/>
          <w:tab w:val="num" w:pos="284"/>
          <w:tab w:val="num" w:pos="426"/>
          <w:tab w:val="center" w:pos="567"/>
        </w:tabs>
        <w:spacing w:line="360" w:lineRule="auto"/>
        <w:ind w:left="0" w:firstLine="0"/>
        <w:jc w:val="both"/>
        <w:rPr>
          <w:rFonts w:cs="Arial"/>
        </w:rPr>
      </w:pPr>
      <w:r w:rsidRPr="009535FE">
        <w:rPr>
          <w:rFonts w:cs="Arial"/>
          <w:b/>
        </w:rPr>
        <w:t>Artículo 94 del TOCAF y Ordenanza N° 81 del Tribunal de Cuentas:</w:t>
      </w:r>
      <w:r w:rsidRPr="009535FE">
        <w:rPr>
          <w:rFonts w:cs="Arial"/>
        </w:rPr>
        <w:t xml:space="preserve"> La Intendencia no cuenta con un sistema de contabilidad patrimonial que le permita cumplir con lo establecido por dichas normas.</w:t>
      </w:r>
    </w:p>
    <w:p w:rsidR="00254D88" w:rsidRPr="009535FE" w:rsidRDefault="00254D88" w:rsidP="00254D88">
      <w:pPr>
        <w:keepNext/>
        <w:widowControl w:val="0"/>
        <w:numPr>
          <w:ilvl w:val="0"/>
          <w:numId w:val="2"/>
        </w:numPr>
        <w:tabs>
          <w:tab w:val="num" w:pos="0"/>
          <w:tab w:val="left" w:pos="142"/>
          <w:tab w:val="num" w:pos="284"/>
          <w:tab w:val="center" w:pos="567"/>
        </w:tabs>
        <w:spacing w:line="360" w:lineRule="auto"/>
        <w:ind w:left="0" w:firstLine="0"/>
        <w:jc w:val="both"/>
        <w:rPr>
          <w:rFonts w:cs="Arial"/>
        </w:rPr>
      </w:pPr>
      <w:r w:rsidRPr="009535FE">
        <w:rPr>
          <w:rFonts w:cs="Arial"/>
          <w:b/>
        </w:rPr>
        <w:t>Artículos 84 y 97 del TOCAF</w:t>
      </w:r>
      <w:r w:rsidRPr="009535FE">
        <w:rPr>
          <w:rFonts w:cs="Arial"/>
          <w:b/>
          <w:bCs/>
        </w:rPr>
        <w:t xml:space="preserve">: </w:t>
      </w:r>
      <w:r w:rsidRPr="009535FE">
        <w:rPr>
          <w:rFonts w:cs="Arial"/>
        </w:rPr>
        <w:t>En el inventario incluido en el documento de la Rendición de Cuentas no se identifica la fecha de incorporación</w:t>
      </w:r>
      <w:r w:rsidR="00794BD3">
        <w:rPr>
          <w:rFonts w:cs="Arial"/>
        </w:rPr>
        <w:t xml:space="preserve"> de los bienes ni su valuación.</w:t>
      </w:r>
    </w:p>
    <w:p w:rsidR="00254D88" w:rsidRPr="009535FE" w:rsidRDefault="00254D88" w:rsidP="00254D88">
      <w:pPr>
        <w:keepNext/>
        <w:widowControl w:val="0"/>
        <w:numPr>
          <w:ilvl w:val="0"/>
          <w:numId w:val="2"/>
        </w:numPr>
        <w:tabs>
          <w:tab w:val="num" w:pos="0"/>
          <w:tab w:val="left" w:pos="142"/>
          <w:tab w:val="left" w:pos="284"/>
          <w:tab w:val="center" w:pos="567"/>
        </w:tabs>
        <w:spacing w:line="360" w:lineRule="auto"/>
        <w:ind w:left="0" w:firstLine="0"/>
        <w:jc w:val="both"/>
        <w:rPr>
          <w:rFonts w:cs="Arial"/>
        </w:rPr>
      </w:pPr>
      <w:r w:rsidRPr="009535FE">
        <w:rPr>
          <w:rFonts w:cs="Arial"/>
          <w:b/>
        </w:rPr>
        <w:t xml:space="preserve">Artículo 128 Numeral 1) del TOCAF y Resolución del 28/01/04 del Tribunal de Cuentas: </w:t>
      </w:r>
      <w:r w:rsidRPr="009535FE">
        <w:rPr>
          <w:rFonts w:cs="Arial"/>
        </w:rPr>
        <w:t>En el estado demostrativo del grado de cumplimiento de los objetivos y metas programadas, no se incluyeron, para la totalidad de las obras, las metas previstas y las alcanzadas en unidades físicas y los costos previstos y los resultantes.</w:t>
      </w:r>
    </w:p>
    <w:p w:rsidR="00254D88" w:rsidRPr="009535FE" w:rsidRDefault="00254D88" w:rsidP="00254D88">
      <w:pPr>
        <w:keepNext/>
        <w:widowControl w:val="0"/>
        <w:numPr>
          <w:ilvl w:val="0"/>
          <w:numId w:val="2"/>
        </w:numPr>
        <w:tabs>
          <w:tab w:val="num" w:pos="0"/>
          <w:tab w:val="left" w:pos="142"/>
          <w:tab w:val="left" w:pos="284"/>
          <w:tab w:val="center" w:pos="567"/>
        </w:tabs>
        <w:spacing w:line="360" w:lineRule="auto"/>
        <w:ind w:left="0" w:firstLine="0"/>
        <w:jc w:val="both"/>
        <w:rPr>
          <w:rFonts w:cs="Arial"/>
        </w:rPr>
      </w:pPr>
      <w:r w:rsidRPr="009535FE">
        <w:rPr>
          <w:rFonts w:cs="Arial"/>
          <w:b/>
          <w:color w:val="000000"/>
        </w:rPr>
        <w:t>Artículo 7 de la Ley N° 16.002:</w:t>
      </w:r>
      <w:r w:rsidRPr="009535FE">
        <w:rPr>
          <w:rFonts w:cs="Arial"/>
          <w:color w:val="000000"/>
        </w:rPr>
        <w:t xml:space="preserve"> No se dio cumplimiento a la norma que establece que los funcionarios públicos, que se desempeñen en régimen de dedicación total, no podrán percibir retribución adicion</w:t>
      </w:r>
      <w:r w:rsidR="00794BD3">
        <w:rPr>
          <w:rFonts w:cs="Arial"/>
          <w:color w:val="000000"/>
        </w:rPr>
        <w:t>al por trabajo en horas extras.</w:t>
      </w:r>
    </w:p>
    <w:p w:rsidR="00254D88" w:rsidRPr="009535FE" w:rsidRDefault="00254D88" w:rsidP="00254D88">
      <w:pPr>
        <w:keepNext/>
        <w:widowControl w:val="0"/>
        <w:numPr>
          <w:ilvl w:val="0"/>
          <w:numId w:val="2"/>
        </w:numPr>
        <w:tabs>
          <w:tab w:val="clear" w:pos="786"/>
          <w:tab w:val="num" w:pos="0"/>
          <w:tab w:val="left" w:pos="142"/>
          <w:tab w:val="left" w:pos="284"/>
          <w:tab w:val="left" w:pos="426"/>
          <w:tab w:val="center" w:pos="567"/>
        </w:tabs>
        <w:spacing w:line="360" w:lineRule="auto"/>
        <w:ind w:left="0" w:firstLine="0"/>
        <w:jc w:val="both"/>
        <w:rPr>
          <w:rFonts w:cs="Arial"/>
        </w:rPr>
      </w:pPr>
      <w:r w:rsidRPr="009535FE">
        <w:rPr>
          <w:rFonts w:cs="Arial"/>
          <w:b/>
        </w:rPr>
        <w:t>Artículo 49 de la Ley N° 18.651:</w:t>
      </w:r>
      <w:r w:rsidRPr="009535FE">
        <w:rPr>
          <w:rFonts w:eastAsia="Calibri" w:cs="Arial"/>
          <w:b/>
          <w:lang w:val="es-UY" w:eastAsia="en-US"/>
        </w:rPr>
        <w:t xml:space="preserve"> </w:t>
      </w:r>
      <w:r w:rsidRPr="009535FE">
        <w:rPr>
          <w:rFonts w:eastAsia="Calibri" w:cs="Arial"/>
          <w:lang w:val="es-UY" w:eastAsia="en-US"/>
        </w:rPr>
        <w:t xml:space="preserve">En el </w:t>
      </w:r>
      <w:r>
        <w:rPr>
          <w:rFonts w:eastAsia="Calibri" w:cs="Arial"/>
          <w:lang w:val="es-UY" w:eastAsia="en-US"/>
        </w:rPr>
        <w:t>E</w:t>
      </w:r>
      <w:r w:rsidRPr="009535FE">
        <w:rPr>
          <w:rFonts w:eastAsia="Calibri" w:cs="Arial"/>
          <w:lang w:val="es-UY" w:eastAsia="en-US"/>
        </w:rPr>
        <w:t>jercicio 2014 no se dio cumplimiento a lo dispuesto en esta norma al no haber contratado personas con discapacidad e</w:t>
      </w:r>
      <w:r w:rsidRPr="009535FE">
        <w:rPr>
          <w:rFonts w:eastAsia="Calibri" w:cs="Arial"/>
          <w:lang w:eastAsia="en-US"/>
        </w:rPr>
        <w:t>n una proporción mínima no inferior al 4% (cuatro por ciento) de sus vacantes.</w:t>
      </w:r>
    </w:p>
    <w:p w:rsidR="00254D88" w:rsidRPr="009535FE" w:rsidRDefault="00254D88" w:rsidP="00254D88">
      <w:pPr>
        <w:keepNext/>
        <w:widowControl w:val="0"/>
        <w:numPr>
          <w:ilvl w:val="0"/>
          <w:numId w:val="2"/>
        </w:numPr>
        <w:tabs>
          <w:tab w:val="clear" w:pos="786"/>
          <w:tab w:val="num" w:pos="0"/>
          <w:tab w:val="left" w:pos="142"/>
          <w:tab w:val="left" w:pos="284"/>
          <w:tab w:val="center" w:pos="567"/>
          <w:tab w:val="left" w:pos="851"/>
        </w:tabs>
        <w:spacing w:line="360" w:lineRule="auto"/>
        <w:ind w:left="0" w:firstLine="0"/>
        <w:jc w:val="both"/>
        <w:rPr>
          <w:rFonts w:cs="Arial"/>
        </w:rPr>
      </w:pPr>
      <w:r w:rsidRPr="009535FE">
        <w:rPr>
          <w:rFonts w:cs="Arial"/>
          <w:b/>
          <w:bCs/>
          <w:color w:val="000000"/>
        </w:rPr>
        <w:t>Convenio Nº 30 de la OIT</w:t>
      </w:r>
      <w:r w:rsidRPr="009535FE">
        <w:rPr>
          <w:rFonts w:cs="Arial"/>
          <w:b/>
          <w:bCs/>
        </w:rPr>
        <w:t>:</w:t>
      </w:r>
      <w:r w:rsidRPr="009535FE">
        <w:rPr>
          <w:rFonts w:cs="Arial"/>
          <w:bCs/>
        </w:rPr>
        <w:t xml:space="preserve"> </w:t>
      </w:r>
      <w:r w:rsidRPr="009535FE">
        <w:rPr>
          <w:rFonts w:cs="Arial"/>
        </w:rPr>
        <w:t xml:space="preserve">Las liquidaciones de horas extras realizadas en el </w:t>
      </w:r>
      <w:r>
        <w:rPr>
          <w:rFonts w:cs="Arial"/>
        </w:rPr>
        <w:t>E</w:t>
      </w:r>
      <w:r w:rsidRPr="009535FE">
        <w:rPr>
          <w:rFonts w:cs="Arial"/>
        </w:rPr>
        <w:t>jercicio 2015, en algunos casos han superado los límites establecidos por esta norma.</w:t>
      </w:r>
    </w:p>
    <w:p w:rsidR="00254D88" w:rsidRPr="009535FE" w:rsidRDefault="00254D88" w:rsidP="00254D88">
      <w:pPr>
        <w:keepNext/>
        <w:widowControl w:val="0"/>
        <w:numPr>
          <w:ilvl w:val="0"/>
          <w:numId w:val="2"/>
        </w:numPr>
        <w:tabs>
          <w:tab w:val="clear" w:pos="786"/>
          <w:tab w:val="num" w:pos="0"/>
          <w:tab w:val="left" w:pos="142"/>
          <w:tab w:val="center" w:pos="567"/>
          <w:tab w:val="left" w:pos="851"/>
          <w:tab w:val="left" w:pos="993"/>
        </w:tabs>
        <w:spacing w:line="360" w:lineRule="auto"/>
        <w:ind w:left="0" w:firstLine="0"/>
        <w:jc w:val="both"/>
        <w:rPr>
          <w:rFonts w:cs="Arial"/>
          <w:bCs/>
        </w:rPr>
      </w:pPr>
      <w:r w:rsidRPr="009535FE">
        <w:rPr>
          <w:rFonts w:cs="Arial"/>
          <w:b/>
          <w:bCs/>
        </w:rPr>
        <w:t>Artículos 12 y 14 de la Ley N° 19.272:</w:t>
      </w:r>
      <w:r w:rsidRPr="009535FE">
        <w:rPr>
          <w:rFonts w:cs="Arial"/>
          <w:bCs/>
        </w:rPr>
        <w:t xml:space="preserve"> </w:t>
      </w:r>
      <w:r w:rsidRPr="009535FE">
        <w:rPr>
          <w:rFonts w:cs="Arial"/>
        </w:rPr>
        <w:t xml:space="preserve">Los gastos y pagos de los Municipios de </w:t>
      </w:r>
      <w:proofErr w:type="spellStart"/>
      <w:r w:rsidRPr="009535FE">
        <w:rPr>
          <w:rFonts w:cs="Arial"/>
        </w:rPr>
        <w:t>Ecilda</w:t>
      </w:r>
      <w:proofErr w:type="spellEnd"/>
      <w:r w:rsidRPr="009535FE">
        <w:rPr>
          <w:rFonts w:cs="Arial"/>
        </w:rPr>
        <w:t xml:space="preserve"> </w:t>
      </w:r>
      <w:proofErr w:type="spellStart"/>
      <w:r w:rsidRPr="009535FE">
        <w:rPr>
          <w:rFonts w:cs="Arial"/>
        </w:rPr>
        <w:t>Paullier</w:t>
      </w:r>
      <w:proofErr w:type="spellEnd"/>
      <w:r w:rsidRPr="009535FE">
        <w:rPr>
          <w:rFonts w:cs="Arial"/>
        </w:rPr>
        <w:t xml:space="preserve"> y Villa Rodríguez, no fueron ordenados por el Concejo o por el alcalde respectivamente.</w:t>
      </w:r>
    </w:p>
    <w:p w:rsidR="00254D88" w:rsidRPr="009535FE" w:rsidRDefault="00254D88" w:rsidP="00254D88">
      <w:pPr>
        <w:keepNext/>
        <w:widowControl w:val="0"/>
        <w:numPr>
          <w:ilvl w:val="0"/>
          <w:numId w:val="2"/>
        </w:numPr>
        <w:tabs>
          <w:tab w:val="clear" w:pos="786"/>
          <w:tab w:val="num" w:pos="0"/>
          <w:tab w:val="center" w:pos="567"/>
        </w:tabs>
        <w:spacing w:line="360" w:lineRule="auto"/>
        <w:ind w:left="0" w:firstLine="0"/>
        <w:jc w:val="both"/>
        <w:rPr>
          <w:rFonts w:cs="Arial"/>
          <w:bCs/>
        </w:rPr>
      </w:pPr>
      <w:r w:rsidRPr="009535FE">
        <w:rPr>
          <w:rFonts w:cs="Arial"/>
          <w:b/>
          <w:bCs/>
        </w:rPr>
        <w:t>Resolución del 28/01/2004 (Instructivo del Tribunal de Cuentas):</w:t>
      </w:r>
      <w:r w:rsidRPr="009535FE">
        <w:rPr>
          <w:rFonts w:cs="Arial"/>
          <w:bCs/>
        </w:rPr>
        <w:t xml:space="preserve"> El documento de la Rendición de Cuentas presentado no se ajustó, en su totalidad, a lo d</w:t>
      </w:r>
      <w:r w:rsidR="00794BD3">
        <w:rPr>
          <w:rFonts w:cs="Arial"/>
          <w:bCs/>
        </w:rPr>
        <w:t>ispuesto por dicha Resolución.</w:t>
      </w:r>
    </w:p>
    <w:p w:rsidR="00254D88" w:rsidRPr="009535FE" w:rsidRDefault="00254D88" w:rsidP="00794BD3">
      <w:pPr>
        <w:keepNext/>
        <w:widowControl w:val="0"/>
        <w:tabs>
          <w:tab w:val="num" w:pos="0"/>
          <w:tab w:val="left" w:pos="142"/>
        </w:tabs>
        <w:spacing w:line="360" w:lineRule="auto"/>
        <w:ind w:firstLine="851"/>
        <w:jc w:val="both"/>
        <w:rPr>
          <w:rFonts w:cs="Arial"/>
          <w:lang w:val="es-MX"/>
        </w:rPr>
      </w:pPr>
      <w:r w:rsidRPr="009535FE">
        <w:rPr>
          <w:rFonts w:cs="Arial"/>
        </w:rPr>
        <w:t xml:space="preserve">Asimismo, durante el </w:t>
      </w:r>
      <w:r>
        <w:rPr>
          <w:rFonts w:cs="Arial"/>
        </w:rPr>
        <w:t>E</w:t>
      </w:r>
      <w:r w:rsidRPr="009535FE">
        <w:rPr>
          <w:rFonts w:cs="Arial"/>
        </w:rPr>
        <w:t xml:space="preserve">jercicio, el Tribunal de Cuentas observó gastos, los que fueron reiterados por el ordenador y puestos oportunamente en conocimiento de la Junta Departamental por contravenir las siguientes normas: </w:t>
      </w:r>
      <w:r w:rsidRPr="009535FE">
        <w:rPr>
          <w:rFonts w:cs="Arial"/>
          <w:lang w:val="es-MX"/>
        </w:rPr>
        <w:t xml:space="preserve">Artículos 15, </w:t>
      </w:r>
      <w:r w:rsidRPr="009535FE">
        <w:rPr>
          <w:rFonts w:cs="Arial"/>
          <w:bCs/>
          <w:spacing w:val="-3"/>
        </w:rPr>
        <w:t>65 Inciso 12</w:t>
      </w:r>
      <w:r>
        <w:rPr>
          <w:rFonts w:cs="Arial"/>
          <w:bCs/>
          <w:spacing w:val="-3"/>
        </w:rPr>
        <w:t>)</w:t>
      </w:r>
      <w:r w:rsidRPr="009535FE">
        <w:rPr>
          <w:rFonts w:cs="Arial"/>
          <w:bCs/>
          <w:spacing w:val="-3"/>
        </w:rPr>
        <w:t>; 67; 68 Inciso 3</w:t>
      </w:r>
      <w:r>
        <w:rPr>
          <w:rFonts w:cs="Arial"/>
          <w:bCs/>
          <w:spacing w:val="-3"/>
        </w:rPr>
        <w:t>)</w:t>
      </w:r>
      <w:r w:rsidRPr="009535FE">
        <w:rPr>
          <w:rFonts w:cs="Arial"/>
          <w:b/>
          <w:bCs/>
          <w:spacing w:val="-3"/>
        </w:rPr>
        <w:t xml:space="preserve"> </w:t>
      </w:r>
      <w:r w:rsidRPr="009535FE">
        <w:rPr>
          <w:rFonts w:cs="Arial"/>
          <w:lang w:val="es-MX"/>
        </w:rPr>
        <w:t>y L</w:t>
      </w:r>
      <w:r w:rsidRPr="009535FE">
        <w:rPr>
          <w:rFonts w:cs="Arial"/>
          <w:bCs/>
          <w:lang w:val="es-MX"/>
        </w:rPr>
        <w:t xml:space="preserve">iteral C) del Artículo 48 </w:t>
      </w:r>
      <w:r w:rsidRPr="009535FE">
        <w:rPr>
          <w:rFonts w:cs="Arial"/>
          <w:lang w:val="es-MX"/>
        </w:rPr>
        <w:t>del TOCAF, Artículo 6 del Pliego de Condiciones Particulares de una licitación pública y Artículo 4 del Decreto 131/14.</w:t>
      </w:r>
    </w:p>
    <w:p w:rsidR="00254D88" w:rsidRPr="009535FE" w:rsidRDefault="00254D88" w:rsidP="00254D88">
      <w:pPr>
        <w:keepNext/>
        <w:widowControl w:val="0"/>
        <w:tabs>
          <w:tab w:val="left" w:pos="5325"/>
          <w:tab w:val="right" w:pos="9070"/>
        </w:tabs>
        <w:jc w:val="right"/>
        <w:rPr>
          <w:rFonts w:cs="Arial"/>
        </w:rPr>
      </w:pPr>
      <w:r w:rsidRPr="009535FE">
        <w:rPr>
          <w:rFonts w:cs="Arial"/>
        </w:rPr>
        <w:t>Mont</w:t>
      </w:r>
      <w:r w:rsidR="00794BD3">
        <w:rPr>
          <w:rFonts w:cs="Arial"/>
        </w:rPr>
        <w:t>evideo, 14 de noviembre de 2016</w:t>
      </w:r>
    </w:p>
    <w:p w:rsidR="00254D88" w:rsidRPr="009535FE" w:rsidRDefault="00254D88" w:rsidP="00254D88">
      <w:pPr>
        <w:keepNext/>
        <w:widowControl w:val="0"/>
        <w:tabs>
          <w:tab w:val="left" w:pos="5325"/>
          <w:tab w:val="right" w:pos="9070"/>
        </w:tabs>
        <w:rPr>
          <w:rFonts w:cs="Arial"/>
        </w:rPr>
      </w:pPr>
    </w:p>
    <w:p w:rsidR="00254D88" w:rsidRDefault="00254D88" w:rsidP="00254D88">
      <w:pPr>
        <w:keepNext/>
        <w:widowControl w:val="0"/>
        <w:autoSpaceDE w:val="0"/>
        <w:autoSpaceDN w:val="0"/>
        <w:adjustRightInd w:val="0"/>
        <w:spacing w:line="360" w:lineRule="auto"/>
        <w:jc w:val="both"/>
        <w:rPr>
          <w:rFonts w:cs="Arial"/>
        </w:rPr>
      </w:pPr>
    </w:p>
    <w:p w:rsidR="00254D88" w:rsidRDefault="00254D88" w:rsidP="00254D88">
      <w:pPr>
        <w:keepNext/>
        <w:widowControl w:val="0"/>
        <w:autoSpaceDE w:val="0"/>
        <w:autoSpaceDN w:val="0"/>
        <w:adjustRightInd w:val="0"/>
        <w:spacing w:line="360" w:lineRule="auto"/>
        <w:jc w:val="both"/>
        <w:rPr>
          <w:rFonts w:cs="Arial"/>
        </w:rPr>
      </w:pPr>
    </w:p>
    <w:p w:rsidR="00794BD3" w:rsidRDefault="00794BD3" w:rsidP="00254D88">
      <w:pPr>
        <w:keepNext/>
        <w:widowControl w:val="0"/>
        <w:autoSpaceDE w:val="0"/>
        <w:autoSpaceDN w:val="0"/>
        <w:adjustRightInd w:val="0"/>
        <w:spacing w:line="360" w:lineRule="auto"/>
        <w:jc w:val="both"/>
        <w:rPr>
          <w:rFonts w:cs="Arial"/>
        </w:rPr>
      </w:pPr>
    </w:p>
    <w:p w:rsidR="00794BD3" w:rsidRDefault="00794BD3" w:rsidP="00254D88">
      <w:pPr>
        <w:keepNext/>
        <w:widowControl w:val="0"/>
        <w:autoSpaceDE w:val="0"/>
        <w:autoSpaceDN w:val="0"/>
        <w:adjustRightInd w:val="0"/>
        <w:spacing w:line="360" w:lineRule="auto"/>
        <w:jc w:val="both"/>
        <w:rPr>
          <w:rFonts w:cs="Arial"/>
        </w:rPr>
      </w:pPr>
    </w:p>
    <w:p w:rsidR="00254D88" w:rsidRPr="009535FE" w:rsidRDefault="00254D88" w:rsidP="00254D88">
      <w:pPr>
        <w:pStyle w:val="Ttulo1"/>
        <w:keepNext/>
        <w:widowControl w:val="0"/>
        <w:suppressAutoHyphens w:val="0"/>
        <w:spacing w:after="0"/>
        <w:jc w:val="center"/>
        <w:rPr>
          <w:rFonts w:cs="Arial"/>
          <w:szCs w:val="24"/>
        </w:rPr>
      </w:pPr>
      <w:bookmarkStart w:id="2" w:name="_Toc396901059"/>
      <w:r w:rsidRPr="009535FE">
        <w:rPr>
          <w:rFonts w:cs="Arial"/>
          <w:szCs w:val="24"/>
        </w:rPr>
        <w:t>INFORME A LA ADMINISTRACIÓN</w:t>
      </w:r>
      <w:bookmarkEnd w:id="2"/>
    </w:p>
    <w:p w:rsidR="00254D88" w:rsidRDefault="00254D88" w:rsidP="00254D88">
      <w:pPr>
        <w:keepNext/>
        <w:widowControl w:val="0"/>
        <w:rPr>
          <w:rFonts w:cs="Arial"/>
        </w:rPr>
      </w:pPr>
    </w:p>
    <w:p w:rsidR="00794BD3" w:rsidRDefault="00794BD3" w:rsidP="00254D88">
      <w:pPr>
        <w:keepNext/>
        <w:widowControl w:val="0"/>
        <w:rPr>
          <w:rFonts w:cs="Arial"/>
        </w:rPr>
      </w:pPr>
    </w:p>
    <w:p w:rsidR="00254D88" w:rsidRPr="009535FE" w:rsidRDefault="00254D88" w:rsidP="00254D88">
      <w:pPr>
        <w:pStyle w:val="Textoindependiente2"/>
        <w:keepNext/>
        <w:widowControl w:val="0"/>
        <w:suppressAutoHyphens w:val="0"/>
        <w:ind w:firstLine="851"/>
        <w:jc w:val="both"/>
        <w:rPr>
          <w:rFonts w:ascii="Arial" w:hAnsi="Arial" w:cs="Arial"/>
          <w:szCs w:val="24"/>
        </w:rPr>
      </w:pPr>
      <w:r w:rsidRPr="009535FE">
        <w:rPr>
          <w:rFonts w:ascii="Arial" w:hAnsi="Arial" w:cs="Arial"/>
          <w:szCs w:val="24"/>
        </w:rPr>
        <w:t xml:space="preserve">El Tribunal de Cuentas ha examinado </w:t>
      </w:r>
      <w:smartTag w:uri="urn:schemas-microsoft-com:office:smarttags" w:element="PersonName">
        <w:smartTagPr>
          <w:attr w:name="ProductID" w:val="la Rendici￳n"/>
        </w:smartTagPr>
        <w:r w:rsidRPr="009535FE">
          <w:rPr>
            <w:rFonts w:ascii="Arial" w:hAnsi="Arial" w:cs="Arial"/>
            <w:szCs w:val="24"/>
          </w:rPr>
          <w:t>la Rendición</w:t>
        </w:r>
      </w:smartTag>
      <w:r w:rsidRPr="009535FE">
        <w:rPr>
          <w:rFonts w:ascii="Arial" w:hAnsi="Arial" w:cs="Arial"/>
          <w:szCs w:val="24"/>
        </w:rPr>
        <w:t xml:space="preserve"> de Cuentas y Balance de Ejecución Presupuestal de </w:t>
      </w:r>
      <w:smartTag w:uri="urn:schemas-microsoft-com:office:smarttags" w:element="PersonName">
        <w:smartTagPr>
          <w:attr w:name="ProductID" w:val="la Intendencia"/>
        </w:smartTagPr>
        <w:r w:rsidRPr="009535FE">
          <w:rPr>
            <w:rFonts w:ascii="Arial" w:hAnsi="Arial" w:cs="Arial"/>
            <w:szCs w:val="24"/>
          </w:rPr>
          <w:t>la Intendencia</w:t>
        </w:r>
      </w:smartTag>
      <w:r w:rsidRPr="009535FE">
        <w:rPr>
          <w:rFonts w:ascii="Arial" w:hAnsi="Arial" w:cs="Arial"/>
          <w:szCs w:val="24"/>
        </w:rPr>
        <w:t xml:space="preserve"> de San José correspondientes al </w:t>
      </w:r>
      <w:r>
        <w:rPr>
          <w:rFonts w:ascii="Arial" w:hAnsi="Arial" w:cs="Arial"/>
          <w:szCs w:val="24"/>
        </w:rPr>
        <w:t>E</w:t>
      </w:r>
      <w:r w:rsidRPr="009535FE">
        <w:rPr>
          <w:rFonts w:ascii="Arial" w:hAnsi="Arial" w:cs="Arial"/>
          <w:szCs w:val="24"/>
        </w:rPr>
        <w:t>jercicio finalizado el 31/12/2015 y ha emitido su correspondiente Dictamen.</w:t>
      </w:r>
    </w:p>
    <w:p w:rsidR="00254D88" w:rsidRPr="009535FE" w:rsidRDefault="00254D88" w:rsidP="00254D88">
      <w:pPr>
        <w:pStyle w:val="Textoindependiente2"/>
        <w:keepNext/>
        <w:widowControl w:val="0"/>
        <w:suppressAutoHyphens w:val="0"/>
        <w:jc w:val="both"/>
        <w:rPr>
          <w:rFonts w:ascii="Arial" w:hAnsi="Arial" w:cs="Arial"/>
          <w:szCs w:val="24"/>
        </w:rPr>
      </w:pPr>
    </w:p>
    <w:p w:rsidR="00254D88" w:rsidRPr="009535FE" w:rsidRDefault="00254D88" w:rsidP="00254D88">
      <w:pPr>
        <w:pStyle w:val="Textoindependiente2"/>
        <w:keepNext/>
        <w:widowControl w:val="0"/>
        <w:suppressAutoHyphens w:val="0"/>
        <w:ind w:firstLine="851"/>
        <w:jc w:val="both"/>
        <w:rPr>
          <w:rFonts w:ascii="Arial" w:hAnsi="Arial" w:cs="Arial"/>
          <w:szCs w:val="24"/>
        </w:rPr>
      </w:pPr>
      <w:r w:rsidRPr="009535FE">
        <w:rPr>
          <w:rFonts w:ascii="Arial" w:hAnsi="Arial" w:cs="Arial"/>
          <w:szCs w:val="24"/>
        </w:rPr>
        <w:t xml:space="preserve">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cumplimiento de las recomendaciones presentadas en el informe de auditoría del </w:t>
      </w:r>
      <w:r>
        <w:rPr>
          <w:rFonts w:ascii="Arial" w:hAnsi="Arial" w:cs="Arial"/>
          <w:szCs w:val="24"/>
        </w:rPr>
        <w:t>E</w:t>
      </w:r>
      <w:r w:rsidRPr="009535FE">
        <w:rPr>
          <w:rFonts w:ascii="Arial" w:hAnsi="Arial" w:cs="Arial"/>
          <w:szCs w:val="24"/>
        </w:rPr>
        <w:t>jercicio anterior.</w:t>
      </w:r>
    </w:p>
    <w:p w:rsidR="00254D88" w:rsidRDefault="00254D88" w:rsidP="00254D88">
      <w:pPr>
        <w:pStyle w:val="Textoindependiente2"/>
        <w:keepNext/>
        <w:widowControl w:val="0"/>
        <w:suppressAutoHyphens w:val="0"/>
        <w:jc w:val="both"/>
        <w:rPr>
          <w:rFonts w:ascii="Arial" w:hAnsi="Arial" w:cs="Arial"/>
          <w:szCs w:val="24"/>
        </w:rPr>
      </w:pPr>
    </w:p>
    <w:p w:rsidR="00254D88" w:rsidRPr="00794BD3" w:rsidRDefault="00254D88" w:rsidP="00794BD3">
      <w:pPr>
        <w:pStyle w:val="Textoindependiente2"/>
        <w:keepNext/>
        <w:widowControl w:val="0"/>
        <w:suppressAutoHyphens w:val="0"/>
        <w:jc w:val="both"/>
        <w:rPr>
          <w:rFonts w:ascii="Arial" w:hAnsi="Arial" w:cs="Arial"/>
          <w:b/>
          <w:bCs/>
          <w:iCs/>
          <w:szCs w:val="24"/>
        </w:rPr>
      </w:pPr>
      <w:bookmarkStart w:id="3" w:name="_Toc396901060"/>
      <w:r w:rsidRPr="00794BD3">
        <w:rPr>
          <w:rFonts w:ascii="Arial" w:hAnsi="Arial" w:cs="Arial"/>
          <w:b/>
          <w:bCs/>
          <w:iCs/>
          <w:szCs w:val="24"/>
        </w:rPr>
        <w:t>1- Constataciones que no afectan la opinión</w:t>
      </w:r>
      <w:bookmarkEnd w:id="3"/>
    </w:p>
    <w:p w:rsidR="00254D88" w:rsidRPr="009535FE" w:rsidRDefault="00254D88" w:rsidP="00254D88">
      <w:pPr>
        <w:pStyle w:val="Textoindependiente"/>
        <w:keepNext/>
        <w:widowControl w:val="0"/>
        <w:suppressAutoHyphens w:val="0"/>
        <w:spacing w:after="0" w:line="360" w:lineRule="auto"/>
        <w:rPr>
          <w:rFonts w:cs="Arial"/>
          <w:szCs w:val="24"/>
          <w:lang w:val="es-ES"/>
        </w:rPr>
      </w:pPr>
    </w:p>
    <w:p w:rsidR="00254D88" w:rsidRPr="009535FE" w:rsidRDefault="00254D88" w:rsidP="00254D88">
      <w:pPr>
        <w:pStyle w:val="Ttulo2"/>
        <w:keepNext/>
        <w:widowControl w:val="0"/>
        <w:suppressAutoHyphens w:val="0"/>
        <w:spacing w:after="0"/>
        <w:rPr>
          <w:rStyle w:val="Ttulo2Car"/>
          <w:rFonts w:cs="Arial"/>
          <w:b/>
          <w:szCs w:val="24"/>
        </w:rPr>
      </w:pPr>
      <w:bookmarkStart w:id="4" w:name="_Toc396901062"/>
      <w:r w:rsidRPr="009535FE">
        <w:rPr>
          <w:rStyle w:val="Ttulo2Car"/>
          <w:rFonts w:cs="Arial"/>
          <w:b/>
          <w:szCs w:val="24"/>
        </w:rPr>
        <w:t>Juicios pendientes</w:t>
      </w:r>
      <w:bookmarkEnd w:id="4"/>
    </w:p>
    <w:p w:rsidR="00254D88" w:rsidRPr="009535FE" w:rsidRDefault="00254D88" w:rsidP="008E17F0">
      <w:pPr>
        <w:keepNext/>
        <w:widowControl w:val="0"/>
        <w:spacing w:line="360" w:lineRule="auto"/>
        <w:jc w:val="both"/>
        <w:rPr>
          <w:rFonts w:cs="Arial"/>
        </w:rPr>
      </w:pPr>
      <w:r w:rsidRPr="009535FE">
        <w:rPr>
          <w:rFonts w:cs="Arial"/>
        </w:rPr>
        <w:t>En el documento de Rendición de Cuentas 2015 se exponen los juicios contra la Intendencia que no cuentan con sentencia definitiva, que ascienden a</w:t>
      </w:r>
      <w:r w:rsidR="008E17F0">
        <w:rPr>
          <w:rFonts w:cs="Arial"/>
        </w:rPr>
        <w:t xml:space="preserve"> $</w:t>
      </w:r>
      <w:r w:rsidRPr="009535FE">
        <w:rPr>
          <w:rFonts w:cs="Arial"/>
        </w:rPr>
        <w:t>2:115.110 y U$S 330.000.</w:t>
      </w:r>
    </w:p>
    <w:p w:rsidR="00254D88" w:rsidRPr="009535FE" w:rsidRDefault="00254D88" w:rsidP="008E17F0">
      <w:pPr>
        <w:keepNext/>
        <w:widowControl w:val="0"/>
        <w:spacing w:line="360" w:lineRule="auto"/>
        <w:jc w:val="both"/>
        <w:rPr>
          <w:rFonts w:cs="Arial"/>
        </w:rPr>
      </w:pPr>
      <w:r w:rsidRPr="009535FE">
        <w:rPr>
          <w:rFonts w:cs="Arial"/>
        </w:rPr>
        <w:t>El resultado acumulado puede estar sujeto a modificaciones por las posibles erogaciones que  eventualmente resulten de los mencionados juicios.</w:t>
      </w:r>
    </w:p>
    <w:p w:rsidR="00254D88" w:rsidRPr="009535FE" w:rsidRDefault="00254D88" w:rsidP="00254D88">
      <w:pPr>
        <w:pStyle w:val="Textoindependiente2"/>
        <w:keepNext/>
        <w:widowControl w:val="0"/>
        <w:suppressAutoHyphens w:val="0"/>
        <w:jc w:val="both"/>
        <w:rPr>
          <w:rFonts w:ascii="Arial" w:hAnsi="Arial" w:cs="Arial"/>
          <w:bCs/>
          <w:szCs w:val="24"/>
        </w:rPr>
      </w:pPr>
    </w:p>
    <w:p w:rsidR="00254D88" w:rsidRPr="009535FE" w:rsidRDefault="00254D88" w:rsidP="00254D88">
      <w:pPr>
        <w:pStyle w:val="Ttulo2"/>
        <w:keepNext/>
        <w:widowControl w:val="0"/>
        <w:suppressAutoHyphens w:val="0"/>
        <w:spacing w:after="0"/>
        <w:rPr>
          <w:rFonts w:cs="Arial"/>
          <w:szCs w:val="24"/>
        </w:rPr>
      </w:pPr>
      <w:bookmarkStart w:id="5" w:name="_Toc396901063"/>
      <w:r w:rsidRPr="009535FE">
        <w:rPr>
          <w:rFonts w:cs="Arial"/>
          <w:bCs/>
          <w:iCs/>
          <w:szCs w:val="24"/>
        </w:rPr>
        <w:t xml:space="preserve">2- </w:t>
      </w:r>
      <w:r w:rsidRPr="009535FE">
        <w:rPr>
          <w:rFonts w:cs="Arial"/>
          <w:szCs w:val="24"/>
        </w:rPr>
        <w:t>Incumplimientos de normas</w:t>
      </w:r>
      <w:bookmarkEnd w:id="5"/>
    </w:p>
    <w:p w:rsidR="00254D88" w:rsidRPr="009535FE" w:rsidRDefault="00254D88" w:rsidP="00254D88">
      <w:pPr>
        <w:pStyle w:val="Textoindependiente"/>
        <w:keepNext/>
        <w:widowControl w:val="0"/>
        <w:suppressAutoHyphens w:val="0"/>
        <w:spacing w:after="0" w:line="360" w:lineRule="auto"/>
        <w:rPr>
          <w:rFonts w:cs="Arial"/>
          <w:szCs w:val="24"/>
          <w:lang w:val="es-ES"/>
        </w:rPr>
      </w:pPr>
      <w:r w:rsidRPr="009535FE">
        <w:rPr>
          <w:rFonts w:cs="Arial"/>
          <w:szCs w:val="24"/>
          <w:lang w:val="es-ES"/>
        </w:rPr>
        <w:t>En relación al incumplimiento de normas, corresponde realizar las siguientes consideraciones:</w:t>
      </w:r>
    </w:p>
    <w:p w:rsidR="00254D88" w:rsidRPr="009535FE" w:rsidRDefault="00254D88" w:rsidP="00254D88">
      <w:pPr>
        <w:pStyle w:val="Textoindependiente"/>
        <w:keepNext/>
        <w:widowControl w:val="0"/>
        <w:suppressAutoHyphens w:val="0"/>
        <w:spacing w:after="0" w:line="360" w:lineRule="auto"/>
        <w:rPr>
          <w:rFonts w:cs="Arial"/>
          <w:szCs w:val="24"/>
          <w:lang w:val="es-ES"/>
        </w:rPr>
      </w:pPr>
    </w:p>
    <w:p w:rsidR="00254D88" w:rsidRPr="00533A67" w:rsidRDefault="00254D88" w:rsidP="00794BD3">
      <w:pPr>
        <w:keepNext/>
        <w:widowControl w:val="0"/>
        <w:spacing w:line="360" w:lineRule="auto"/>
        <w:rPr>
          <w:rStyle w:val="Ttulo2Car"/>
          <w:rFonts w:cs="Arial"/>
          <w:szCs w:val="24"/>
        </w:rPr>
      </w:pPr>
      <w:bookmarkStart w:id="6" w:name="_Toc396901064"/>
      <w:r w:rsidRPr="00533A67">
        <w:rPr>
          <w:rStyle w:val="Ttulo2Car"/>
          <w:rFonts w:cs="Arial"/>
          <w:szCs w:val="24"/>
        </w:rPr>
        <w:t xml:space="preserve">2.1 </w:t>
      </w:r>
      <w:r w:rsidRPr="00533A67">
        <w:rPr>
          <w:b/>
        </w:rPr>
        <w:t>Artículo 225 de la Constitución de la República y la Ordenanza N° 71 y</w:t>
      </w:r>
      <w:r w:rsidRPr="00533A67">
        <w:t xml:space="preserve"> </w:t>
      </w:r>
      <w:r w:rsidRPr="00533A67">
        <w:rPr>
          <w:rStyle w:val="Ttulo2Car"/>
          <w:rFonts w:cs="Arial"/>
          <w:szCs w:val="24"/>
        </w:rPr>
        <w:t>Modificación Presupuestal 2012-2015</w:t>
      </w:r>
      <w:bookmarkEnd w:id="6"/>
    </w:p>
    <w:p w:rsidR="00254D88" w:rsidRPr="009535FE" w:rsidRDefault="00254D88" w:rsidP="00254D88">
      <w:pPr>
        <w:pStyle w:val="Textoindependiente"/>
        <w:keepNext/>
        <w:widowControl w:val="0"/>
        <w:suppressAutoHyphens w:val="0"/>
        <w:spacing w:after="0" w:line="360" w:lineRule="auto"/>
        <w:rPr>
          <w:rFonts w:cs="Arial"/>
          <w:szCs w:val="24"/>
        </w:rPr>
      </w:pPr>
      <w:r w:rsidRPr="009535FE">
        <w:rPr>
          <w:rFonts w:cs="Arial"/>
          <w:szCs w:val="24"/>
          <w:lang w:val="es-ES"/>
        </w:rPr>
        <w:t xml:space="preserve">El Tribunal de Cuentas, en Sesión de fecha 26/10/2012, acordó emitir su Dictamen Constitucional respecto al Proyecto de Modificación Presupuestal 2012-2015 de la Intendencia de San José, observando el referido documento por </w:t>
      </w:r>
      <w:r w:rsidRPr="009535FE">
        <w:rPr>
          <w:rFonts w:cs="Arial"/>
          <w:szCs w:val="24"/>
        </w:rPr>
        <w:t>no incluir el detalle de las inversiones previstas ni las unidades físicas a ejecutar en el período 2012-2015</w:t>
      </w:r>
      <w:r w:rsidRPr="009535FE">
        <w:rPr>
          <w:rFonts w:cs="Arial"/>
          <w:szCs w:val="24"/>
          <w:lang w:val="es-ES"/>
        </w:rPr>
        <w:t>. La Junta Departamental, en Sesión de fecha 29/10/2012, resolvió sancionar la referida Modificación Presupuestal, aceptando la observación efectuada por este Tribunal, la cual no ha sido subsanada.</w:t>
      </w:r>
    </w:p>
    <w:p w:rsidR="00254D88" w:rsidRPr="009535FE" w:rsidRDefault="00254D88" w:rsidP="00254D88">
      <w:pPr>
        <w:pStyle w:val="Sangradetextonormal"/>
        <w:keepNext/>
        <w:widowControl w:val="0"/>
        <w:suppressAutoHyphens w:val="0"/>
        <w:spacing w:after="0"/>
        <w:ind w:left="0"/>
        <w:rPr>
          <w:rFonts w:cs="Arial"/>
          <w:szCs w:val="24"/>
        </w:rPr>
      </w:pPr>
      <w:r w:rsidRPr="009535FE">
        <w:rPr>
          <w:rFonts w:cs="Arial"/>
          <w:szCs w:val="24"/>
        </w:rPr>
        <w:t>Al no introducir efectivamente la corrección establecida de forma de subsanar la observación, se incumple con lo dispuesto por el Artículo 225 de la Constitución de la República y la Ordenanza N° 71 en la redacción dada por la Resolución de este Tribunal de 1/7/1998.</w:t>
      </w:r>
    </w:p>
    <w:p w:rsidR="00254D88" w:rsidRPr="009535FE" w:rsidRDefault="00254D88" w:rsidP="00254D88">
      <w:pPr>
        <w:pStyle w:val="Sangradetextonormal"/>
        <w:keepNext/>
        <w:widowControl w:val="0"/>
        <w:suppressAutoHyphens w:val="0"/>
        <w:spacing w:after="0"/>
        <w:ind w:left="0"/>
        <w:rPr>
          <w:rFonts w:cs="Arial"/>
          <w:szCs w:val="24"/>
        </w:rPr>
      </w:pPr>
    </w:p>
    <w:p w:rsidR="00AE4519" w:rsidRDefault="00AE4519" w:rsidP="00254D88">
      <w:pPr>
        <w:keepNext/>
        <w:widowControl w:val="0"/>
        <w:tabs>
          <w:tab w:val="left" w:pos="5325"/>
          <w:tab w:val="right" w:pos="9070"/>
        </w:tabs>
        <w:rPr>
          <w:b/>
        </w:rPr>
      </w:pPr>
      <w:bookmarkStart w:id="7" w:name="_Toc396901066"/>
      <w:bookmarkStart w:id="8" w:name="_Toc177977159"/>
      <w:bookmarkStart w:id="9" w:name="_Toc306713795"/>
    </w:p>
    <w:p w:rsidR="00AE4519" w:rsidRDefault="00AE4519" w:rsidP="00254D88">
      <w:pPr>
        <w:keepNext/>
        <w:widowControl w:val="0"/>
        <w:tabs>
          <w:tab w:val="left" w:pos="5325"/>
          <w:tab w:val="right" w:pos="9070"/>
        </w:tabs>
        <w:rPr>
          <w:b/>
        </w:rPr>
      </w:pPr>
    </w:p>
    <w:p w:rsidR="00254D88" w:rsidRPr="00533A67" w:rsidRDefault="00254D88" w:rsidP="00410B00">
      <w:pPr>
        <w:keepNext/>
        <w:widowControl w:val="0"/>
        <w:tabs>
          <w:tab w:val="left" w:pos="5325"/>
          <w:tab w:val="right" w:pos="9070"/>
        </w:tabs>
        <w:spacing w:line="360" w:lineRule="auto"/>
        <w:rPr>
          <w:b/>
        </w:rPr>
      </w:pPr>
      <w:r w:rsidRPr="00533A67">
        <w:rPr>
          <w:b/>
        </w:rPr>
        <w:t>2.2 Artículo 49 de la Ley Nº 18.651</w:t>
      </w:r>
      <w:bookmarkEnd w:id="7"/>
    </w:p>
    <w:p w:rsidR="00254D88" w:rsidRPr="009535FE" w:rsidRDefault="00254D88" w:rsidP="00410B00">
      <w:pPr>
        <w:pStyle w:val="Textoindependiente"/>
        <w:keepNext/>
        <w:widowControl w:val="0"/>
        <w:suppressAutoHyphens w:val="0"/>
        <w:spacing w:after="0" w:line="360" w:lineRule="auto"/>
        <w:rPr>
          <w:rStyle w:val="Ttulo2Car"/>
          <w:rFonts w:cs="Arial"/>
          <w:b w:val="0"/>
          <w:szCs w:val="24"/>
          <w:lang w:eastAsia="en-US"/>
        </w:rPr>
      </w:pPr>
      <w:r w:rsidRPr="00533A67">
        <w:t xml:space="preserve">Durante el </w:t>
      </w:r>
      <w:r>
        <w:t>E</w:t>
      </w:r>
      <w:r w:rsidRPr="00533A67">
        <w:t>jercicio 2015 se produjeron 35 vacantes, por lo que se debería</w:t>
      </w:r>
      <w:r w:rsidRPr="009535FE">
        <w:rPr>
          <w:rStyle w:val="Ttulo2Car"/>
          <w:rFonts w:cs="Arial"/>
          <w:b w:val="0"/>
          <w:szCs w:val="24"/>
        </w:rPr>
        <w:t xml:space="preserve"> haber ocupado por lo menos una persona con discapacidad que reuniera</w:t>
      </w:r>
      <w:r w:rsidRPr="009535FE">
        <w:rPr>
          <w:rStyle w:val="Ttulo2Car"/>
          <w:rFonts w:cs="Arial"/>
          <w:b w:val="0"/>
          <w:szCs w:val="24"/>
          <w:lang w:eastAsia="en-US"/>
        </w:rPr>
        <w:t xml:space="preserve"> condiciones de idoneidad para el cargo, a efectos de cumplir con la exigencia mínima del 4% de las</w:t>
      </w:r>
      <w:r w:rsidRPr="009535FE">
        <w:rPr>
          <w:rStyle w:val="Ttulo2Car"/>
          <w:rFonts w:cs="Arial"/>
          <w:b w:val="0"/>
          <w:szCs w:val="24"/>
        </w:rPr>
        <w:t xml:space="preserve"> </w:t>
      </w:r>
      <w:r w:rsidRPr="009535FE">
        <w:rPr>
          <w:rStyle w:val="Ttulo2Car"/>
          <w:rFonts w:cs="Arial"/>
          <w:b w:val="0"/>
          <w:szCs w:val="24"/>
          <w:lang w:eastAsia="en-US"/>
        </w:rPr>
        <w:t>vacantes producidas.</w:t>
      </w:r>
    </w:p>
    <w:p w:rsidR="00254D88" w:rsidRPr="009535FE" w:rsidRDefault="00254D88" w:rsidP="00254D88">
      <w:pPr>
        <w:pStyle w:val="Textoindependiente"/>
        <w:keepNext/>
        <w:widowControl w:val="0"/>
        <w:suppressAutoHyphens w:val="0"/>
        <w:spacing w:after="0" w:line="360" w:lineRule="auto"/>
        <w:rPr>
          <w:rStyle w:val="Ttulo2Car"/>
          <w:rFonts w:cs="Arial"/>
          <w:b w:val="0"/>
          <w:szCs w:val="24"/>
          <w:lang w:eastAsia="en-US"/>
        </w:rPr>
      </w:pPr>
    </w:p>
    <w:p w:rsidR="00254D88" w:rsidRPr="009535FE" w:rsidRDefault="00254D88" w:rsidP="00AE4519">
      <w:pPr>
        <w:keepNext/>
        <w:widowControl w:val="0"/>
        <w:tabs>
          <w:tab w:val="left" w:pos="5325"/>
          <w:tab w:val="right" w:pos="9070"/>
        </w:tabs>
        <w:spacing w:line="360" w:lineRule="auto"/>
        <w:jc w:val="both"/>
        <w:rPr>
          <w:rFonts w:cs="Arial"/>
          <w:b/>
        </w:rPr>
      </w:pPr>
      <w:r w:rsidRPr="009535FE">
        <w:rPr>
          <w:rFonts w:cs="Arial"/>
          <w:b/>
        </w:rPr>
        <w:t xml:space="preserve">2.3 Instructivo para las Rendiciones de Cuentas de los Gobiernos Departamentales (Resolución del 28/01/2004): </w:t>
      </w:r>
    </w:p>
    <w:p w:rsidR="00254D88" w:rsidRPr="009535FE" w:rsidRDefault="00254D88" w:rsidP="00AE4519">
      <w:pPr>
        <w:keepNext/>
        <w:widowControl w:val="0"/>
        <w:spacing w:line="360" w:lineRule="auto"/>
        <w:jc w:val="both"/>
        <w:rPr>
          <w:rFonts w:cs="Arial"/>
          <w:bCs/>
        </w:rPr>
      </w:pPr>
      <w:r w:rsidRPr="009535FE">
        <w:rPr>
          <w:rFonts w:cs="Arial"/>
          <w:bCs/>
        </w:rPr>
        <w:t>El documento de la Rendición de Cuentas presentado no se ajustó, en su totalidad, a lo dispuesto por dicha Resolución por los siguientes motivos:</w:t>
      </w:r>
    </w:p>
    <w:p w:rsidR="00254D88" w:rsidRPr="009535FE" w:rsidRDefault="00254D88" w:rsidP="00AE4519">
      <w:pPr>
        <w:keepNext/>
        <w:widowControl w:val="0"/>
        <w:numPr>
          <w:ilvl w:val="0"/>
          <w:numId w:val="4"/>
        </w:numPr>
        <w:tabs>
          <w:tab w:val="left" w:pos="284"/>
        </w:tabs>
        <w:spacing w:line="360" w:lineRule="auto"/>
        <w:ind w:left="0" w:firstLine="0"/>
        <w:jc w:val="both"/>
        <w:rPr>
          <w:rFonts w:cs="Arial"/>
        </w:rPr>
      </w:pPr>
      <w:r w:rsidRPr="009535FE">
        <w:rPr>
          <w:rFonts w:cs="Arial"/>
        </w:rPr>
        <w:t>No se adjuntan, tal como establece el punto 3.8.2, las certificaciones de los Organismos públicos con el detalle de las deudas y las conciliaciones respectivas.</w:t>
      </w:r>
    </w:p>
    <w:p w:rsidR="00254D88" w:rsidRPr="009535FE" w:rsidRDefault="00254D88" w:rsidP="00254D88">
      <w:pPr>
        <w:keepNext/>
        <w:widowControl w:val="0"/>
        <w:numPr>
          <w:ilvl w:val="0"/>
          <w:numId w:val="4"/>
        </w:numPr>
        <w:tabs>
          <w:tab w:val="left" w:pos="284"/>
        </w:tabs>
        <w:spacing w:line="360" w:lineRule="auto"/>
        <w:ind w:left="0" w:firstLine="0"/>
        <w:jc w:val="both"/>
        <w:rPr>
          <w:rFonts w:cs="Arial"/>
        </w:rPr>
      </w:pPr>
      <w:r w:rsidRPr="009535FE">
        <w:rPr>
          <w:rFonts w:cs="Arial"/>
        </w:rPr>
        <w:t>En el Estado N° 9 Evolución del Endeudamiento Financiero, si bien se presenta información respecto del préstamo con el BROU y del fideicomiso, no se presenta el cuadro de acuerdo al referido Instructivo, sino que los importes correspondientes a las deudas financieras que corresponden al Préstamo con el BROU y al Fideicomiso Financiero San José I, fueron expuestos en el  Estado N° 13: Fondos Extrapresupuestales.</w:t>
      </w:r>
    </w:p>
    <w:p w:rsidR="00254D88" w:rsidRPr="009535FE" w:rsidRDefault="00254D88" w:rsidP="00254D88">
      <w:pPr>
        <w:pStyle w:val="Textoindependiente"/>
        <w:keepNext/>
        <w:widowControl w:val="0"/>
        <w:suppressAutoHyphens w:val="0"/>
        <w:spacing w:after="0" w:line="360" w:lineRule="auto"/>
        <w:rPr>
          <w:rStyle w:val="Ttulo2Car"/>
          <w:rFonts w:cs="Arial"/>
          <w:b w:val="0"/>
          <w:szCs w:val="24"/>
          <w:lang w:eastAsia="en-US"/>
        </w:rPr>
      </w:pPr>
    </w:p>
    <w:bookmarkEnd w:id="8"/>
    <w:bookmarkEnd w:id="9"/>
    <w:p w:rsidR="00254D88" w:rsidRPr="009535FE" w:rsidRDefault="00254D88" w:rsidP="00410B00">
      <w:pPr>
        <w:keepNext/>
        <w:widowControl w:val="0"/>
        <w:tabs>
          <w:tab w:val="left" w:pos="0"/>
        </w:tabs>
        <w:spacing w:line="360" w:lineRule="auto"/>
        <w:rPr>
          <w:rFonts w:cs="Arial"/>
          <w:b/>
        </w:rPr>
      </w:pPr>
      <w:r w:rsidRPr="009535FE">
        <w:rPr>
          <w:rFonts w:cs="Arial"/>
          <w:b/>
        </w:rPr>
        <w:t>2.4 Artículos 12 y 14 de la Ley N° 19.272</w:t>
      </w:r>
    </w:p>
    <w:p w:rsidR="00254D88" w:rsidRPr="009535FE" w:rsidRDefault="00254D88" w:rsidP="00410B00">
      <w:pPr>
        <w:keepNext/>
        <w:widowControl w:val="0"/>
        <w:tabs>
          <w:tab w:val="left" w:pos="0"/>
        </w:tabs>
        <w:spacing w:line="360" w:lineRule="auto"/>
        <w:jc w:val="both"/>
        <w:rPr>
          <w:rFonts w:cs="Arial"/>
        </w:rPr>
      </w:pPr>
      <w:r w:rsidRPr="009535FE">
        <w:rPr>
          <w:rFonts w:cs="Arial"/>
        </w:rPr>
        <w:t xml:space="preserve">Si bien en el </w:t>
      </w:r>
      <w:r>
        <w:rPr>
          <w:rFonts w:cs="Arial"/>
        </w:rPr>
        <w:t>E</w:t>
      </w:r>
      <w:r w:rsidRPr="009535FE">
        <w:rPr>
          <w:rFonts w:cs="Arial"/>
        </w:rPr>
        <w:t xml:space="preserve">jercicio 2015 se regularizó el funcionamiento de los Municipios de Ciudad del Plata y Libertad, los Municipios de </w:t>
      </w:r>
      <w:proofErr w:type="spellStart"/>
      <w:r w:rsidRPr="009535FE">
        <w:rPr>
          <w:rFonts w:cs="Arial"/>
        </w:rPr>
        <w:t>Ecilda</w:t>
      </w:r>
      <w:proofErr w:type="spellEnd"/>
      <w:r w:rsidRPr="009535FE">
        <w:rPr>
          <w:rFonts w:cs="Arial"/>
        </w:rPr>
        <w:t xml:space="preserve"> </w:t>
      </w:r>
      <w:proofErr w:type="spellStart"/>
      <w:r w:rsidRPr="009535FE">
        <w:rPr>
          <w:rFonts w:cs="Arial"/>
        </w:rPr>
        <w:t>Paullier</w:t>
      </w:r>
      <w:proofErr w:type="spellEnd"/>
      <w:r w:rsidRPr="009535FE">
        <w:rPr>
          <w:rFonts w:cs="Arial"/>
        </w:rPr>
        <w:t xml:space="preserve"> y Villa Rodríguez no fueron implementados en la forma adecuada, en lo que refiere a ordenar gastos y pagos, dado que los mismos fueron ordenados por el Intendente cuando correspondía que los gastos fueran ordenados por el Municipio, y los pagos por el Alcalde. Al respecto se informó que, esto se debió a que los referidos Municipios no contaban con Presupuesto, situación que fue s</w:t>
      </w:r>
      <w:r w:rsidR="008E17F0">
        <w:rPr>
          <w:rFonts w:cs="Arial"/>
        </w:rPr>
        <w:t>ubsanada en julio de 2016.</w:t>
      </w:r>
    </w:p>
    <w:p w:rsidR="00254D88" w:rsidRDefault="00254D88" w:rsidP="00254D88">
      <w:pPr>
        <w:pStyle w:val="Textoindependiente2"/>
        <w:keepNext/>
        <w:widowControl w:val="0"/>
        <w:suppressAutoHyphens w:val="0"/>
        <w:jc w:val="both"/>
        <w:rPr>
          <w:rStyle w:val="Ttulo2Car"/>
          <w:rFonts w:cs="Arial"/>
          <w:szCs w:val="24"/>
        </w:rPr>
      </w:pPr>
    </w:p>
    <w:p w:rsidR="00254D88" w:rsidRPr="00533A67" w:rsidRDefault="00254D88" w:rsidP="00254D88">
      <w:pPr>
        <w:keepNext/>
        <w:widowControl w:val="0"/>
        <w:tabs>
          <w:tab w:val="left" w:pos="0"/>
        </w:tabs>
        <w:rPr>
          <w:b/>
        </w:rPr>
      </w:pPr>
      <w:r w:rsidRPr="00533A67">
        <w:rPr>
          <w:b/>
        </w:rPr>
        <w:t>3- Debilidades de control interno</w:t>
      </w:r>
    </w:p>
    <w:p w:rsidR="00254D88" w:rsidRPr="009535FE" w:rsidRDefault="00254D88" w:rsidP="00254D88">
      <w:pPr>
        <w:keepNext/>
        <w:widowControl w:val="0"/>
        <w:rPr>
          <w:rStyle w:val="Ttulo2Car"/>
          <w:rFonts w:cs="Arial"/>
          <w:szCs w:val="24"/>
        </w:rPr>
      </w:pPr>
    </w:p>
    <w:p w:rsidR="00254D88" w:rsidRPr="00533A67" w:rsidRDefault="00254D88" w:rsidP="00410B00">
      <w:pPr>
        <w:keepNext/>
        <w:widowControl w:val="0"/>
        <w:tabs>
          <w:tab w:val="left" w:pos="0"/>
        </w:tabs>
        <w:spacing w:line="360" w:lineRule="auto"/>
        <w:rPr>
          <w:b/>
        </w:rPr>
      </w:pPr>
      <w:r w:rsidRPr="00533A67">
        <w:rPr>
          <w:b/>
        </w:rPr>
        <w:t>Respecto a recursos o manejo de fondos</w:t>
      </w:r>
    </w:p>
    <w:p w:rsidR="00254D88" w:rsidRPr="009535FE" w:rsidRDefault="00254D88" w:rsidP="00410B00">
      <w:pPr>
        <w:pStyle w:val="Textoindependiente2"/>
        <w:keepNext/>
        <w:widowControl w:val="0"/>
        <w:suppressAutoHyphens w:val="0"/>
        <w:ind w:left="720"/>
        <w:jc w:val="both"/>
        <w:rPr>
          <w:rFonts w:ascii="Arial" w:hAnsi="Arial" w:cs="Arial"/>
          <w:szCs w:val="24"/>
          <w:lang w:val="es-MX"/>
        </w:rPr>
      </w:pPr>
      <w:r w:rsidRPr="009535FE">
        <w:rPr>
          <w:rFonts w:ascii="Arial" w:hAnsi="Arial" w:cs="Arial"/>
          <w:szCs w:val="24"/>
          <w:lang w:val="es-MX"/>
        </w:rPr>
        <w:t>Si bien los movimientos bancarios son controlados en forma continua y supervisados por el Departamento de Hacienda, no se documenta en forma fehaciente la realización de conciliaciones bancarias.</w:t>
      </w:r>
    </w:p>
    <w:p w:rsidR="00254D88" w:rsidRPr="009535FE" w:rsidRDefault="00254D88" w:rsidP="00254D88">
      <w:pPr>
        <w:pStyle w:val="Textoindependiente2"/>
        <w:keepNext/>
        <w:widowControl w:val="0"/>
        <w:suppressAutoHyphens w:val="0"/>
        <w:ind w:left="720"/>
        <w:jc w:val="both"/>
        <w:rPr>
          <w:rFonts w:ascii="Arial" w:hAnsi="Arial" w:cs="Arial"/>
          <w:szCs w:val="24"/>
          <w:lang w:val="es-MX"/>
        </w:rPr>
      </w:pPr>
    </w:p>
    <w:p w:rsidR="00254D88" w:rsidRPr="00533A67" w:rsidRDefault="00254D88" w:rsidP="00410B00">
      <w:pPr>
        <w:keepNext/>
        <w:widowControl w:val="0"/>
        <w:tabs>
          <w:tab w:val="left" w:pos="0"/>
        </w:tabs>
        <w:spacing w:line="360" w:lineRule="auto"/>
        <w:rPr>
          <w:b/>
        </w:rPr>
      </w:pPr>
      <w:r w:rsidRPr="00533A67">
        <w:rPr>
          <w:b/>
        </w:rPr>
        <w:t>Respecto del área compras</w:t>
      </w:r>
    </w:p>
    <w:p w:rsidR="00254D88" w:rsidRPr="009535FE" w:rsidRDefault="00254D88" w:rsidP="00410B00">
      <w:pPr>
        <w:pStyle w:val="Textoindependiente2"/>
        <w:keepNext/>
        <w:widowControl w:val="0"/>
        <w:numPr>
          <w:ilvl w:val="0"/>
          <w:numId w:val="3"/>
        </w:numPr>
        <w:suppressAutoHyphens w:val="0"/>
        <w:ind w:left="709" w:hanging="283"/>
        <w:jc w:val="both"/>
        <w:rPr>
          <w:rStyle w:val="Ttulo2Car"/>
          <w:rFonts w:cs="Arial"/>
          <w:b w:val="0"/>
          <w:szCs w:val="24"/>
        </w:rPr>
      </w:pPr>
      <w:r w:rsidRPr="009535FE">
        <w:rPr>
          <w:rStyle w:val="Ttulo2Car"/>
          <w:rFonts w:cs="Arial"/>
          <w:b w:val="0"/>
          <w:szCs w:val="24"/>
        </w:rPr>
        <w:t>No hay manuales de procedimientos.</w:t>
      </w:r>
    </w:p>
    <w:p w:rsidR="00254D88" w:rsidRPr="009535FE" w:rsidRDefault="00254D88" w:rsidP="00410B00">
      <w:pPr>
        <w:pStyle w:val="Textoindependiente2"/>
        <w:keepNext/>
        <w:widowControl w:val="0"/>
        <w:numPr>
          <w:ilvl w:val="0"/>
          <w:numId w:val="3"/>
        </w:numPr>
        <w:suppressAutoHyphens w:val="0"/>
        <w:ind w:left="709" w:hanging="283"/>
        <w:jc w:val="both"/>
        <w:rPr>
          <w:rFonts w:ascii="Arial" w:hAnsi="Arial" w:cs="Arial"/>
          <w:szCs w:val="24"/>
        </w:rPr>
      </w:pPr>
      <w:r w:rsidRPr="009535FE">
        <w:rPr>
          <w:rFonts w:ascii="Arial" w:hAnsi="Arial" w:cs="Arial"/>
          <w:szCs w:val="24"/>
          <w:lang w:val="es-MX"/>
        </w:rPr>
        <w:t>No se deja constancia documentada de la realización de conciliaciones y/o circularizaciones respecto a los saldos incluidos como obligaciones presupuestales impagas.</w:t>
      </w:r>
    </w:p>
    <w:p w:rsidR="00254D88" w:rsidRPr="009535FE" w:rsidRDefault="00254D88" w:rsidP="00410B00">
      <w:pPr>
        <w:pStyle w:val="Textoindependiente2"/>
        <w:keepNext/>
        <w:widowControl w:val="0"/>
        <w:numPr>
          <w:ilvl w:val="0"/>
          <w:numId w:val="3"/>
        </w:numPr>
        <w:suppressAutoHyphens w:val="0"/>
        <w:ind w:left="709" w:hanging="283"/>
        <w:jc w:val="both"/>
        <w:rPr>
          <w:rStyle w:val="Ttulo2Car"/>
          <w:rFonts w:cs="Arial"/>
          <w:b w:val="0"/>
          <w:szCs w:val="24"/>
        </w:rPr>
      </w:pPr>
      <w:r w:rsidRPr="009535FE">
        <w:rPr>
          <w:rStyle w:val="Ttulo2Car"/>
          <w:rFonts w:cs="Arial"/>
          <w:b w:val="0"/>
          <w:szCs w:val="24"/>
        </w:rPr>
        <w:t>No se efectúan recuentos físicos de inventarios por funcionarios independientes a las funciones de compra, recepción y custodia de los bienes.</w:t>
      </w:r>
    </w:p>
    <w:p w:rsidR="00254D88" w:rsidRDefault="00254D88" w:rsidP="00254D88">
      <w:pPr>
        <w:keepNext/>
        <w:widowControl w:val="0"/>
        <w:rPr>
          <w:rStyle w:val="Ttulo2Car"/>
          <w:rFonts w:cs="Arial"/>
          <w:b w:val="0"/>
          <w:szCs w:val="24"/>
        </w:rPr>
      </w:pPr>
    </w:p>
    <w:p w:rsidR="00254D88" w:rsidRPr="009535FE" w:rsidRDefault="00254D88" w:rsidP="00254D88">
      <w:pPr>
        <w:keepNext/>
        <w:widowControl w:val="0"/>
        <w:rPr>
          <w:rStyle w:val="Ttulo2Car"/>
          <w:rFonts w:cs="Arial"/>
          <w:b w:val="0"/>
          <w:szCs w:val="24"/>
        </w:rPr>
      </w:pPr>
    </w:p>
    <w:p w:rsidR="00254D88" w:rsidRPr="00533A67" w:rsidRDefault="00254D88" w:rsidP="00254D88">
      <w:pPr>
        <w:keepNext/>
        <w:widowControl w:val="0"/>
        <w:numPr>
          <w:ilvl w:val="0"/>
          <w:numId w:val="3"/>
        </w:numPr>
        <w:spacing w:line="360" w:lineRule="auto"/>
        <w:ind w:left="284" w:hanging="284"/>
        <w:jc w:val="both"/>
        <w:rPr>
          <w:b/>
        </w:rPr>
      </w:pPr>
      <w:bookmarkStart w:id="10" w:name="_Toc396901068"/>
      <w:r w:rsidRPr="00533A67">
        <w:rPr>
          <w:b/>
        </w:rPr>
        <w:t>Recomendaciones</w:t>
      </w:r>
      <w:bookmarkEnd w:id="10"/>
    </w:p>
    <w:p w:rsidR="00254D88" w:rsidRPr="009535FE" w:rsidRDefault="00254D88" w:rsidP="00254D88">
      <w:pPr>
        <w:keepNext/>
        <w:widowControl w:val="0"/>
      </w:pPr>
    </w:p>
    <w:p w:rsidR="00254D88" w:rsidRPr="00533A67" w:rsidRDefault="00254D88" w:rsidP="00254D88">
      <w:pPr>
        <w:keepNext/>
        <w:widowControl w:val="0"/>
        <w:rPr>
          <w:b/>
        </w:rPr>
      </w:pPr>
      <w:bookmarkStart w:id="11" w:name="_Toc396901069"/>
      <w:r>
        <w:rPr>
          <w:b/>
        </w:rPr>
        <w:t xml:space="preserve">4.1 </w:t>
      </w:r>
      <w:r w:rsidRPr="00533A67">
        <w:rPr>
          <w:b/>
        </w:rPr>
        <w:t xml:space="preserve">Recomendaciones del </w:t>
      </w:r>
      <w:r>
        <w:rPr>
          <w:b/>
        </w:rPr>
        <w:t>E</w:t>
      </w:r>
      <w:r w:rsidRPr="00533A67">
        <w:rPr>
          <w:b/>
        </w:rPr>
        <w:t>jercicio anterior cumplida</w:t>
      </w:r>
      <w:bookmarkEnd w:id="11"/>
      <w:r w:rsidRPr="00533A67">
        <w:rPr>
          <w:b/>
        </w:rPr>
        <w:t>s</w:t>
      </w:r>
    </w:p>
    <w:p w:rsidR="00254D88" w:rsidRPr="009535FE" w:rsidRDefault="00254D88" w:rsidP="00254D88">
      <w:pPr>
        <w:keepNext/>
        <w:widowControl w:val="0"/>
      </w:pPr>
    </w:p>
    <w:p w:rsidR="00254D88" w:rsidRPr="00533A67" w:rsidRDefault="00254D88" w:rsidP="00410B00">
      <w:pPr>
        <w:keepNext/>
        <w:widowControl w:val="0"/>
        <w:spacing w:line="360" w:lineRule="auto"/>
        <w:rPr>
          <w:b/>
        </w:rPr>
      </w:pPr>
      <w:r w:rsidRPr="00533A67">
        <w:rPr>
          <w:b/>
        </w:rPr>
        <w:t>4.1.1 Artículo 14 del TOCAF</w:t>
      </w:r>
    </w:p>
    <w:p w:rsidR="00254D88" w:rsidRPr="009535FE" w:rsidRDefault="00254D88" w:rsidP="008E17F0">
      <w:pPr>
        <w:keepNext/>
        <w:widowControl w:val="0"/>
        <w:spacing w:line="360" w:lineRule="auto"/>
        <w:jc w:val="both"/>
      </w:pPr>
      <w:r w:rsidRPr="009535FE">
        <w:t>A efectos de dar cumplimiento a lo dispuesto por esta norma, la Intendencia instrumentó procedimientos correspondientes a efec</w:t>
      </w:r>
      <w:r w:rsidRPr="009535FE">
        <w:softHyphen/>
        <w:t>tos de que los gastos en combustible fueran autorizados previamen</w:t>
      </w:r>
      <w:r w:rsidR="000A3C51">
        <w:t>te por el ordenador competente.</w:t>
      </w:r>
    </w:p>
    <w:p w:rsidR="00254D88" w:rsidRPr="009535FE" w:rsidRDefault="00254D88" w:rsidP="00254D88">
      <w:pPr>
        <w:keepNext/>
        <w:widowControl w:val="0"/>
      </w:pPr>
    </w:p>
    <w:p w:rsidR="00254D88" w:rsidRPr="009535FE" w:rsidRDefault="00254D88" w:rsidP="00410B00">
      <w:pPr>
        <w:keepNext/>
        <w:widowControl w:val="0"/>
        <w:spacing w:line="360" w:lineRule="auto"/>
        <w:rPr>
          <w:b/>
        </w:rPr>
      </w:pPr>
      <w:bookmarkStart w:id="12" w:name="_Toc396901082"/>
      <w:r w:rsidRPr="009535FE">
        <w:rPr>
          <w:b/>
        </w:rPr>
        <w:t>4.1.2 Artículo 33 del TOCAF</w:t>
      </w:r>
      <w:bookmarkEnd w:id="12"/>
    </w:p>
    <w:p w:rsidR="00254D88" w:rsidRPr="009535FE" w:rsidRDefault="00254D88" w:rsidP="008E17F0">
      <w:pPr>
        <w:keepNext/>
        <w:widowControl w:val="0"/>
        <w:spacing w:line="360" w:lineRule="auto"/>
        <w:jc w:val="both"/>
      </w:pPr>
      <w:r w:rsidRPr="009535FE">
        <w:t>En el ejercicio 2016 se realizó una licitación pública, a efectos de subsanar la irregularidad de ejecutar contrataciones cuyo contrato no se encuentra vigente.</w:t>
      </w:r>
    </w:p>
    <w:p w:rsidR="00254D88" w:rsidRPr="009535FE" w:rsidRDefault="00254D88" w:rsidP="00254D88">
      <w:pPr>
        <w:keepNext/>
        <w:widowControl w:val="0"/>
      </w:pPr>
    </w:p>
    <w:p w:rsidR="00254D88" w:rsidRPr="00533A67" w:rsidRDefault="00254D88" w:rsidP="00410B00">
      <w:pPr>
        <w:keepNext/>
        <w:widowControl w:val="0"/>
        <w:spacing w:line="360" w:lineRule="auto"/>
        <w:rPr>
          <w:b/>
        </w:rPr>
      </w:pPr>
      <w:bookmarkStart w:id="13" w:name="_Toc396901076"/>
      <w:r w:rsidRPr="00533A67">
        <w:rPr>
          <w:b/>
          <w:bCs/>
        </w:rPr>
        <w:t xml:space="preserve">4.1.3 </w:t>
      </w:r>
      <w:r w:rsidRPr="00533A67">
        <w:rPr>
          <w:b/>
        </w:rPr>
        <w:t>Artículos 102 y 119 del TOCAF</w:t>
      </w:r>
      <w:bookmarkEnd w:id="13"/>
    </w:p>
    <w:p w:rsidR="00254D88" w:rsidRPr="009535FE" w:rsidRDefault="00254D88" w:rsidP="008E17F0">
      <w:pPr>
        <w:keepNext/>
        <w:widowControl w:val="0"/>
        <w:spacing w:line="360" w:lineRule="auto"/>
        <w:jc w:val="both"/>
      </w:pPr>
      <w:r w:rsidRPr="009535FE">
        <w:t>La Intendencia incrementó la periodicidad de la realización de los arqueos de fondos y valores en sus dependencias.</w:t>
      </w:r>
    </w:p>
    <w:p w:rsidR="00254D88" w:rsidRPr="00533A67" w:rsidRDefault="00254D88" w:rsidP="00410B00">
      <w:pPr>
        <w:keepNext/>
        <w:widowControl w:val="0"/>
        <w:spacing w:line="360" w:lineRule="auto"/>
        <w:rPr>
          <w:rStyle w:val="Ttulo2Car"/>
          <w:rFonts w:cs="Arial"/>
          <w:b w:val="0"/>
          <w:szCs w:val="24"/>
        </w:rPr>
      </w:pPr>
      <w:r>
        <w:rPr>
          <w:b/>
          <w:bCs/>
          <w:lang w:val="es-UY"/>
        </w:rPr>
        <w:t xml:space="preserve">4.1.4 </w:t>
      </w:r>
      <w:r w:rsidRPr="00533A67">
        <w:rPr>
          <w:b/>
          <w:bCs/>
          <w:lang w:val="es-UY"/>
        </w:rPr>
        <w:t>Descuento buen pagador</w:t>
      </w:r>
    </w:p>
    <w:p w:rsidR="00254D88" w:rsidRPr="009535FE" w:rsidRDefault="00254D88" w:rsidP="00410B00">
      <w:pPr>
        <w:keepNext/>
        <w:widowControl w:val="0"/>
        <w:spacing w:line="360" w:lineRule="auto"/>
        <w:jc w:val="both"/>
        <w:rPr>
          <w:bCs/>
          <w:lang w:val="es-UY"/>
        </w:rPr>
      </w:pPr>
      <w:r w:rsidRPr="009535FE">
        <w:rPr>
          <w:kern w:val="18"/>
        </w:rPr>
        <w:t>Se efectuó la correspondiente corrección en el programa de recaudación, a efectos de que el descuento de buen pagador</w:t>
      </w:r>
      <w:r w:rsidRPr="009535FE">
        <w:rPr>
          <w:bCs/>
          <w:lang w:val="es-UY"/>
        </w:rPr>
        <w:t xml:space="preserve"> se aplique</w:t>
      </w:r>
      <w:r w:rsidRPr="009535FE">
        <w:rPr>
          <w:bCs/>
        </w:rPr>
        <w:t xml:space="preserve"> a todos los tributos que se cobran conjuntamente con la Contribución Inmobiliaria Urbana y Suburbana, tal como lo establece el </w:t>
      </w:r>
      <w:r w:rsidRPr="009535FE">
        <w:rPr>
          <w:bCs/>
          <w:lang w:val="es-UY"/>
        </w:rPr>
        <w:t>Artículo 1 del Decreto N° 3076 de la Junta Departamental de San José.</w:t>
      </w:r>
    </w:p>
    <w:p w:rsidR="00254D88" w:rsidRPr="009535FE" w:rsidRDefault="00254D88" w:rsidP="00254D88">
      <w:pPr>
        <w:keepNext/>
        <w:widowControl w:val="0"/>
        <w:rPr>
          <w:bCs/>
          <w:lang w:val="es-UY"/>
        </w:rPr>
      </w:pPr>
    </w:p>
    <w:p w:rsidR="00254D88" w:rsidRPr="00533A67" w:rsidRDefault="00254D88" w:rsidP="00410B00">
      <w:pPr>
        <w:keepNext/>
        <w:widowControl w:val="0"/>
        <w:spacing w:line="360" w:lineRule="auto"/>
        <w:rPr>
          <w:rStyle w:val="Ttulo2Car"/>
          <w:rFonts w:cs="Arial"/>
          <w:b w:val="0"/>
          <w:szCs w:val="24"/>
        </w:rPr>
      </w:pPr>
      <w:r>
        <w:rPr>
          <w:b/>
          <w:bCs/>
        </w:rPr>
        <w:t xml:space="preserve">4.1.5 </w:t>
      </w:r>
      <w:r w:rsidRPr="00533A67">
        <w:rPr>
          <w:b/>
          <w:bCs/>
        </w:rPr>
        <w:t>Salario Vacacional</w:t>
      </w:r>
    </w:p>
    <w:p w:rsidR="00254D88" w:rsidRPr="009535FE" w:rsidRDefault="00254D88" w:rsidP="008E17F0">
      <w:pPr>
        <w:keepNext/>
        <w:widowControl w:val="0"/>
        <w:spacing w:line="360" w:lineRule="auto"/>
        <w:jc w:val="both"/>
        <w:rPr>
          <w:bCs/>
        </w:rPr>
      </w:pPr>
      <w:r w:rsidRPr="009535FE">
        <w:rPr>
          <w:bCs/>
        </w:rPr>
        <w:t xml:space="preserve">A efectos de subsanar el  incumplimiento planteado, respecto a la oportunidad de abonar el salario vacacional, por Resolución Nº 127/2015 de 20/10/2015 se dispuso que, en el presente período de Gobierno, el mismo </w:t>
      </w:r>
      <w:proofErr w:type="gramStart"/>
      <w:r w:rsidRPr="009535FE">
        <w:rPr>
          <w:bCs/>
        </w:rPr>
        <w:t>puede</w:t>
      </w:r>
      <w:proofErr w:type="gramEnd"/>
      <w:r w:rsidRPr="009535FE">
        <w:rPr>
          <w:bCs/>
        </w:rPr>
        <w:t xml:space="preserve"> ser abonado en ocasión del goce de los primeros 10 días de licencia.</w:t>
      </w:r>
    </w:p>
    <w:p w:rsidR="00254D88" w:rsidRPr="009535FE" w:rsidRDefault="00254D88" w:rsidP="00254D88">
      <w:pPr>
        <w:keepNext/>
        <w:widowControl w:val="0"/>
        <w:rPr>
          <w:rStyle w:val="Ttulo2Car"/>
          <w:rFonts w:cs="Arial"/>
          <w:b w:val="0"/>
          <w:bCs/>
          <w:szCs w:val="24"/>
          <w:lang w:val="es-ES_tradnl"/>
        </w:rPr>
      </w:pPr>
    </w:p>
    <w:p w:rsidR="00254D88" w:rsidRPr="00533A67" w:rsidRDefault="00254D88" w:rsidP="00254D88">
      <w:pPr>
        <w:keepNext/>
        <w:widowControl w:val="0"/>
        <w:rPr>
          <w:b/>
        </w:rPr>
      </w:pPr>
      <w:bookmarkStart w:id="14" w:name="_Toc396901071"/>
      <w:r>
        <w:rPr>
          <w:b/>
        </w:rPr>
        <w:t xml:space="preserve">4.2 </w:t>
      </w:r>
      <w:r w:rsidRPr="00533A67">
        <w:rPr>
          <w:b/>
        </w:rPr>
        <w:t xml:space="preserve">Recomendaciones del </w:t>
      </w:r>
      <w:r>
        <w:rPr>
          <w:b/>
        </w:rPr>
        <w:t>E</w:t>
      </w:r>
      <w:r w:rsidRPr="00533A67">
        <w:rPr>
          <w:b/>
        </w:rPr>
        <w:t>jercicio anterior no cumplidas</w:t>
      </w:r>
      <w:bookmarkEnd w:id="14"/>
    </w:p>
    <w:p w:rsidR="00254D88" w:rsidRPr="009535FE" w:rsidRDefault="00254D88" w:rsidP="00254D88">
      <w:pPr>
        <w:keepNext/>
        <w:widowControl w:val="0"/>
      </w:pPr>
    </w:p>
    <w:p w:rsidR="00254D88" w:rsidRPr="00533A67" w:rsidRDefault="00254D88" w:rsidP="00C817CE">
      <w:pPr>
        <w:keepNext/>
        <w:widowControl w:val="0"/>
        <w:spacing w:line="360" w:lineRule="auto"/>
        <w:jc w:val="both"/>
        <w:rPr>
          <w:b/>
        </w:rPr>
      </w:pPr>
      <w:bookmarkStart w:id="15" w:name="_Toc396901072"/>
      <w:r w:rsidRPr="00533A67">
        <w:rPr>
          <w:b/>
        </w:rPr>
        <w:t>4.2.1 Artículo 225 de la Constitución de la República y la Ordenanza</w:t>
      </w:r>
      <w:r w:rsidR="00C817CE">
        <w:rPr>
          <w:b/>
        </w:rPr>
        <w:t xml:space="preserve"> </w:t>
      </w:r>
      <w:r w:rsidRPr="00533A67">
        <w:rPr>
          <w:b/>
        </w:rPr>
        <w:t>N° 71</w:t>
      </w:r>
      <w:bookmarkEnd w:id="15"/>
    </w:p>
    <w:p w:rsidR="00254D88" w:rsidRPr="009535FE" w:rsidRDefault="00254D88" w:rsidP="000A3C51">
      <w:pPr>
        <w:keepNext/>
        <w:widowControl w:val="0"/>
        <w:spacing w:line="360" w:lineRule="auto"/>
      </w:pPr>
      <w:r w:rsidRPr="009535FE">
        <w:t>Cuando la Junta Departamental, al sancionar definitivamente los Presupuestos o Modificaciones Presupuestales acepte las observaciones formuladas, deberá introducir efectivamente las correcciones correspondientes.</w:t>
      </w:r>
    </w:p>
    <w:p w:rsidR="00254D88" w:rsidRPr="009535FE" w:rsidRDefault="00254D88" w:rsidP="00254D88">
      <w:pPr>
        <w:keepNext/>
        <w:widowControl w:val="0"/>
      </w:pPr>
    </w:p>
    <w:p w:rsidR="00254D88" w:rsidRPr="00533A67" w:rsidRDefault="00254D88" w:rsidP="00C817CE">
      <w:pPr>
        <w:keepNext/>
        <w:widowControl w:val="0"/>
        <w:spacing w:line="360" w:lineRule="auto"/>
        <w:rPr>
          <w:b/>
        </w:rPr>
      </w:pPr>
      <w:bookmarkStart w:id="16" w:name="_Toc396901073"/>
      <w:r w:rsidRPr="00533A67">
        <w:rPr>
          <w:b/>
        </w:rPr>
        <w:t>4.2.2 Excesos de gastos</w:t>
      </w:r>
      <w:bookmarkEnd w:id="16"/>
    </w:p>
    <w:p w:rsidR="00254D88" w:rsidRPr="009535FE" w:rsidRDefault="00254D88" w:rsidP="00C817CE">
      <w:pPr>
        <w:keepNext/>
        <w:widowControl w:val="0"/>
        <w:spacing w:line="360" w:lineRule="auto"/>
        <w:jc w:val="both"/>
      </w:pPr>
      <w:r w:rsidRPr="009535FE">
        <w:rPr>
          <w:color w:val="000000"/>
        </w:rPr>
        <w:t>A efectos de no comprometer gastos cuando no existe crédito disponible sería conveniente, en oportunidad de realizar la imputación previa de los mismos y verificarse la falta de disponibilidad presupuestal, recurrir al mecanismo de la trasposición entre objetos, aplicando las normas presupuestales de la</w:t>
      </w:r>
      <w:r w:rsidRPr="009535FE">
        <w:t xml:space="preserve"> Intendencia vigentes en la materia.</w:t>
      </w:r>
    </w:p>
    <w:p w:rsidR="00254D88" w:rsidRPr="009535FE" w:rsidRDefault="00254D88" w:rsidP="00254D88">
      <w:pPr>
        <w:keepNext/>
        <w:widowControl w:val="0"/>
      </w:pPr>
    </w:p>
    <w:p w:rsidR="00254D88" w:rsidRPr="00533A67" w:rsidRDefault="00254D88" w:rsidP="000A3C51">
      <w:pPr>
        <w:keepNext/>
        <w:widowControl w:val="0"/>
        <w:spacing w:line="360" w:lineRule="auto"/>
        <w:rPr>
          <w:b/>
        </w:rPr>
      </w:pPr>
      <w:bookmarkStart w:id="17" w:name="_Toc396901074"/>
      <w:r w:rsidRPr="00533A67">
        <w:rPr>
          <w:b/>
        </w:rPr>
        <w:t>4.2.3 Artículo 94 del TOCAF y en la Ordenanza N° 81 de este Tribunal</w:t>
      </w:r>
      <w:bookmarkEnd w:id="17"/>
    </w:p>
    <w:p w:rsidR="00254D88" w:rsidRPr="009535FE" w:rsidRDefault="00254D88" w:rsidP="003C7EBC">
      <w:pPr>
        <w:keepNext/>
        <w:widowControl w:val="0"/>
        <w:spacing w:line="360" w:lineRule="auto"/>
        <w:jc w:val="both"/>
      </w:pPr>
      <w:r w:rsidRPr="009535FE">
        <w:t>La Intendencia deberá implementar un sistema de contabilidad que suministre la información que permita conocer la gestión patrimonial.</w:t>
      </w:r>
    </w:p>
    <w:p w:rsidR="00254D88" w:rsidRDefault="00254D88" w:rsidP="00254D88">
      <w:pPr>
        <w:keepNext/>
        <w:widowControl w:val="0"/>
      </w:pPr>
    </w:p>
    <w:p w:rsidR="001B079D" w:rsidRDefault="001B079D" w:rsidP="00254D88">
      <w:pPr>
        <w:keepNext/>
        <w:widowControl w:val="0"/>
      </w:pPr>
    </w:p>
    <w:p w:rsidR="00254D88" w:rsidRPr="00533A67" w:rsidRDefault="00254D88" w:rsidP="00662894">
      <w:pPr>
        <w:keepNext/>
        <w:widowControl w:val="0"/>
        <w:spacing w:line="360" w:lineRule="auto"/>
        <w:rPr>
          <w:b/>
        </w:rPr>
      </w:pPr>
      <w:bookmarkStart w:id="18" w:name="_Toc396901075"/>
      <w:r w:rsidRPr="00533A67">
        <w:rPr>
          <w:b/>
        </w:rPr>
        <w:t>4.2.4 Artículos 84 y 97 del TOCAF</w:t>
      </w:r>
      <w:bookmarkEnd w:id="18"/>
    </w:p>
    <w:p w:rsidR="00254D88" w:rsidRPr="009535FE" w:rsidRDefault="00254D88" w:rsidP="00662894">
      <w:pPr>
        <w:keepNext/>
        <w:widowControl w:val="0"/>
        <w:spacing w:line="360" w:lineRule="auto"/>
        <w:jc w:val="both"/>
      </w:pPr>
      <w:r w:rsidRPr="009535FE">
        <w:t>Se deberá mantener un registro permanente de la totalidad de los bienes de uso que integran el patrimonio de la Intendencia incluyendo, entre otros aspectos, la fecha de incorporación de cada bien, así como otros elementos que permitan su identificación.</w:t>
      </w:r>
    </w:p>
    <w:p w:rsidR="00254D88" w:rsidRPr="009535FE" w:rsidRDefault="00254D88" w:rsidP="00254D88">
      <w:pPr>
        <w:keepNext/>
        <w:widowControl w:val="0"/>
      </w:pPr>
    </w:p>
    <w:p w:rsidR="00254D88" w:rsidRPr="00533A67" w:rsidRDefault="00254D88" w:rsidP="00662894">
      <w:pPr>
        <w:keepNext/>
        <w:widowControl w:val="0"/>
        <w:spacing w:line="360" w:lineRule="auto"/>
        <w:jc w:val="both"/>
        <w:rPr>
          <w:b/>
        </w:rPr>
      </w:pPr>
      <w:bookmarkStart w:id="19" w:name="_Toc239140108"/>
      <w:bookmarkStart w:id="20" w:name="_Toc396901077"/>
      <w:r w:rsidRPr="00533A67">
        <w:rPr>
          <w:b/>
        </w:rPr>
        <w:t>4.2.5 Artículo 128 Numeral 1) del TOCAF y por el Instructivo del Tribunal de Cuentas aprobado por Resolución del 28/01/04</w:t>
      </w:r>
    </w:p>
    <w:bookmarkEnd w:id="19"/>
    <w:bookmarkEnd w:id="20"/>
    <w:p w:rsidR="00254D88" w:rsidRPr="009535FE" w:rsidRDefault="00254D88" w:rsidP="00662894">
      <w:pPr>
        <w:keepNext/>
        <w:widowControl w:val="0"/>
        <w:spacing w:line="360" w:lineRule="auto"/>
        <w:jc w:val="both"/>
      </w:pPr>
      <w:r w:rsidRPr="009535FE">
        <w:t>Se deberá incluir en el documento de Rendición de Cuentas el “Estado demostrativo del grado de cumplimiento de los objetivos y metas” el cual expone el detalle de las obras ejecutadas, tanto previstas como no previstas, identificando para cada obra, las unidades físicas proyectadas y ejecutadas, así como los costos presupuestados y resultantes.</w:t>
      </w:r>
    </w:p>
    <w:p w:rsidR="00254D88" w:rsidRPr="009535FE" w:rsidRDefault="00254D88" w:rsidP="00254D88">
      <w:pPr>
        <w:keepNext/>
        <w:widowControl w:val="0"/>
      </w:pPr>
    </w:p>
    <w:p w:rsidR="00254D88" w:rsidRPr="00533A67" w:rsidRDefault="00254D88" w:rsidP="00662894">
      <w:pPr>
        <w:keepNext/>
        <w:widowControl w:val="0"/>
        <w:spacing w:line="360" w:lineRule="auto"/>
        <w:rPr>
          <w:b/>
        </w:rPr>
      </w:pPr>
      <w:bookmarkStart w:id="21" w:name="_Toc396901084"/>
      <w:r w:rsidRPr="00533A67">
        <w:rPr>
          <w:b/>
        </w:rPr>
        <w:t xml:space="preserve">4.2.6 </w:t>
      </w:r>
      <w:r w:rsidRPr="00533A67">
        <w:rPr>
          <w:b/>
          <w:kern w:val="18"/>
        </w:rPr>
        <w:t>Artículo 7 de la Ley Nº 16.002</w:t>
      </w:r>
      <w:bookmarkEnd w:id="21"/>
    </w:p>
    <w:p w:rsidR="00254D88" w:rsidRPr="009535FE" w:rsidRDefault="00254D88" w:rsidP="00662894">
      <w:pPr>
        <w:keepNext/>
        <w:widowControl w:val="0"/>
        <w:spacing w:line="360" w:lineRule="auto"/>
        <w:rPr>
          <w:kern w:val="18"/>
        </w:rPr>
      </w:pPr>
      <w:r w:rsidRPr="009535FE">
        <w:rPr>
          <w:kern w:val="18"/>
        </w:rPr>
        <w:t>Los funcionarios públicos que se desempeñen en régimen de dedicación total no podrán percibir retribución adicional por trabajo en horas extras.</w:t>
      </w:r>
    </w:p>
    <w:p w:rsidR="00254D88" w:rsidRPr="009535FE" w:rsidRDefault="00254D88" w:rsidP="00254D88">
      <w:pPr>
        <w:keepNext/>
        <w:widowControl w:val="0"/>
        <w:rPr>
          <w:kern w:val="18"/>
        </w:rPr>
      </w:pPr>
    </w:p>
    <w:p w:rsidR="00254D88" w:rsidRPr="00533A67" w:rsidRDefault="00254D88" w:rsidP="00662894">
      <w:pPr>
        <w:keepNext/>
        <w:widowControl w:val="0"/>
        <w:spacing w:line="360" w:lineRule="auto"/>
        <w:rPr>
          <w:b/>
        </w:rPr>
      </w:pPr>
      <w:bookmarkStart w:id="22" w:name="_Toc396901085"/>
      <w:r w:rsidRPr="00533A67">
        <w:rPr>
          <w:b/>
        </w:rPr>
        <w:t xml:space="preserve">4.2.7 </w:t>
      </w:r>
      <w:r w:rsidRPr="00533A67">
        <w:rPr>
          <w:b/>
          <w:kern w:val="18"/>
        </w:rPr>
        <w:t>Artículo 49 de la Ley Nº 18.651</w:t>
      </w:r>
      <w:bookmarkEnd w:id="22"/>
    </w:p>
    <w:p w:rsidR="00254D88" w:rsidRPr="009535FE" w:rsidRDefault="00254D88" w:rsidP="003C7EBC">
      <w:pPr>
        <w:keepNext/>
        <w:widowControl w:val="0"/>
        <w:spacing w:line="360" w:lineRule="auto"/>
        <w:jc w:val="both"/>
        <w:rPr>
          <w:kern w:val="18"/>
        </w:rPr>
      </w:pPr>
      <w:r w:rsidRPr="009535FE">
        <w:rPr>
          <w:kern w:val="18"/>
        </w:rPr>
        <w:t>Los Gobiernos Departamentales deberán ocupar personas con discapacidad que reúnan condiciones de idoneidad para el cargo en una proporción mínima no inferior al 4% (cuatro por ciento) de sus vacantes.</w:t>
      </w:r>
    </w:p>
    <w:p w:rsidR="00254D88" w:rsidRPr="009535FE" w:rsidRDefault="00254D88" w:rsidP="00254D88">
      <w:pPr>
        <w:keepNext/>
        <w:widowControl w:val="0"/>
        <w:rPr>
          <w:kern w:val="18"/>
        </w:rPr>
      </w:pPr>
    </w:p>
    <w:p w:rsidR="00254D88" w:rsidRPr="00533A67" w:rsidRDefault="00254D88" w:rsidP="00662894">
      <w:pPr>
        <w:keepNext/>
        <w:widowControl w:val="0"/>
        <w:spacing w:line="360" w:lineRule="auto"/>
        <w:rPr>
          <w:b/>
        </w:rPr>
      </w:pPr>
      <w:bookmarkStart w:id="23" w:name="_Toc396901078"/>
      <w:r w:rsidRPr="00533A67">
        <w:rPr>
          <w:b/>
        </w:rPr>
        <w:t xml:space="preserve">4.2.8 </w:t>
      </w:r>
      <w:bookmarkEnd w:id="23"/>
      <w:r w:rsidRPr="00533A67">
        <w:rPr>
          <w:b/>
        </w:rPr>
        <w:t>Convenio N° 30 de la OIT y Ordenanza Nº 61</w:t>
      </w:r>
    </w:p>
    <w:p w:rsidR="00254D88" w:rsidRPr="009535FE" w:rsidRDefault="00254D88" w:rsidP="00662894">
      <w:pPr>
        <w:keepNext/>
        <w:widowControl w:val="0"/>
        <w:spacing w:line="360" w:lineRule="auto"/>
        <w:jc w:val="both"/>
      </w:pPr>
      <w:r w:rsidRPr="009535FE">
        <w:t>Debe tenerse presente que el otorgamiento de horas extras a los funcionarios de la Intendencia debe realizarse de acuerdo con el principio general que establece que no se podrán trabajar más de 48 horas semanales, incluyendo las horas simples y las extras,</w:t>
      </w:r>
      <w:r w:rsidRPr="009535FE">
        <w:rPr>
          <w:b/>
          <w:bCs/>
        </w:rPr>
        <w:t xml:space="preserve"> </w:t>
      </w:r>
      <w:r w:rsidRPr="009535FE">
        <w:rPr>
          <w:bCs/>
        </w:rPr>
        <w:t>y que las horas de trabajo por día no pueden exceder de diez</w:t>
      </w:r>
      <w:r w:rsidRPr="009535FE">
        <w:t>.</w:t>
      </w:r>
    </w:p>
    <w:p w:rsidR="00254D88" w:rsidRDefault="00254D88" w:rsidP="00254D88">
      <w:pPr>
        <w:keepNext/>
        <w:widowControl w:val="0"/>
      </w:pPr>
    </w:p>
    <w:p w:rsidR="001B079D" w:rsidRDefault="001B079D" w:rsidP="00254D88">
      <w:pPr>
        <w:keepNext/>
        <w:widowControl w:val="0"/>
      </w:pPr>
    </w:p>
    <w:p w:rsidR="001B079D" w:rsidRDefault="001B079D" w:rsidP="00254D88">
      <w:pPr>
        <w:keepNext/>
        <w:widowControl w:val="0"/>
      </w:pPr>
    </w:p>
    <w:p w:rsidR="00254D88" w:rsidRPr="00533A67" w:rsidRDefault="00254D88" w:rsidP="00662894">
      <w:pPr>
        <w:keepNext/>
        <w:widowControl w:val="0"/>
        <w:spacing w:line="360" w:lineRule="auto"/>
        <w:rPr>
          <w:rStyle w:val="Ttulo2Car"/>
          <w:rFonts w:cs="Arial"/>
          <w:b w:val="0"/>
          <w:szCs w:val="24"/>
        </w:rPr>
      </w:pPr>
      <w:bookmarkStart w:id="24" w:name="_Toc365564887"/>
      <w:bookmarkStart w:id="25" w:name="_Toc396901083"/>
      <w:r>
        <w:rPr>
          <w:b/>
          <w:bCs/>
        </w:rPr>
        <w:t xml:space="preserve">4.2.9 </w:t>
      </w:r>
      <w:r w:rsidRPr="00533A67">
        <w:rPr>
          <w:b/>
          <w:bCs/>
        </w:rPr>
        <w:t>Gastos y pagos en Municipios</w:t>
      </w:r>
    </w:p>
    <w:p w:rsidR="00254D88" w:rsidRDefault="00254D88" w:rsidP="00662894">
      <w:pPr>
        <w:keepNext/>
        <w:widowControl w:val="0"/>
        <w:spacing w:line="360" w:lineRule="auto"/>
        <w:jc w:val="both"/>
        <w:rPr>
          <w:color w:val="000000"/>
          <w:lang w:eastAsia="es-UY"/>
        </w:rPr>
      </w:pPr>
      <w:r w:rsidRPr="009535FE">
        <w:rPr>
          <w:bCs/>
        </w:rPr>
        <w:t>El funcionamiento de los Municipios debe adecuarse a lo prescripto por la Ley Nº 19.272. En particular, de acuerdo con lo dispuesto en el N</w:t>
      </w:r>
      <w:r w:rsidRPr="009535FE">
        <w:rPr>
          <w:color w:val="000000"/>
          <w:lang w:eastAsia="es-UY"/>
        </w:rPr>
        <w:t>umeral 3) del Artículo 12, los gastos o inversiones deben ser ordenados por mayoría absoluta de los integrantes del Municipio, dentro de la que deberá estar el voto de quien esté ejerciendo la función de Alcalde. Asimismo, de acuerdo con el Numeral 5) del Artículo 14, de la referida Ley, los pagos deberán ser ordenados por el Alcalde, en cumplimiento de las Resoluciones del Municipio, de conformidad con lo establecido en el Presupuesto Quinquenal o en las Modificaciones Presupuestales y en el respectivo plan financiero, así como en las disposiciones vigentes.</w:t>
      </w:r>
    </w:p>
    <w:p w:rsidR="003C7EBC" w:rsidRPr="009535FE" w:rsidRDefault="003C7EBC" w:rsidP="00662894">
      <w:pPr>
        <w:keepNext/>
        <w:widowControl w:val="0"/>
        <w:spacing w:line="360" w:lineRule="auto"/>
        <w:jc w:val="both"/>
        <w:rPr>
          <w:color w:val="000000"/>
          <w:lang w:eastAsia="es-UY"/>
        </w:rPr>
      </w:pPr>
    </w:p>
    <w:p w:rsidR="00254D88" w:rsidRPr="00533A67" w:rsidRDefault="00254D88" w:rsidP="00662894">
      <w:pPr>
        <w:keepNext/>
        <w:widowControl w:val="0"/>
        <w:spacing w:line="360" w:lineRule="auto"/>
        <w:rPr>
          <w:b/>
        </w:rPr>
      </w:pPr>
      <w:bookmarkStart w:id="26" w:name="_Toc396901086"/>
      <w:r w:rsidRPr="00533A67">
        <w:rPr>
          <w:b/>
        </w:rPr>
        <w:t>4.2.10 Conciliaciones de saldos con Organismos Públicos</w:t>
      </w:r>
      <w:bookmarkEnd w:id="26"/>
    </w:p>
    <w:p w:rsidR="00254D88" w:rsidRDefault="00254D88" w:rsidP="00662894">
      <w:pPr>
        <w:keepNext/>
        <w:widowControl w:val="0"/>
        <w:spacing w:line="360" w:lineRule="auto"/>
        <w:jc w:val="both"/>
      </w:pPr>
      <w:r w:rsidRPr="009535FE">
        <w:t>En el documento de la Rendición de Cuentas se deberán adjuntar las certificaciones de los Organismos Públicos con el detalle de las deudas y las conciliaciones respectivas en los casos que corresponda.</w:t>
      </w:r>
    </w:p>
    <w:p w:rsidR="003C7EBC" w:rsidRPr="009535FE" w:rsidRDefault="003C7EBC" w:rsidP="00662894">
      <w:pPr>
        <w:keepNext/>
        <w:widowControl w:val="0"/>
        <w:spacing w:line="360" w:lineRule="auto"/>
        <w:jc w:val="both"/>
      </w:pPr>
    </w:p>
    <w:bookmarkEnd w:id="24"/>
    <w:bookmarkEnd w:id="25"/>
    <w:p w:rsidR="00254D88" w:rsidRPr="00533A67" w:rsidRDefault="00254D88" w:rsidP="00662894">
      <w:pPr>
        <w:keepNext/>
        <w:widowControl w:val="0"/>
        <w:spacing w:line="360" w:lineRule="auto"/>
        <w:jc w:val="both"/>
        <w:rPr>
          <w:rStyle w:val="Ttulo2Car"/>
          <w:rFonts w:cs="Arial"/>
          <w:szCs w:val="24"/>
        </w:rPr>
      </w:pPr>
      <w:r w:rsidRPr="00533A67">
        <w:rPr>
          <w:rStyle w:val="Ttulo2Car"/>
          <w:rFonts w:cs="Arial"/>
          <w:szCs w:val="24"/>
        </w:rPr>
        <w:t>4.2.11 Control interno</w:t>
      </w:r>
    </w:p>
    <w:p w:rsidR="00254D88" w:rsidRPr="009535FE" w:rsidRDefault="00254D88" w:rsidP="006947BC">
      <w:pPr>
        <w:keepNext/>
        <w:widowControl w:val="0"/>
        <w:spacing w:line="360" w:lineRule="auto"/>
        <w:jc w:val="both"/>
        <w:rPr>
          <w:kern w:val="18"/>
        </w:rPr>
      </w:pPr>
      <w:smartTag w:uri="urn:schemas-microsoft-com:office:smarttags" w:element="PersonName">
        <w:smartTagPr>
          <w:attr w:name="ProductID" w:val="la Intendencia"/>
        </w:smartTagPr>
        <w:r w:rsidRPr="009535FE">
          <w:rPr>
            <w:kern w:val="18"/>
          </w:rPr>
          <w:t>La Intendencia</w:t>
        </w:r>
      </w:smartTag>
      <w:r w:rsidRPr="009535FE">
        <w:rPr>
          <w:kern w:val="18"/>
        </w:rPr>
        <w:t xml:space="preserve"> debería tomar las medidas necesarias para subsanar las  debilidades de control interno expuestas en el Capítulo 3).</w:t>
      </w:r>
    </w:p>
    <w:p w:rsidR="00254D88" w:rsidRPr="009535FE" w:rsidRDefault="00254D88" w:rsidP="00254D88">
      <w:pPr>
        <w:keepNext/>
        <w:widowControl w:val="0"/>
      </w:pPr>
    </w:p>
    <w:p w:rsidR="00254D88" w:rsidRPr="00533A67" w:rsidRDefault="00254D88" w:rsidP="00854432">
      <w:pPr>
        <w:keepNext/>
        <w:widowControl w:val="0"/>
        <w:spacing w:line="360" w:lineRule="auto"/>
        <w:rPr>
          <w:b/>
        </w:rPr>
      </w:pPr>
      <w:bookmarkStart w:id="27" w:name="_Toc396901081"/>
      <w:r w:rsidRPr="00533A67">
        <w:rPr>
          <w:b/>
        </w:rPr>
        <w:t>4.3 Recomendación del ejercicio</w:t>
      </w:r>
      <w:bookmarkEnd w:id="27"/>
    </w:p>
    <w:p w:rsidR="00254D88" w:rsidRDefault="00254D88" w:rsidP="006947BC">
      <w:pPr>
        <w:keepNext/>
        <w:widowControl w:val="0"/>
        <w:spacing w:line="360" w:lineRule="auto"/>
        <w:jc w:val="both"/>
      </w:pPr>
      <w:r w:rsidRPr="009535FE">
        <w:t>Se reiteran las recomendaciones señaladas en el apartado 4.2 y se agrega la siguiente:</w:t>
      </w:r>
    </w:p>
    <w:p w:rsidR="003C7EBC" w:rsidRDefault="003C7EBC" w:rsidP="006947BC">
      <w:pPr>
        <w:keepNext/>
        <w:widowControl w:val="0"/>
        <w:spacing w:line="360" w:lineRule="auto"/>
        <w:jc w:val="both"/>
      </w:pPr>
    </w:p>
    <w:p w:rsidR="00254D88" w:rsidRPr="00533A67" w:rsidRDefault="00254D88" w:rsidP="00854432">
      <w:pPr>
        <w:keepNext/>
        <w:widowControl w:val="0"/>
        <w:spacing w:line="360" w:lineRule="auto"/>
        <w:jc w:val="both"/>
        <w:rPr>
          <w:rStyle w:val="Ttulo2Car"/>
          <w:rFonts w:cs="Arial"/>
          <w:szCs w:val="24"/>
        </w:rPr>
      </w:pPr>
      <w:r w:rsidRPr="00533A67">
        <w:rPr>
          <w:rStyle w:val="Ttulo2Car"/>
          <w:rFonts w:cs="Arial"/>
          <w:szCs w:val="24"/>
        </w:rPr>
        <w:t>Endeudamiento financiero</w:t>
      </w:r>
    </w:p>
    <w:p w:rsidR="00254D88" w:rsidRPr="009535FE" w:rsidRDefault="00254D88" w:rsidP="00854432">
      <w:pPr>
        <w:keepNext/>
        <w:widowControl w:val="0"/>
        <w:spacing w:line="360" w:lineRule="auto"/>
        <w:jc w:val="both"/>
      </w:pPr>
      <w:r w:rsidRPr="009535FE">
        <w:t>De acuerdo al Instructivo para la elaboración de las Rendiciones de Cuentas de los Gobiernos Departamentales aprobado por Resolución del 28/01/2004, los importes correspondientes al endeudamiento financiero, además de exponerse tal como se realizó en forma correcta, en el apartado 3.4.2 Financiamiento de terceros, se deben incluir en el Estado Nº 9 Evolución del endeudamiento financiero en vez de en el Estado Nº 13 Fondos Extrapresupuestales.</w:t>
      </w:r>
    </w:p>
    <w:p w:rsidR="00254D88" w:rsidRDefault="00254D88" w:rsidP="00254D88">
      <w:pPr>
        <w:pStyle w:val="Textoindependiente"/>
        <w:keepNext/>
        <w:widowControl w:val="0"/>
        <w:suppressAutoHyphens w:val="0"/>
        <w:spacing w:after="0" w:line="360" w:lineRule="auto"/>
        <w:jc w:val="right"/>
        <w:rPr>
          <w:rFonts w:cs="Arial"/>
          <w:szCs w:val="24"/>
        </w:rPr>
      </w:pPr>
      <w:r w:rsidRPr="009535FE">
        <w:rPr>
          <w:rFonts w:cs="Arial"/>
          <w:szCs w:val="24"/>
        </w:rPr>
        <w:t>Mont</w:t>
      </w:r>
      <w:r w:rsidR="00854432">
        <w:rPr>
          <w:rFonts w:cs="Arial"/>
          <w:szCs w:val="24"/>
        </w:rPr>
        <w:t>evideo, 14 de noviembre de 2016</w:t>
      </w:r>
    </w:p>
    <w:p w:rsidR="00254D88" w:rsidRDefault="00254D88" w:rsidP="00254D88">
      <w:pPr>
        <w:pStyle w:val="Textoindependiente"/>
        <w:keepNext/>
        <w:widowControl w:val="0"/>
        <w:suppressAutoHyphens w:val="0"/>
        <w:spacing w:after="0" w:line="360" w:lineRule="auto"/>
        <w:jc w:val="right"/>
        <w:rPr>
          <w:rFonts w:cs="Arial"/>
          <w:szCs w:val="24"/>
        </w:rPr>
      </w:pPr>
    </w:p>
    <w:p w:rsidR="00254D88" w:rsidRPr="00254D88" w:rsidRDefault="00254D88" w:rsidP="00254D88">
      <w:pPr>
        <w:pStyle w:val="Textoindependiente"/>
        <w:keepNext/>
        <w:widowControl w:val="0"/>
        <w:suppressAutoHyphens w:val="0"/>
        <w:spacing w:after="0" w:line="360" w:lineRule="auto"/>
        <w:jc w:val="left"/>
        <w:rPr>
          <w:rFonts w:cs="Arial"/>
          <w:szCs w:val="24"/>
        </w:rPr>
      </w:pPr>
      <w:proofErr w:type="spellStart"/>
      <w:proofErr w:type="gramStart"/>
      <w:r>
        <w:rPr>
          <w:rFonts w:cs="Arial"/>
          <w:szCs w:val="24"/>
        </w:rPr>
        <w:t>bf</w:t>
      </w:r>
      <w:proofErr w:type="spellEnd"/>
      <w:proofErr w:type="gramEnd"/>
    </w:p>
    <w:sectPr w:rsidR="00254D88" w:rsidRPr="00254D88" w:rsidSect="00B302C9">
      <w:headerReference w:type="default" r:id="rId8"/>
      <w:footerReference w:type="even" r:id="rId9"/>
      <w:footerReference w:type="default" r:id="rId10"/>
      <w:pgSz w:w="11906" w:h="16838" w:code="9"/>
      <w:pgMar w:top="3402" w:right="1701" w:bottom="1134" w:left="1701" w:header="720" w:footer="720" w:gutter="0"/>
      <w:paperSrc w:first="4" w:other="4"/>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7F0" w:rsidRDefault="008E17F0">
      <w:r>
        <w:separator/>
      </w:r>
    </w:p>
  </w:endnote>
  <w:endnote w:type="continuationSeparator" w:id="0">
    <w:p w:rsidR="008E17F0" w:rsidRDefault="008E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0" w:rsidRDefault="008E17F0">
    <w:pPr>
      <w:framePr w:wrap="around" w:vAnchor="text" w:hAnchor="margin" w:xAlign="center" w:y="1"/>
    </w:pPr>
    <w:r>
      <w:fldChar w:fldCharType="begin"/>
    </w:r>
    <w:r>
      <w:instrText xml:space="preserve">PAGE  </w:instrText>
    </w:r>
    <w:r>
      <w:fldChar w:fldCharType="separate"/>
    </w:r>
    <w:r>
      <w:rPr>
        <w:noProof/>
      </w:rPr>
      <w:t>1</w:t>
    </w:r>
    <w:r>
      <w:fldChar w:fldCharType="end"/>
    </w:r>
  </w:p>
  <w:p w:rsidR="008E17F0" w:rsidRDefault="008E17F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0" w:rsidRDefault="008E17F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C7EBC">
      <w:rPr>
        <w:rStyle w:val="Nmerodepgina"/>
        <w:noProof/>
      </w:rPr>
      <w:t>12</w:t>
    </w:r>
    <w:r>
      <w:rPr>
        <w:rStyle w:val="Nmerodepgina"/>
      </w:rPr>
      <w:fldChar w:fldCharType="end"/>
    </w:r>
  </w:p>
  <w:p w:rsidR="008E17F0" w:rsidRDefault="008E17F0">
    <w:pPr>
      <w:framePr w:wrap="around" w:vAnchor="text" w:hAnchor="margin" w:xAlign="right" w:y="1"/>
    </w:pPr>
  </w:p>
  <w:p w:rsidR="008E17F0" w:rsidRDefault="008E17F0">
    <w:pPr>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7F0" w:rsidRDefault="008E17F0">
      <w:r>
        <w:separator/>
      </w:r>
    </w:p>
  </w:footnote>
  <w:footnote w:type="continuationSeparator" w:id="0">
    <w:p w:rsidR="008E17F0" w:rsidRDefault="008E1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0" w:rsidRDefault="008E17F0">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D6DD5"/>
    <w:multiLevelType w:val="hybridMultilevel"/>
    <w:tmpl w:val="64BCD720"/>
    <w:lvl w:ilvl="0" w:tplc="FA2886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E5330BB"/>
    <w:multiLevelType w:val="hybridMultilevel"/>
    <w:tmpl w:val="EC807DD6"/>
    <w:lvl w:ilvl="0" w:tplc="3F0C0CB2">
      <w:start w:val="1"/>
      <w:numFmt w:val="decimal"/>
      <w:lvlText w:val="%1 - "/>
      <w:lvlJc w:val="left"/>
      <w:pPr>
        <w:tabs>
          <w:tab w:val="num" w:pos="786"/>
        </w:tabs>
        <w:ind w:left="786" w:hanging="360"/>
      </w:pPr>
      <w:rPr>
        <w:rFonts w:cs="Times New Roman" w:hint="default"/>
        <w:b/>
        <w:i w:val="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nsid w:val="72200757"/>
    <w:multiLevelType w:val="hybridMultilevel"/>
    <w:tmpl w:val="53E258C8"/>
    <w:lvl w:ilvl="0" w:tplc="4BE2B154">
      <w:start w:val="1"/>
      <w:numFmt w:val="decimal"/>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3">
    <w:nsid w:val="7AF9753B"/>
    <w:multiLevelType w:val="hybridMultilevel"/>
    <w:tmpl w:val="4AFE73D2"/>
    <w:lvl w:ilvl="0" w:tplc="722EB894">
      <w:start w:val="3"/>
      <w:numFmt w:val="bullet"/>
      <w:lvlText w:val="-"/>
      <w:lvlJc w:val="left"/>
      <w:pPr>
        <w:ind w:left="720" w:hanging="360"/>
      </w:pPr>
      <w:rPr>
        <w:rFonts w:ascii="Arial" w:eastAsia="Times New Roman" w:hAnsi="Arial" w:cs="Arial" w:hint="default"/>
      </w:rPr>
    </w:lvl>
    <w:lvl w:ilvl="1" w:tplc="0C0A0005">
      <w:start w:val="1"/>
      <w:numFmt w:val="bullet"/>
      <w:lvlText w:val=""/>
      <w:lvlJc w:val="left"/>
      <w:pPr>
        <w:ind w:left="1440" w:hanging="360"/>
      </w:pPr>
      <w:rPr>
        <w:rFonts w:ascii="Wingdings" w:hAnsi="Wingdings" w:hint="default"/>
      </w:rPr>
    </w:lvl>
    <w:lvl w:ilvl="2" w:tplc="380A0005">
      <w:start w:val="1"/>
      <w:numFmt w:val="bullet"/>
      <w:lvlText w:val=""/>
      <w:lvlJc w:val="left"/>
      <w:pPr>
        <w:ind w:left="2160" w:hanging="360"/>
      </w:pPr>
      <w:rPr>
        <w:rFonts w:ascii="Wingdings" w:hAnsi="Wingdings" w:hint="default"/>
      </w:rPr>
    </w:lvl>
    <w:lvl w:ilvl="3" w:tplc="380A0001">
      <w:start w:val="1"/>
      <w:numFmt w:val="bullet"/>
      <w:lvlText w:val=""/>
      <w:lvlJc w:val="left"/>
      <w:pPr>
        <w:ind w:left="2880" w:hanging="360"/>
      </w:pPr>
      <w:rPr>
        <w:rFonts w:ascii="Symbol" w:hAnsi="Symbol" w:hint="default"/>
      </w:rPr>
    </w:lvl>
    <w:lvl w:ilvl="4" w:tplc="380A0003">
      <w:start w:val="1"/>
      <w:numFmt w:val="bullet"/>
      <w:lvlText w:val="o"/>
      <w:lvlJc w:val="left"/>
      <w:pPr>
        <w:ind w:left="3600" w:hanging="360"/>
      </w:pPr>
      <w:rPr>
        <w:rFonts w:ascii="Courier New" w:hAnsi="Courier New" w:cs="Courier New" w:hint="default"/>
      </w:rPr>
    </w:lvl>
    <w:lvl w:ilvl="5" w:tplc="380A0005">
      <w:start w:val="1"/>
      <w:numFmt w:val="bullet"/>
      <w:lvlText w:val=""/>
      <w:lvlJc w:val="left"/>
      <w:pPr>
        <w:ind w:left="4320" w:hanging="360"/>
      </w:pPr>
      <w:rPr>
        <w:rFonts w:ascii="Wingdings" w:hAnsi="Wingdings" w:hint="default"/>
      </w:rPr>
    </w:lvl>
    <w:lvl w:ilvl="6" w:tplc="380A0001">
      <w:start w:val="1"/>
      <w:numFmt w:val="bullet"/>
      <w:lvlText w:val=""/>
      <w:lvlJc w:val="left"/>
      <w:pPr>
        <w:ind w:left="5040" w:hanging="360"/>
      </w:pPr>
      <w:rPr>
        <w:rFonts w:ascii="Symbol" w:hAnsi="Symbol" w:hint="default"/>
      </w:rPr>
    </w:lvl>
    <w:lvl w:ilvl="7" w:tplc="380A0003">
      <w:start w:val="1"/>
      <w:numFmt w:val="bullet"/>
      <w:lvlText w:val="o"/>
      <w:lvlJc w:val="left"/>
      <w:pPr>
        <w:ind w:left="5760" w:hanging="360"/>
      </w:pPr>
      <w:rPr>
        <w:rFonts w:ascii="Courier New" w:hAnsi="Courier New" w:cs="Courier New" w:hint="default"/>
      </w:rPr>
    </w:lvl>
    <w:lvl w:ilvl="8" w:tplc="380A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427"/>
    <w:rsid w:val="0005501F"/>
    <w:rsid w:val="000A3C51"/>
    <w:rsid w:val="000F3FF0"/>
    <w:rsid w:val="001A0427"/>
    <w:rsid w:val="001B079D"/>
    <w:rsid w:val="001D0138"/>
    <w:rsid w:val="00254D88"/>
    <w:rsid w:val="002C2939"/>
    <w:rsid w:val="003C7EBC"/>
    <w:rsid w:val="00410B00"/>
    <w:rsid w:val="00561B16"/>
    <w:rsid w:val="005F2FD7"/>
    <w:rsid w:val="00662894"/>
    <w:rsid w:val="006947BC"/>
    <w:rsid w:val="006E24C3"/>
    <w:rsid w:val="00764E88"/>
    <w:rsid w:val="00794BD3"/>
    <w:rsid w:val="00854432"/>
    <w:rsid w:val="008E17F0"/>
    <w:rsid w:val="00902472"/>
    <w:rsid w:val="00995EDB"/>
    <w:rsid w:val="009A0D4C"/>
    <w:rsid w:val="00AE4519"/>
    <w:rsid w:val="00B302C9"/>
    <w:rsid w:val="00C817CE"/>
    <w:rsid w:val="00C84B82"/>
    <w:rsid w:val="00C90F78"/>
    <w:rsid w:val="00F845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427"/>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254D88"/>
    <w:pPr>
      <w:suppressAutoHyphens/>
      <w:spacing w:after="180" w:line="360" w:lineRule="auto"/>
      <w:outlineLvl w:val="0"/>
    </w:pPr>
    <w:rPr>
      <w:b/>
      <w:caps/>
      <w:kern w:val="1"/>
      <w:szCs w:val="20"/>
      <w:lang w:eastAsia="ar-SA"/>
    </w:rPr>
  </w:style>
  <w:style w:type="paragraph" w:styleId="Ttulo2">
    <w:name w:val="heading 2"/>
    <w:basedOn w:val="Normal"/>
    <w:next w:val="Textoindependiente"/>
    <w:link w:val="Ttulo2Car"/>
    <w:qFormat/>
    <w:rsid w:val="00254D88"/>
    <w:pPr>
      <w:suppressAutoHyphens/>
      <w:spacing w:after="170" w:line="360" w:lineRule="auto"/>
      <w:outlineLvl w:val="1"/>
    </w:pPr>
    <w:rPr>
      <w:b/>
      <w:kern w:val="1"/>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A0427"/>
  </w:style>
  <w:style w:type="paragraph" w:styleId="Piedepgina">
    <w:name w:val="footer"/>
    <w:basedOn w:val="Normal"/>
    <w:link w:val="PiedepginaCar"/>
    <w:rsid w:val="001A0427"/>
    <w:pPr>
      <w:tabs>
        <w:tab w:val="center" w:pos="4419"/>
        <w:tab w:val="right" w:pos="8838"/>
      </w:tabs>
      <w:spacing w:line="360" w:lineRule="auto"/>
      <w:jc w:val="both"/>
    </w:pPr>
    <w:rPr>
      <w:kern w:val="18"/>
      <w:lang w:val="es-ES_tradnl"/>
    </w:rPr>
  </w:style>
  <w:style w:type="character" w:customStyle="1" w:styleId="PiedepginaCar">
    <w:name w:val="Pie de página Car"/>
    <w:basedOn w:val="Fuentedeprrafopredeter"/>
    <w:link w:val="Piedepgina"/>
    <w:rsid w:val="001A0427"/>
    <w:rPr>
      <w:rFonts w:ascii="Arial" w:eastAsia="Times New Roman" w:hAnsi="Arial" w:cs="Times New Roman"/>
      <w:kern w:val="18"/>
      <w:sz w:val="24"/>
      <w:szCs w:val="24"/>
      <w:lang w:val="es-ES_tradnl" w:eastAsia="es-ES"/>
    </w:rPr>
  </w:style>
  <w:style w:type="paragraph" w:styleId="Prrafodelista">
    <w:name w:val="List Paragraph"/>
    <w:basedOn w:val="Normal"/>
    <w:uiPriority w:val="34"/>
    <w:qFormat/>
    <w:rsid w:val="00561B16"/>
    <w:pPr>
      <w:ind w:left="720"/>
      <w:contextualSpacing/>
    </w:pPr>
  </w:style>
  <w:style w:type="character" w:customStyle="1" w:styleId="Ttulo1Car">
    <w:name w:val="Título 1 Car"/>
    <w:basedOn w:val="Fuentedeprrafopredeter"/>
    <w:link w:val="Ttulo1"/>
    <w:rsid w:val="00254D88"/>
    <w:rPr>
      <w:rFonts w:ascii="Arial" w:eastAsia="Times New Roman" w:hAnsi="Arial" w:cs="Times New Roman"/>
      <w:b/>
      <w:caps/>
      <w:kern w:val="1"/>
      <w:sz w:val="24"/>
      <w:szCs w:val="20"/>
      <w:lang w:eastAsia="ar-SA"/>
    </w:rPr>
  </w:style>
  <w:style w:type="paragraph" w:styleId="Textoindependiente">
    <w:name w:val="Body Text"/>
    <w:basedOn w:val="Normal"/>
    <w:link w:val="TextoindependienteCar"/>
    <w:semiHidden/>
    <w:rsid w:val="00254D88"/>
    <w:pPr>
      <w:suppressAutoHyphens/>
      <w:spacing w:after="240" w:line="240" w:lineRule="atLeast"/>
      <w:jc w:val="both"/>
    </w:pPr>
    <w:rPr>
      <w:kern w:val="1"/>
      <w:szCs w:val="20"/>
      <w:lang w:val="es-ES_tradnl" w:eastAsia="ar-SA"/>
    </w:rPr>
  </w:style>
  <w:style w:type="character" w:customStyle="1" w:styleId="TextoindependienteCar">
    <w:name w:val="Texto independiente Car"/>
    <w:basedOn w:val="Fuentedeprrafopredeter"/>
    <w:link w:val="Textoindependiente"/>
    <w:semiHidden/>
    <w:rsid w:val="00254D88"/>
    <w:rPr>
      <w:rFonts w:ascii="Arial" w:eastAsia="Times New Roman" w:hAnsi="Arial" w:cs="Times New Roman"/>
      <w:kern w:val="1"/>
      <w:sz w:val="24"/>
      <w:szCs w:val="20"/>
      <w:lang w:val="es-ES_tradnl" w:eastAsia="ar-SA"/>
    </w:rPr>
  </w:style>
  <w:style w:type="paragraph" w:styleId="Encabezado">
    <w:name w:val="header"/>
    <w:basedOn w:val="Normal"/>
    <w:next w:val="Textoindependiente"/>
    <w:link w:val="EncabezadoCar"/>
    <w:semiHidden/>
    <w:rsid w:val="00254D88"/>
    <w:pPr>
      <w:tabs>
        <w:tab w:val="center" w:pos="4252"/>
        <w:tab w:val="right" w:pos="8504"/>
      </w:tabs>
      <w:suppressAutoHyphens/>
      <w:spacing w:line="360" w:lineRule="auto"/>
      <w:jc w:val="both"/>
    </w:pPr>
    <w:rPr>
      <w:kern w:val="1"/>
      <w:szCs w:val="20"/>
      <w:lang w:val="es-ES_tradnl" w:eastAsia="ar-SA"/>
    </w:rPr>
  </w:style>
  <w:style w:type="character" w:customStyle="1" w:styleId="EncabezadoCar">
    <w:name w:val="Encabezado Car"/>
    <w:basedOn w:val="Fuentedeprrafopredeter"/>
    <w:link w:val="Encabezado"/>
    <w:semiHidden/>
    <w:rsid w:val="00254D88"/>
    <w:rPr>
      <w:rFonts w:ascii="Arial" w:eastAsia="Times New Roman" w:hAnsi="Arial" w:cs="Times New Roman"/>
      <w:kern w:val="1"/>
      <w:sz w:val="24"/>
      <w:szCs w:val="20"/>
      <w:lang w:val="es-ES_tradnl" w:eastAsia="ar-SA"/>
    </w:rPr>
  </w:style>
  <w:style w:type="paragraph" w:styleId="Subttulo">
    <w:name w:val="Subtitle"/>
    <w:basedOn w:val="Normal"/>
    <w:next w:val="Textoindependiente"/>
    <w:link w:val="SubttuloCar"/>
    <w:qFormat/>
    <w:rsid w:val="00254D88"/>
    <w:pPr>
      <w:suppressAutoHyphens/>
      <w:spacing w:line="360" w:lineRule="auto"/>
      <w:jc w:val="both"/>
    </w:pPr>
    <w:rPr>
      <w:rFonts w:ascii="Bookman Old Style" w:hAnsi="Bookman Old Style"/>
      <w:b/>
      <w:kern w:val="1"/>
      <w:szCs w:val="20"/>
      <w:lang w:eastAsia="ar-SA"/>
    </w:rPr>
  </w:style>
  <w:style w:type="character" w:customStyle="1" w:styleId="SubttuloCar">
    <w:name w:val="Subtítulo Car"/>
    <w:basedOn w:val="Fuentedeprrafopredeter"/>
    <w:link w:val="Subttulo"/>
    <w:rsid w:val="00254D88"/>
    <w:rPr>
      <w:rFonts w:ascii="Bookman Old Style" w:eastAsia="Times New Roman" w:hAnsi="Bookman Old Style" w:cs="Times New Roman"/>
      <w:b/>
      <w:kern w:val="1"/>
      <w:sz w:val="24"/>
      <w:szCs w:val="20"/>
      <w:lang w:eastAsia="ar-SA"/>
    </w:rPr>
  </w:style>
  <w:style w:type="paragraph" w:customStyle="1" w:styleId="Textonormal">
    <w:name w:val="Texto normal"/>
    <w:basedOn w:val="Textoindependiente"/>
    <w:rsid w:val="00254D88"/>
    <w:pPr>
      <w:widowControl w:val="0"/>
      <w:tabs>
        <w:tab w:val="left" w:pos="-720"/>
      </w:tabs>
      <w:spacing w:after="0" w:line="480" w:lineRule="auto"/>
    </w:pPr>
    <w:rPr>
      <w:rFonts w:ascii="Courier" w:hAnsi="Courier" w:cs="Courier"/>
      <w:spacing w:val="-3"/>
      <w:kern w:val="0"/>
      <w:szCs w:val="24"/>
      <w:lang w:eastAsia="es-ES"/>
    </w:rPr>
  </w:style>
  <w:style w:type="character" w:customStyle="1" w:styleId="Ttulo2Car">
    <w:name w:val="Título 2 Car"/>
    <w:basedOn w:val="Fuentedeprrafopredeter"/>
    <w:link w:val="Ttulo2"/>
    <w:rsid w:val="00254D88"/>
    <w:rPr>
      <w:rFonts w:ascii="Arial" w:eastAsia="Times New Roman" w:hAnsi="Arial" w:cs="Times New Roman"/>
      <w:b/>
      <w:kern w:val="1"/>
      <w:sz w:val="24"/>
      <w:szCs w:val="20"/>
      <w:lang w:eastAsia="ar-SA"/>
    </w:rPr>
  </w:style>
  <w:style w:type="paragraph" w:styleId="Sangradetextonormal">
    <w:name w:val="Body Text Indent"/>
    <w:basedOn w:val="Normal"/>
    <w:link w:val="SangradetextonormalCar"/>
    <w:semiHidden/>
    <w:rsid w:val="00254D88"/>
    <w:pPr>
      <w:suppressAutoHyphens/>
      <w:spacing w:after="120" w:line="360" w:lineRule="auto"/>
      <w:ind w:left="283"/>
      <w:jc w:val="both"/>
    </w:pPr>
    <w:rPr>
      <w:kern w:val="1"/>
      <w:szCs w:val="20"/>
      <w:lang w:val="es-ES_tradnl" w:eastAsia="ar-SA"/>
    </w:rPr>
  </w:style>
  <w:style w:type="character" w:customStyle="1" w:styleId="SangradetextonormalCar">
    <w:name w:val="Sangría de texto normal Car"/>
    <w:basedOn w:val="Fuentedeprrafopredeter"/>
    <w:link w:val="Sangradetextonormal"/>
    <w:semiHidden/>
    <w:rsid w:val="00254D88"/>
    <w:rPr>
      <w:rFonts w:ascii="Arial" w:eastAsia="Times New Roman" w:hAnsi="Arial" w:cs="Times New Roman"/>
      <w:kern w:val="1"/>
      <w:sz w:val="24"/>
      <w:szCs w:val="20"/>
      <w:lang w:val="es-ES_tradnl" w:eastAsia="ar-SA"/>
    </w:rPr>
  </w:style>
  <w:style w:type="paragraph" w:styleId="Textoindependiente2">
    <w:name w:val="Body Text 2"/>
    <w:basedOn w:val="Normal"/>
    <w:link w:val="Textoindependiente2Car"/>
    <w:semiHidden/>
    <w:rsid w:val="00254D88"/>
    <w:pPr>
      <w:suppressAutoHyphens/>
      <w:spacing w:line="360" w:lineRule="auto"/>
    </w:pPr>
    <w:rPr>
      <w:rFonts w:ascii="Bookman Old Style" w:hAnsi="Bookman Old Style"/>
      <w:kern w:val="1"/>
      <w:szCs w:val="20"/>
      <w:lang w:eastAsia="ar-SA"/>
    </w:rPr>
  </w:style>
  <w:style w:type="character" w:customStyle="1" w:styleId="Textoindependiente2Car">
    <w:name w:val="Texto independiente 2 Car"/>
    <w:basedOn w:val="Fuentedeprrafopredeter"/>
    <w:link w:val="Textoindependiente2"/>
    <w:semiHidden/>
    <w:rsid w:val="00254D88"/>
    <w:rPr>
      <w:rFonts w:ascii="Bookman Old Style" w:eastAsia="Times New Roman" w:hAnsi="Bookman Old Style" w:cs="Times New Roman"/>
      <w:kern w:val="1"/>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427"/>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254D88"/>
    <w:pPr>
      <w:suppressAutoHyphens/>
      <w:spacing w:after="180" w:line="360" w:lineRule="auto"/>
      <w:outlineLvl w:val="0"/>
    </w:pPr>
    <w:rPr>
      <w:b/>
      <w:caps/>
      <w:kern w:val="1"/>
      <w:szCs w:val="20"/>
      <w:lang w:eastAsia="ar-SA"/>
    </w:rPr>
  </w:style>
  <w:style w:type="paragraph" w:styleId="Ttulo2">
    <w:name w:val="heading 2"/>
    <w:basedOn w:val="Normal"/>
    <w:next w:val="Textoindependiente"/>
    <w:link w:val="Ttulo2Car"/>
    <w:qFormat/>
    <w:rsid w:val="00254D88"/>
    <w:pPr>
      <w:suppressAutoHyphens/>
      <w:spacing w:after="170" w:line="360" w:lineRule="auto"/>
      <w:outlineLvl w:val="1"/>
    </w:pPr>
    <w:rPr>
      <w:b/>
      <w:kern w:val="1"/>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A0427"/>
  </w:style>
  <w:style w:type="paragraph" w:styleId="Piedepgina">
    <w:name w:val="footer"/>
    <w:basedOn w:val="Normal"/>
    <w:link w:val="PiedepginaCar"/>
    <w:rsid w:val="001A0427"/>
    <w:pPr>
      <w:tabs>
        <w:tab w:val="center" w:pos="4419"/>
        <w:tab w:val="right" w:pos="8838"/>
      </w:tabs>
      <w:spacing w:line="360" w:lineRule="auto"/>
      <w:jc w:val="both"/>
    </w:pPr>
    <w:rPr>
      <w:kern w:val="18"/>
      <w:lang w:val="es-ES_tradnl"/>
    </w:rPr>
  </w:style>
  <w:style w:type="character" w:customStyle="1" w:styleId="PiedepginaCar">
    <w:name w:val="Pie de página Car"/>
    <w:basedOn w:val="Fuentedeprrafopredeter"/>
    <w:link w:val="Piedepgina"/>
    <w:rsid w:val="001A0427"/>
    <w:rPr>
      <w:rFonts w:ascii="Arial" w:eastAsia="Times New Roman" w:hAnsi="Arial" w:cs="Times New Roman"/>
      <w:kern w:val="18"/>
      <w:sz w:val="24"/>
      <w:szCs w:val="24"/>
      <w:lang w:val="es-ES_tradnl" w:eastAsia="es-ES"/>
    </w:rPr>
  </w:style>
  <w:style w:type="paragraph" w:styleId="Prrafodelista">
    <w:name w:val="List Paragraph"/>
    <w:basedOn w:val="Normal"/>
    <w:uiPriority w:val="34"/>
    <w:qFormat/>
    <w:rsid w:val="00561B16"/>
    <w:pPr>
      <w:ind w:left="720"/>
      <w:contextualSpacing/>
    </w:pPr>
  </w:style>
  <w:style w:type="character" w:customStyle="1" w:styleId="Ttulo1Car">
    <w:name w:val="Título 1 Car"/>
    <w:basedOn w:val="Fuentedeprrafopredeter"/>
    <w:link w:val="Ttulo1"/>
    <w:rsid w:val="00254D88"/>
    <w:rPr>
      <w:rFonts w:ascii="Arial" w:eastAsia="Times New Roman" w:hAnsi="Arial" w:cs="Times New Roman"/>
      <w:b/>
      <w:caps/>
      <w:kern w:val="1"/>
      <w:sz w:val="24"/>
      <w:szCs w:val="20"/>
      <w:lang w:eastAsia="ar-SA"/>
    </w:rPr>
  </w:style>
  <w:style w:type="paragraph" w:styleId="Textoindependiente">
    <w:name w:val="Body Text"/>
    <w:basedOn w:val="Normal"/>
    <w:link w:val="TextoindependienteCar"/>
    <w:semiHidden/>
    <w:rsid w:val="00254D88"/>
    <w:pPr>
      <w:suppressAutoHyphens/>
      <w:spacing w:after="240" w:line="240" w:lineRule="atLeast"/>
      <w:jc w:val="both"/>
    </w:pPr>
    <w:rPr>
      <w:kern w:val="1"/>
      <w:szCs w:val="20"/>
      <w:lang w:val="es-ES_tradnl" w:eastAsia="ar-SA"/>
    </w:rPr>
  </w:style>
  <w:style w:type="character" w:customStyle="1" w:styleId="TextoindependienteCar">
    <w:name w:val="Texto independiente Car"/>
    <w:basedOn w:val="Fuentedeprrafopredeter"/>
    <w:link w:val="Textoindependiente"/>
    <w:semiHidden/>
    <w:rsid w:val="00254D88"/>
    <w:rPr>
      <w:rFonts w:ascii="Arial" w:eastAsia="Times New Roman" w:hAnsi="Arial" w:cs="Times New Roman"/>
      <w:kern w:val="1"/>
      <w:sz w:val="24"/>
      <w:szCs w:val="20"/>
      <w:lang w:val="es-ES_tradnl" w:eastAsia="ar-SA"/>
    </w:rPr>
  </w:style>
  <w:style w:type="paragraph" w:styleId="Encabezado">
    <w:name w:val="header"/>
    <w:basedOn w:val="Normal"/>
    <w:next w:val="Textoindependiente"/>
    <w:link w:val="EncabezadoCar"/>
    <w:semiHidden/>
    <w:rsid w:val="00254D88"/>
    <w:pPr>
      <w:tabs>
        <w:tab w:val="center" w:pos="4252"/>
        <w:tab w:val="right" w:pos="8504"/>
      </w:tabs>
      <w:suppressAutoHyphens/>
      <w:spacing w:line="360" w:lineRule="auto"/>
      <w:jc w:val="both"/>
    </w:pPr>
    <w:rPr>
      <w:kern w:val="1"/>
      <w:szCs w:val="20"/>
      <w:lang w:val="es-ES_tradnl" w:eastAsia="ar-SA"/>
    </w:rPr>
  </w:style>
  <w:style w:type="character" w:customStyle="1" w:styleId="EncabezadoCar">
    <w:name w:val="Encabezado Car"/>
    <w:basedOn w:val="Fuentedeprrafopredeter"/>
    <w:link w:val="Encabezado"/>
    <w:semiHidden/>
    <w:rsid w:val="00254D88"/>
    <w:rPr>
      <w:rFonts w:ascii="Arial" w:eastAsia="Times New Roman" w:hAnsi="Arial" w:cs="Times New Roman"/>
      <w:kern w:val="1"/>
      <w:sz w:val="24"/>
      <w:szCs w:val="20"/>
      <w:lang w:val="es-ES_tradnl" w:eastAsia="ar-SA"/>
    </w:rPr>
  </w:style>
  <w:style w:type="paragraph" w:styleId="Subttulo">
    <w:name w:val="Subtitle"/>
    <w:basedOn w:val="Normal"/>
    <w:next w:val="Textoindependiente"/>
    <w:link w:val="SubttuloCar"/>
    <w:qFormat/>
    <w:rsid w:val="00254D88"/>
    <w:pPr>
      <w:suppressAutoHyphens/>
      <w:spacing w:line="360" w:lineRule="auto"/>
      <w:jc w:val="both"/>
    </w:pPr>
    <w:rPr>
      <w:rFonts w:ascii="Bookman Old Style" w:hAnsi="Bookman Old Style"/>
      <w:b/>
      <w:kern w:val="1"/>
      <w:szCs w:val="20"/>
      <w:lang w:eastAsia="ar-SA"/>
    </w:rPr>
  </w:style>
  <w:style w:type="character" w:customStyle="1" w:styleId="SubttuloCar">
    <w:name w:val="Subtítulo Car"/>
    <w:basedOn w:val="Fuentedeprrafopredeter"/>
    <w:link w:val="Subttulo"/>
    <w:rsid w:val="00254D88"/>
    <w:rPr>
      <w:rFonts w:ascii="Bookman Old Style" w:eastAsia="Times New Roman" w:hAnsi="Bookman Old Style" w:cs="Times New Roman"/>
      <w:b/>
      <w:kern w:val="1"/>
      <w:sz w:val="24"/>
      <w:szCs w:val="20"/>
      <w:lang w:eastAsia="ar-SA"/>
    </w:rPr>
  </w:style>
  <w:style w:type="paragraph" w:customStyle="1" w:styleId="Textonormal">
    <w:name w:val="Texto normal"/>
    <w:basedOn w:val="Textoindependiente"/>
    <w:rsid w:val="00254D88"/>
    <w:pPr>
      <w:widowControl w:val="0"/>
      <w:tabs>
        <w:tab w:val="left" w:pos="-720"/>
      </w:tabs>
      <w:spacing w:after="0" w:line="480" w:lineRule="auto"/>
    </w:pPr>
    <w:rPr>
      <w:rFonts w:ascii="Courier" w:hAnsi="Courier" w:cs="Courier"/>
      <w:spacing w:val="-3"/>
      <w:kern w:val="0"/>
      <w:szCs w:val="24"/>
      <w:lang w:eastAsia="es-ES"/>
    </w:rPr>
  </w:style>
  <w:style w:type="character" w:customStyle="1" w:styleId="Ttulo2Car">
    <w:name w:val="Título 2 Car"/>
    <w:basedOn w:val="Fuentedeprrafopredeter"/>
    <w:link w:val="Ttulo2"/>
    <w:rsid w:val="00254D88"/>
    <w:rPr>
      <w:rFonts w:ascii="Arial" w:eastAsia="Times New Roman" w:hAnsi="Arial" w:cs="Times New Roman"/>
      <w:b/>
      <w:kern w:val="1"/>
      <w:sz w:val="24"/>
      <w:szCs w:val="20"/>
      <w:lang w:eastAsia="ar-SA"/>
    </w:rPr>
  </w:style>
  <w:style w:type="paragraph" w:styleId="Sangradetextonormal">
    <w:name w:val="Body Text Indent"/>
    <w:basedOn w:val="Normal"/>
    <w:link w:val="SangradetextonormalCar"/>
    <w:semiHidden/>
    <w:rsid w:val="00254D88"/>
    <w:pPr>
      <w:suppressAutoHyphens/>
      <w:spacing w:after="120" w:line="360" w:lineRule="auto"/>
      <w:ind w:left="283"/>
      <w:jc w:val="both"/>
    </w:pPr>
    <w:rPr>
      <w:kern w:val="1"/>
      <w:szCs w:val="20"/>
      <w:lang w:val="es-ES_tradnl" w:eastAsia="ar-SA"/>
    </w:rPr>
  </w:style>
  <w:style w:type="character" w:customStyle="1" w:styleId="SangradetextonormalCar">
    <w:name w:val="Sangría de texto normal Car"/>
    <w:basedOn w:val="Fuentedeprrafopredeter"/>
    <w:link w:val="Sangradetextonormal"/>
    <w:semiHidden/>
    <w:rsid w:val="00254D88"/>
    <w:rPr>
      <w:rFonts w:ascii="Arial" w:eastAsia="Times New Roman" w:hAnsi="Arial" w:cs="Times New Roman"/>
      <w:kern w:val="1"/>
      <w:sz w:val="24"/>
      <w:szCs w:val="20"/>
      <w:lang w:val="es-ES_tradnl" w:eastAsia="ar-SA"/>
    </w:rPr>
  </w:style>
  <w:style w:type="paragraph" w:styleId="Textoindependiente2">
    <w:name w:val="Body Text 2"/>
    <w:basedOn w:val="Normal"/>
    <w:link w:val="Textoindependiente2Car"/>
    <w:semiHidden/>
    <w:rsid w:val="00254D88"/>
    <w:pPr>
      <w:suppressAutoHyphens/>
      <w:spacing w:line="360" w:lineRule="auto"/>
    </w:pPr>
    <w:rPr>
      <w:rFonts w:ascii="Bookman Old Style" w:hAnsi="Bookman Old Style"/>
      <w:kern w:val="1"/>
      <w:szCs w:val="20"/>
      <w:lang w:eastAsia="ar-SA"/>
    </w:rPr>
  </w:style>
  <w:style w:type="character" w:customStyle="1" w:styleId="Textoindependiente2Car">
    <w:name w:val="Texto independiente 2 Car"/>
    <w:basedOn w:val="Fuentedeprrafopredeter"/>
    <w:link w:val="Textoindependiente2"/>
    <w:semiHidden/>
    <w:rsid w:val="00254D88"/>
    <w:rPr>
      <w:rFonts w:ascii="Bookman Old Style" w:eastAsia="Times New Roman" w:hAnsi="Bookman Old Style" w:cs="Times New Roman"/>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2672</Words>
  <Characters>14697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6</cp:revision>
  <dcterms:created xsi:type="dcterms:W3CDTF">2016-11-28T17:45:00Z</dcterms:created>
  <dcterms:modified xsi:type="dcterms:W3CDTF">2017-05-09T16:41:00Z</dcterms:modified>
</cp:coreProperties>
</file>