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24" w:rsidRPr="00C61614" w:rsidRDefault="00065C24" w:rsidP="00065C24">
      <w:pPr>
        <w:tabs>
          <w:tab w:val="center" w:pos="4253"/>
        </w:tabs>
        <w:suppressAutoHyphens/>
        <w:spacing w:after="0" w:line="240" w:lineRule="auto"/>
        <w:jc w:val="right"/>
        <w:rPr>
          <w:rFonts w:cs="Arial"/>
          <w:b/>
          <w:sz w:val="28"/>
          <w:szCs w:val="28"/>
          <w:lang w:val="es-ES_tradnl"/>
        </w:rPr>
      </w:pPr>
      <w:bookmarkStart w:id="0" w:name="_GoBack"/>
      <w:bookmarkEnd w:id="0"/>
      <w:r w:rsidRPr="00C61614">
        <w:rPr>
          <w:rFonts w:cs="Arial"/>
          <w:b/>
          <w:sz w:val="28"/>
          <w:szCs w:val="28"/>
          <w:lang w:val="es-ES_tradnl"/>
        </w:rPr>
        <w:t xml:space="preserve">RES. </w:t>
      </w:r>
      <w:r w:rsidR="009538FF">
        <w:rPr>
          <w:rFonts w:cs="Arial"/>
          <w:b/>
          <w:sz w:val="28"/>
          <w:szCs w:val="28"/>
          <w:lang w:val="es-ES_tradnl"/>
        </w:rPr>
        <w:t>3308</w:t>
      </w:r>
      <w:r w:rsidRPr="00C61614">
        <w:rPr>
          <w:rFonts w:cs="Arial"/>
          <w:b/>
          <w:sz w:val="28"/>
          <w:szCs w:val="28"/>
          <w:lang w:val="es-ES_tradnl"/>
        </w:rPr>
        <w:t>/16</w:t>
      </w:r>
    </w:p>
    <w:p w:rsidR="00065C24" w:rsidRDefault="00065C24" w:rsidP="00065C2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065C24" w:rsidRDefault="00065C24" w:rsidP="00065C24">
      <w:pPr>
        <w:tabs>
          <w:tab w:val="left" w:pos="-720"/>
        </w:tabs>
        <w:suppressAutoHyphens/>
        <w:spacing w:after="0" w:line="240" w:lineRule="auto"/>
        <w:jc w:val="center"/>
        <w:rPr>
          <w:rFonts w:ascii="Helvetica" w:hAnsi="Helvetica"/>
          <w:b/>
          <w:lang w:val="es-ES_tradnl"/>
        </w:rPr>
      </w:pPr>
    </w:p>
    <w:p w:rsidR="00065C24" w:rsidRDefault="00065C24" w:rsidP="00065C2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065C24" w:rsidRDefault="00065C24" w:rsidP="00065C24">
      <w:pPr>
        <w:tabs>
          <w:tab w:val="left" w:pos="-720"/>
        </w:tabs>
        <w:suppressAutoHyphens/>
        <w:spacing w:after="0" w:line="240" w:lineRule="auto"/>
        <w:jc w:val="center"/>
        <w:rPr>
          <w:rFonts w:ascii="Helvetica" w:hAnsi="Helvetica"/>
          <w:b/>
          <w:lang w:val="es-ES_tradnl"/>
        </w:rPr>
      </w:pPr>
    </w:p>
    <w:p w:rsidR="00065C24" w:rsidRDefault="00065C24" w:rsidP="00065C2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21 DE SETIEMBRE DE 2016</w:t>
      </w:r>
    </w:p>
    <w:p w:rsidR="00065C24" w:rsidRDefault="00065C24" w:rsidP="00065C24">
      <w:pPr>
        <w:tabs>
          <w:tab w:val="center" w:pos="4253"/>
        </w:tabs>
        <w:suppressAutoHyphens/>
        <w:spacing w:after="0" w:line="240" w:lineRule="auto"/>
        <w:jc w:val="center"/>
        <w:rPr>
          <w:rFonts w:ascii="Helvetica" w:hAnsi="Helvetica"/>
          <w:b/>
          <w:lang w:val="es-ES_tradnl"/>
        </w:rPr>
      </w:pPr>
    </w:p>
    <w:p w:rsidR="00065C24" w:rsidRPr="00E21AD3" w:rsidRDefault="00065C24" w:rsidP="00065C24">
      <w:pPr>
        <w:tabs>
          <w:tab w:val="center" w:pos="4253"/>
        </w:tabs>
        <w:suppressAutoHyphens/>
        <w:spacing w:after="0" w:line="240" w:lineRule="auto"/>
        <w:jc w:val="center"/>
        <w:rPr>
          <w:rFonts w:ascii="Helvetica" w:hAnsi="Helvetica"/>
          <w:b/>
        </w:rPr>
      </w:pPr>
      <w:r w:rsidRPr="00E21AD3">
        <w:rPr>
          <w:rFonts w:ascii="Helvetica" w:hAnsi="Helvetica"/>
          <w:b/>
        </w:rPr>
        <w:t>(E. E. Nº 201</w:t>
      </w:r>
      <w:r w:rsidR="009538FF">
        <w:rPr>
          <w:rFonts w:ascii="Helvetica" w:hAnsi="Helvetica"/>
          <w:b/>
        </w:rPr>
        <w:t>6</w:t>
      </w:r>
      <w:r w:rsidRPr="00E21AD3">
        <w:rPr>
          <w:rFonts w:ascii="Helvetica" w:hAnsi="Helvetica"/>
          <w:b/>
        </w:rPr>
        <w:t>-17-1-000</w:t>
      </w:r>
      <w:r w:rsidR="009538FF">
        <w:rPr>
          <w:rFonts w:ascii="Helvetica" w:hAnsi="Helvetica"/>
          <w:b/>
        </w:rPr>
        <w:t>1665</w:t>
      </w:r>
      <w:r w:rsidRPr="00E21AD3">
        <w:rPr>
          <w:rFonts w:ascii="Helvetica" w:hAnsi="Helvetica"/>
          <w:b/>
        </w:rPr>
        <w:t xml:space="preserve">, </w:t>
      </w:r>
      <w:proofErr w:type="spellStart"/>
      <w:r w:rsidRPr="00E21AD3">
        <w:rPr>
          <w:rFonts w:ascii="Helvetica" w:hAnsi="Helvetica"/>
          <w:b/>
        </w:rPr>
        <w:t>Ent</w:t>
      </w:r>
      <w:proofErr w:type="spellEnd"/>
      <w:r w:rsidRPr="00E21AD3">
        <w:rPr>
          <w:rFonts w:ascii="Helvetica" w:hAnsi="Helvetica"/>
          <w:b/>
        </w:rPr>
        <w:t xml:space="preserve">. N° </w:t>
      </w:r>
      <w:r w:rsidR="009538FF">
        <w:rPr>
          <w:rFonts w:ascii="Helvetica" w:hAnsi="Helvetica"/>
          <w:b/>
        </w:rPr>
        <w:t>1259</w:t>
      </w:r>
      <w:r w:rsidRPr="00E21AD3">
        <w:rPr>
          <w:rFonts w:ascii="Helvetica" w:hAnsi="Helvetica"/>
          <w:b/>
        </w:rPr>
        <w:t>/</w:t>
      </w:r>
      <w:r w:rsidR="009538FF">
        <w:rPr>
          <w:rFonts w:ascii="Helvetica" w:hAnsi="Helvetica"/>
          <w:b/>
        </w:rPr>
        <w:t>16</w:t>
      </w:r>
      <w:r w:rsidRPr="00E21AD3">
        <w:rPr>
          <w:rFonts w:ascii="Helvetica" w:hAnsi="Helvetica"/>
          <w:b/>
        </w:rPr>
        <w:t>)</w:t>
      </w:r>
    </w:p>
    <w:p w:rsidR="00065C24" w:rsidRPr="00E21AD3" w:rsidRDefault="00065C24" w:rsidP="00065C24">
      <w:pPr>
        <w:tabs>
          <w:tab w:val="center" w:pos="4253"/>
        </w:tabs>
        <w:suppressAutoHyphens/>
        <w:spacing w:after="0" w:line="240" w:lineRule="auto"/>
        <w:jc w:val="center"/>
        <w:rPr>
          <w:rFonts w:cs="Arial"/>
          <w:b/>
        </w:rPr>
      </w:pPr>
    </w:p>
    <w:p w:rsidR="00D823EE" w:rsidRDefault="00D823EE" w:rsidP="009538FF">
      <w:pPr>
        <w:tabs>
          <w:tab w:val="center" w:pos="4253"/>
        </w:tabs>
        <w:suppressAutoHyphens/>
        <w:spacing w:after="0" w:line="360" w:lineRule="auto"/>
        <w:ind w:firstLine="851"/>
        <w:rPr>
          <w:rFonts w:ascii="Helvetica" w:hAnsi="Helvetica"/>
          <w:b/>
          <w:lang w:val="es-ES_tradnl"/>
        </w:rPr>
      </w:pPr>
      <w:r>
        <w:rPr>
          <w:rFonts w:cs="Arial"/>
          <w:b/>
          <w:spacing w:val="-1"/>
          <w:lang w:val="es-ES_tradnl"/>
        </w:rPr>
        <w:t>VISTO:</w:t>
      </w:r>
      <w:r>
        <w:rPr>
          <w:rFonts w:cs="Arial"/>
          <w:spacing w:val="-1"/>
          <w:lang w:val="es-ES_tradnl"/>
        </w:rPr>
        <w:t xml:space="preserve"> que se han examinado los Estados Financieros de la Administración de Ferrocarriles del Estado (AFE), que comprenden el Estado de Situación Patrimonial al 31 de diciembre de 2014, el Estado de Resultados, el Estado de Origen y Aplicación de Fondos y el Estado de Evolución del Patrimonio por el Ejercicio anual terminado en esa fecha, sus anexos y las Notas Explicativas que los acompañan;</w:t>
      </w:r>
    </w:p>
    <w:p w:rsidR="00D823EE" w:rsidRDefault="00D823EE" w:rsidP="00B55D1E">
      <w:pPr>
        <w:pStyle w:val="Encabezado"/>
        <w:spacing w:line="360" w:lineRule="auto"/>
        <w:ind w:right="-136" w:firstLine="851"/>
        <w:jc w:val="both"/>
        <w:rPr>
          <w:rFonts w:ascii="Arial" w:hAnsi="Arial" w:cs="Arial"/>
        </w:rPr>
      </w:pPr>
      <w:r>
        <w:rPr>
          <w:rFonts w:ascii="Arial" w:hAnsi="Arial" w:cs="Arial"/>
          <w:b/>
          <w:spacing w:val="-1"/>
          <w:lang w:val="es-ES_tradnl"/>
        </w:rPr>
        <w:t>RESULTANDO:</w:t>
      </w:r>
      <w:r>
        <w:rPr>
          <w:rFonts w:ascii="Arial" w:hAnsi="Arial" w:cs="Arial"/>
          <w:spacing w:val="-1"/>
          <w:lang w:val="es-ES_tradnl"/>
        </w:rPr>
        <w:t xml:space="preserve"> </w:t>
      </w:r>
      <w:r>
        <w:rPr>
          <w:rFonts w:ascii="Arial" w:hAnsi="Arial" w:cs="Arial"/>
        </w:rPr>
        <w:t>que el examen fue realizado, de acuerdo con los Principios Fundamentales de Auditoría (ISSAI 100 y 200) y las Directrices de Auditoría Financiera (ISSAI 1000 a 1810) de la Organización Internacional de Entidades Fiscalizadoras Superiores (INTOSAI);</w:t>
      </w:r>
    </w:p>
    <w:p w:rsidR="00D823EE" w:rsidRDefault="00D823EE" w:rsidP="00B55D1E">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CONSIDERANDO:</w:t>
      </w:r>
      <w:r>
        <w:rPr>
          <w:rFonts w:cs="Arial"/>
          <w:spacing w:val="-1"/>
          <w:lang w:val="es-ES_tradnl"/>
        </w:rPr>
        <w:t xml:space="preserve"> que las conclusiones y evidencias obtenidas son las que se expresan en el Informe de Auditoría, que incluye Dictamen e Informe a la Administración;</w:t>
      </w:r>
    </w:p>
    <w:p w:rsidR="00D823EE" w:rsidRDefault="00D823EE" w:rsidP="00B55D1E">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ATENTO:</w:t>
      </w:r>
      <w:r>
        <w:rPr>
          <w:rFonts w:cs="Arial"/>
          <w:spacing w:val="-1"/>
          <w:lang w:val="es-ES_tradnl"/>
        </w:rPr>
        <w:t xml:space="preserve"> a lo dispuesto por los Artículos 211 Literal C) de la Constitución de la República;</w:t>
      </w:r>
    </w:p>
    <w:p w:rsidR="00D823EE" w:rsidRDefault="00D823EE" w:rsidP="00D823EE">
      <w:pPr>
        <w:pStyle w:val="Ttulo2"/>
        <w:keepNext w:val="0"/>
        <w:widowControl w:val="0"/>
        <w:tabs>
          <w:tab w:val="clear" w:pos="0"/>
          <w:tab w:val="left" w:pos="-360"/>
        </w:tabs>
        <w:suppressAutoHyphens w:val="0"/>
        <w:ind w:left="-360"/>
      </w:pPr>
      <w:r>
        <w:t>EL TRIBUNAL ACUERDA</w:t>
      </w:r>
    </w:p>
    <w:p w:rsidR="00D823EE" w:rsidRDefault="00D823EE" w:rsidP="00D823EE">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Expedirse en los términos del Informe de Auditor</w:t>
      </w:r>
      <w:r w:rsidR="00925ED0">
        <w:rPr>
          <w:rFonts w:cs="Arial"/>
        </w:rPr>
        <w:t>í</w:t>
      </w:r>
      <w:r>
        <w:rPr>
          <w:rFonts w:cs="Arial"/>
        </w:rPr>
        <w:t>a que se adjunta;</w:t>
      </w:r>
    </w:p>
    <w:p w:rsidR="00D823EE" w:rsidRDefault="00D823EE" w:rsidP="00D823EE">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Señalar que el Organismo debe publicar los estados financieros con el  Dictamen del Tribunal de Cuentas de acuerdo con lo dispuesto por el Artículo 1 de la Ley N° 17.040;</w:t>
      </w:r>
    </w:p>
    <w:p w:rsidR="00D823EE" w:rsidRDefault="00D823EE" w:rsidP="00D823EE">
      <w:pPr>
        <w:pStyle w:val="Textoindependiente2"/>
        <w:numPr>
          <w:ilvl w:val="0"/>
          <w:numId w:val="1"/>
        </w:numPr>
        <w:tabs>
          <w:tab w:val="clear" w:pos="0"/>
          <w:tab w:val="num" w:pos="360"/>
          <w:tab w:val="left" w:pos="426"/>
          <w:tab w:val="right" w:pos="7938"/>
        </w:tabs>
        <w:suppressAutoHyphens w:val="0"/>
        <w:spacing w:after="0" w:line="360" w:lineRule="auto"/>
        <w:ind w:left="426" w:hanging="426"/>
        <w:rPr>
          <w:rFonts w:cs="Arial"/>
        </w:rPr>
      </w:pPr>
      <w:r>
        <w:rPr>
          <w:rFonts w:cs="Arial"/>
        </w:rPr>
        <w:t>Comunicar la presente Resolución al Ministerio de Transporte y Obras Públicas, al Organismo y a la Oficina de Planeamiento y Presupuesto;</w:t>
      </w:r>
    </w:p>
    <w:p w:rsidR="00D823EE" w:rsidRPr="00B55D1E" w:rsidRDefault="00D823EE" w:rsidP="00D823EE">
      <w:pPr>
        <w:pStyle w:val="Textoindependiente2"/>
        <w:numPr>
          <w:ilvl w:val="0"/>
          <w:numId w:val="1"/>
        </w:numPr>
        <w:tabs>
          <w:tab w:val="clear" w:pos="0"/>
          <w:tab w:val="num" w:pos="360"/>
          <w:tab w:val="left" w:pos="426"/>
          <w:tab w:val="right" w:pos="7938"/>
        </w:tabs>
        <w:suppressAutoHyphens w:val="0"/>
        <w:spacing w:after="0" w:line="360" w:lineRule="auto"/>
        <w:ind w:left="426" w:hanging="426"/>
        <w:rPr>
          <w:sz w:val="18"/>
        </w:rPr>
      </w:pPr>
      <w:r>
        <w:rPr>
          <w:rFonts w:cs="Arial"/>
        </w:rPr>
        <w:t>Dar cuenta a la  Asamblea General.</w:t>
      </w:r>
    </w:p>
    <w:p w:rsidR="005A3AAD" w:rsidRDefault="005A3AAD" w:rsidP="006C4350">
      <w:pPr>
        <w:jc w:val="center"/>
        <w:rPr>
          <w:rFonts w:cs="Arial"/>
          <w:b/>
        </w:rPr>
      </w:pPr>
      <w:r w:rsidRPr="00B079BC">
        <w:rPr>
          <w:rFonts w:cs="Arial"/>
          <w:b/>
        </w:rPr>
        <w:lastRenderedPageBreak/>
        <w:t>DICTAMEN</w:t>
      </w:r>
    </w:p>
    <w:p w:rsidR="005A3AAD" w:rsidRPr="00B079BC" w:rsidRDefault="005A3AAD" w:rsidP="006C4350">
      <w:pPr>
        <w:jc w:val="center"/>
        <w:rPr>
          <w:rFonts w:cs="Arial"/>
          <w:b/>
        </w:rPr>
      </w:pPr>
    </w:p>
    <w:p w:rsidR="005A3AAD" w:rsidRDefault="005A3AAD" w:rsidP="006C4350">
      <w:pPr>
        <w:pStyle w:val="Textoindependiente2"/>
        <w:suppressAutoHyphens w:val="0"/>
        <w:spacing w:after="0" w:line="360" w:lineRule="auto"/>
        <w:rPr>
          <w:rFonts w:cs="Arial"/>
          <w:snapToGrid/>
          <w:szCs w:val="24"/>
          <w:lang w:val="es-ES"/>
        </w:rPr>
      </w:pPr>
      <w:r>
        <w:rPr>
          <w:rFonts w:cs="Arial"/>
          <w:snapToGrid/>
          <w:szCs w:val="24"/>
          <w:lang w:val="es-ES"/>
        </w:rPr>
        <w:t>El Tribunal de Cuentas ha examinado los estados financieros de la Administración de Ferrocarriles del Estado (AFE) y comprenden el Estado de Situación Patrimonial al 31 de diciembre de 2014, los correspondientes Estados de Resultados, de Origen y Aplicación de Fondos y de Evolución del Patrimonio por el Ejercicio anual finalizado en esa fecha, los Anexos y las Notas de políticas contables significativas y otras notas explicativas a los estados financieros.</w:t>
      </w:r>
    </w:p>
    <w:p w:rsidR="005A3AAD" w:rsidRDefault="005A3AAD" w:rsidP="006C4350">
      <w:pPr>
        <w:pStyle w:val="Sangradetextonormal"/>
        <w:widowControl w:val="0"/>
        <w:tabs>
          <w:tab w:val="num" w:pos="360"/>
        </w:tabs>
        <w:suppressAutoHyphens w:val="0"/>
        <w:ind w:left="0"/>
        <w:rPr>
          <w:rFonts w:cs="Arial"/>
        </w:rPr>
      </w:pPr>
      <w:r>
        <w:rPr>
          <w:rFonts w:cs="Arial"/>
        </w:rPr>
        <w:t>También se presentan, en caso de corresponder, los incumplimientos legales constatados por el Tribunal de Cuentas en el curso de la auditoría efectuada.</w:t>
      </w:r>
    </w:p>
    <w:p w:rsidR="005A3AAD" w:rsidRDefault="005A3AAD" w:rsidP="006C4350">
      <w:pPr>
        <w:pStyle w:val="Sangradetextonormal"/>
        <w:widowControl w:val="0"/>
        <w:tabs>
          <w:tab w:val="num" w:pos="360"/>
        </w:tabs>
        <w:suppressAutoHyphens w:val="0"/>
        <w:ind w:left="0"/>
        <w:rPr>
          <w:rFonts w:cs="Arial"/>
        </w:rPr>
      </w:pPr>
    </w:p>
    <w:p w:rsidR="005A3AAD" w:rsidRPr="0093679E" w:rsidRDefault="005A3AAD" w:rsidP="006C4350">
      <w:pPr>
        <w:pStyle w:val="Sangradetextonormal"/>
        <w:widowControl w:val="0"/>
        <w:tabs>
          <w:tab w:val="num" w:pos="0"/>
        </w:tabs>
        <w:suppressAutoHyphens w:val="0"/>
        <w:ind w:left="0"/>
        <w:rPr>
          <w:rFonts w:cs="Arial"/>
          <w:b/>
        </w:rPr>
      </w:pPr>
      <w:r>
        <w:rPr>
          <w:rFonts w:cs="Arial"/>
          <w:b/>
        </w:rPr>
        <w:t>Responsabilidad de la Dirección</w:t>
      </w:r>
    </w:p>
    <w:p w:rsidR="005A3AAD" w:rsidRDefault="005A3AAD" w:rsidP="006C4350">
      <w:pPr>
        <w:pStyle w:val="Sangradetextonormal"/>
        <w:widowControl w:val="0"/>
        <w:tabs>
          <w:tab w:val="num" w:pos="0"/>
        </w:tabs>
        <w:suppressAutoHyphens w:val="0"/>
        <w:ind w:left="0"/>
        <w:rPr>
          <w:rFonts w:cs="Arial"/>
        </w:rPr>
      </w:pPr>
      <w:r>
        <w:rPr>
          <w:rFonts w:cs="Arial"/>
        </w:rPr>
        <w:t>La Dirección de AFE es responsable por la preparación y la razonable presentación de los estados financieros de acuerdo con normas contables adecuadas en el 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5A3AAD" w:rsidRDefault="005A3AAD" w:rsidP="006C4350">
      <w:pPr>
        <w:pStyle w:val="Sangradetextonormal"/>
        <w:widowControl w:val="0"/>
        <w:tabs>
          <w:tab w:val="num" w:pos="0"/>
        </w:tabs>
        <w:suppressAutoHyphens w:val="0"/>
        <w:ind w:left="0"/>
        <w:rPr>
          <w:rFonts w:cs="Arial"/>
        </w:rPr>
      </w:pPr>
    </w:p>
    <w:p w:rsidR="005A3AAD" w:rsidRDefault="005A3AAD" w:rsidP="006C4350">
      <w:pPr>
        <w:spacing w:after="260" w:line="200" w:lineRule="atLeast"/>
        <w:rPr>
          <w:rFonts w:cs="Arial"/>
          <w:b/>
        </w:rPr>
      </w:pPr>
      <w:r>
        <w:rPr>
          <w:rFonts w:cs="Arial"/>
          <w:b/>
        </w:rPr>
        <w:t>Responsabilidad del Auditor</w:t>
      </w:r>
    </w:p>
    <w:p w:rsidR="005A3AAD" w:rsidRDefault="005A3AAD" w:rsidP="006C4350">
      <w:pPr>
        <w:pStyle w:val="Sangradetextonormal"/>
        <w:widowControl w:val="0"/>
        <w:tabs>
          <w:tab w:val="num" w:pos="0"/>
        </w:tabs>
        <w:suppressAutoHyphens w:val="0"/>
        <w:ind w:left="0"/>
        <w:rPr>
          <w:rFonts w:cs="Arial"/>
        </w:rPr>
      </w:pPr>
      <w:r>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5A3AAD" w:rsidRDefault="005A3AAD" w:rsidP="006C4350">
      <w:pPr>
        <w:pStyle w:val="Sangradetextonormal"/>
        <w:widowControl w:val="0"/>
        <w:tabs>
          <w:tab w:val="num" w:pos="0"/>
        </w:tabs>
        <w:suppressAutoHyphens w:val="0"/>
        <w:ind w:left="0"/>
        <w:rPr>
          <w:rFonts w:cs="Arial"/>
        </w:rPr>
      </w:pPr>
      <w:r>
        <w:rPr>
          <w:rFonts w:cs="Arial"/>
        </w:rPr>
        <w:t>No obstante, debido a lo mencionado en el párrafo Bases para la Abstención de Opinión, no fue posible obtener evidencia de auditoría apropiada y suficiente para sustentar la opinión.</w:t>
      </w:r>
    </w:p>
    <w:p w:rsidR="005A3AAD" w:rsidRDefault="005A3AAD" w:rsidP="006C4350">
      <w:pPr>
        <w:pStyle w:val="Sangradetextonormal"/>
        <w:widowControl w:val="0"/>
        <w:tabs>
          <w:tab w:val="num" w:pos="0"/>
        </w:tabs>
        <w:suppressAutoHyphens w:val="0"/>
        <w:ind w:left="0"/>
        <w:rPr>
          <w:rFonts w:cs="Arial"/>
        </w:rPr>
      </w:pPr>
    </w:p>
    <w:p w:rsidR="005A3AAD" w:rsidRPr="000B74B8" w:rsidRDefault="005A3AAD" w:rsidP="006C4350">
      <w:pPr>
        <w:rPr>
          <w:rFonts w:cs="Arial"/>
          <w:b/>
        </w:rPr>
      </w:pPr>
      <w:r>
        <w:rPr>
          <w:rFonts w:cs="Arial"/>
          <w:b/>
        </w:rPr>
        <w:t>Bases para la Abstención de Opinión</w:t>
      </w:r>
    </w:p>
    <w:p w:rsidR="005A3AAD" w:rsidRDefault="005A3AAD" w:rsidP="006C4350">
      <w:pPr>
        <w:pStyle w:val="Body"/>
        <w:widowControl w:val="0"/>
        <w:numPr>
          <w:ilvl w:val="0"/>
          <w:numId w:val="4"/>
        </w:numPr>
        <w:spacing w:after="0" w:line="360" w:lineRule="auto"/>
        <w:rPr>
          <w:rFonts w:ascii="Arial" w:hAnsi="Arial" w:cs="Arial"/>
          <w:sz w:val="24"/>
        </w:rPr>
      </w:pPr>
      <w:r>
        <w:rPr>
          <w:rFonts w:ascii="Arial" w:hAnsi="Arial" w:cs="Arial"/>
          <w:sz w:val="24"/>
        </w:rPr>
        <w:t xml:space="preserve">El valor neto de los bienes que integran el Capítulo Bienes de Uso expuesto por $ 3.390:089.605 no está valuado de acuerdo con los principios establecidos en la NIC 16 y no fue comparado con el importe recuperable como lo establece la NIC 36, a efectos de identificar indicios de deterioro del valor de sus Activos. Asimismo, no se han realizado recuentos físicos de la totalidad de los ítems que componen los Bienes de Uso. Esta situación se expresa en el párrafo final de la </w:t>
      </w:r>
      <w:r w:rsidRPr="000439B5">
        <w:rPr>
          <w:rFonts w:ascii="Arial" w:hAnsi="Arial" w:cs="Arial"/>
          <w:sz w:val="24"/>
        </w:rPr>
        <w:t>Nota 2.6</w:t>
      </w:r>
      <w:r>
        <w:rPr>
          <w:rFonts w:ascii="Arial" w:hAnsi="Arial" w:cs="Arial"/>
          <w:sz w:val="24"/>
        </w:rPr>
        <w:t xml:space="preserve"> a los estados financieros.</w:t>
      </w:r>
    </w:p>
    <w:p w:rsidR="005A3AAD" w:rsidRDefault="005A3AAD" w:rsidP="006C4350">
      <w:pPr>
        <w:pStyle w:val="Body"/>
        <w:widowControl w:val="0"/>
        <w:numPr>
          <w:ilvl w:val="0"/>
          <w:numId w:val="4"/>
        </w:numPr>
        <w:spacing w:after="0" w:line="360" w:lineRule="auto"/>
        <w:rPr>
          <w:rFonts w:ascii="Arial" w:hAnsi="Arial" w:cs="Arial"/>
          <w:sz w:val="24"/>
        </w:rPr>
      </w:pPr>
      <w:r>
        <w:rPr>
          <w:rFonts w:ascii="Arial" w:hAnsi="Arial" w:cs="Arial"/>
          <w:sz w:val="24"/>
        </w:rPr>
        <w:t>AFE no ha regularizado la incorporación de los bienes de uso (líneas férreas, obras en ejecución y rieles), que fueran devueltos por el Ministerio de Transporte y Obras Públicas en cumplimiento del                     Artículo 205 de la Ley No. 17.930, de fecha 23/12/2005.</w:t>
      </w:r>
    </w:p>
    <w:p w:rsidR="005A3AAD" w:rsidRDefault="005A3AAD" w:rsidP="006C4350">
      <w:pPr>
        <w:pStyle w:val="Body"/>
        <w:widowControl w:val="0"/>
        <w:numPr>
          <w:ilvl w:val="0"/>
          <w:numId w:val="2"/>
        </w:numPr>
        <w:spacing w:after="0" w:line="360" w:lineRule="auto"/>
        <w:rPr>
          <w:rFonts w:ascii="Arial" w:hAnsi="Arial" w:cs="Arial"/>
          <w:sz w:val="24"/>
          <w:lang w:val="es-ES_tradnl"/>
        </w:rPr>
      </w:pPr>
      <w:r>
        <w:rPr>
          <w:rFonts w:ascii="Arial" w:hAnsi="Arial" w:cs="Arial"/>
          <w:sz w:val="24"/>
          <w:lang w:val="es-ES_tradnl"/>
        </w:rPr>
        <w:t>L</w:t>
      </w:r>
      <w:r>
        <w:rPr>
          <w:rFonts w:ascii="Arial" w:hAnsi="Arial" w:cs="Arial"/>
          <w:snapToGrid w:val="0"/>
          <w:sz w:val="24"/>
          <w:lang w:val="es-ES_tradnl" w:eastAsia="es-ES"/>
        </w:rPr>
        <w:t>a</w:t>
      </w:r>
      <w:r>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de  </w:t>
      </w:r>
      <w:r w:rsidRPr="000439B5">
        <w:rPr>
          <w:rFonts w:ascii="Arial" w:hAnsi="Arial" w:cs="Arial"/>
          <w:sz w:val="24"/>
          <w:lang w:val="es-ES_tradnl"/>
        </w:rPr>
        <w:t xml:space="preserve">$ </w:t>
      </w:r>
      <w:r>
        <w:rPr>
          <w:rFonts w:ascii="Arial" w:hAnsi="Arial" w:cs="Arial"/>
          <w:sz w:val="24"/>
          <w:lang w:val="es-ES_tradnl"/>
        </w:rPr>
        <w:t>1.080:540.207.</w:t>
      </w:r>
    </w:p>
    <w:p w:rsidR="005A3AAD" w:rsidRPr="000B628C" w:rsidRDefault="005A3AAD" w:rsidP="006C4350">
      <w:pPr>
        <w:pStyle w:val="Body"/>
        <w:widowControl w:val="0"/>
        <w:numPr>
          <w:ilvl w:val="0"/>
          <w:numId w:val="2"/>
        </w:numPr>
        <w:spacing w:after="0" w:line="360" w:lineRule="auto"/>
        <w:rPr>
          <w:rFonts w:ascii="Arial" w:hAnsi="Arial" w:cs="Arial"/>
          <w:b/>
          <w:sz w:val="24"/>
        </w:rPr>
      </w:pPr>
      <w:r>
        <w:rPr>
          <w:rFonts w:ascii="Arial" w:hAnsi="Arial" w:cs="Arial"/>
          <w:sz w:val="24"/>
          <w:lang w:val="es-ES_tradnl"/>
        </w:rPr>
        <w:t>AFE no ha cuantificado ni contabilizado sus deudas con las Intendencias de Montevideo e Interior por el devengamiento de contribuciones inmobiliarias.</w:t>
      </w:r>
    </w:p>
    <w:p w:rsidR="005A3AAD" w:rsidRPr="00B079BC" w:rsidRDefault="005A3AAD" w:rsidP="006C4350">
      <w:pPr>
        <w:pStyle w:val="Body"/>
        <w:widowControl w:val="0"/>
        <w:spacing w:after="0" w:line="360" w:lineRule="auto"/>
        <w:ind w:left="720"/>
        <w:rPr>
          <w:rFonts w:ascii="Arial" w:hAnsi="Arial" w:cs="Arial"/>
          <w:b/>
          <w:sz w:val="24"/>
        </w:rPr>
      </w:pPr>
    </w:p>
    <w:p w:rsidR="005A3AAD" w:rsidRDefault="005A3AAD" w:rsidP="006C4350">
      <w:pPr>
        <w:pStyle w:val="Body"/>
        <w:widowControl w:val="0"/>
        <w:tabs>
          <w:tab w:val="num" w:pos="780"/>
        </w:tabs>
        <w:spacing w:after="0" w:line="360" w:lineRule="auto"/>
        <w:ind w:left="360" w:hanging="360"/>
        <w:rPr>
          <w:rFonts w:ascii="Arial" w:hAnsi="Arial" w:cs="Arial"/>
          <w:b/>
          <w:sz w:val="24"/>
        </w:rPr>
      </w:pPr>
      <w:r>
        <w:rPr>
          <w:rFonts w:ascii="Arial" w:hAnsi="Arial" w:cs="Arial"/>
          <w:b/>
          <w:sz w:val="24"/>
        </w:rPr>
        <w:t>Abstención de opinión</w:t>
      </w:r>
    </w:p>
    <w:p w:rsidR="005A3AAD" w:rsidRDefault="005A3AAD" w:rsidP="006C4350">
      <w:pPr>
        <w:pStyle w:val="Body"/>
        <w:widowControl w:val="0"/>
        <w:tabs>
          <w:tab w:val="num" w:pos="780"/>
        </w:tabs>
        <w:spacing w:after="0" w:line="360" w:lineRule="auto"/>
        <w:rPr>
          <w:rFonts w:ascii="Arial" w:hAnsi="Arial" w:cs="Arial"/>
          <w:sz w:val="24"/>
          <w:szCs w:val="24"/>
          <w:lang w:val="es-ES_tradnl"/>
        </w:rPr>
      </w:pPr>
      <w:r>
        <w:rPr>
          <w:rFonts w:ascii="Arial" w:hAnsi="Arial" w:cs="Arial"/>
          <w:sz w:val="24"/>
          <w:szCs w:val="24"/>
        </w:rPr>
        <w:t xml:space="preserve">Debido a las </w:t>
      </w:r>
      <w:r>
        <w:rPr>
          <w:rFonts w:ascii="Arial" w:hAnsi="Arial" w:cs="Arial"/>
          <w:sz w:val="24"/>
          <w:szCs w:val="24"/>
          <w:lang w:val="es-ES_tradnl"/>
        </w:rPr>
        <w:t>situaciones expuestas en los párrafos anteriores, y a que no fue posible aplicar procedimientos de auditoría para determinar su efecto en los estados financieros por el Ejercicio finalizado el 31 de diciembre de 2014, el alcance de la auditoría no es suficiente para permitir expresar y, por lo tanto, no se expresa una opinión sobre los estados financieros mencionados.</w:t>
      </w:r>
    </w:p>
    <w:p w:rsidR="005A3AAD" w:rsidRPr="00197E89" w:rsidRDefault="005A3AAD" w:rsidP="006C4350">
      <w:pPr>
        <w:widowControl w:val="0"/>
        <w:tabs>
          <w:tab w:val="num" w:pos="360"/>
          <w:tab w:val="num" w:pos="1080"/>
        </w:tabs>
        <w:spacing w:line="360" w:lineRule="auto"/>
        <w:rPr>
          <w:rFonts w:cs="Arial"/>
          <w:bCs/>
          <w:spacing w:val="-1"/>
          <w:lang w:val="es-ES_tradnl"/>
        </w:rPr>
      </w:pPr>
      <w:r w:rsidRPr="00197E89">
        <w:rPr>
          <w:rFonts w:cs="Arial"/>
          <w:bCs/>
          <w:spacing w:val="-1"/>
          <w:lang w:val="es-ES_tradnl"/>
        </w:rPr>
        <w:t xml:space="preserve">Con relación </w:t>
      </w:r>
      <w:r>
        <w:rPr>
          <w:rFonts w:cs="Arial"/>
          <w:bCs/>
          <w:spacing w:val="-1"/>
          <w:lang w:val="es-ES_tradnl"/>
        </w:rPr>
        <w:t>a la normativa vigente y</w:t>
      </w:r>
      <w:r w:rsidRPr="00197E89">
        <w:rPr>
          <w:rFonts w:cs="Arial"/>
          <w:bCs/>
          <w:spacing w:val="-1"/>
          <w:lang w:val="es-ES_tradnl"/>
        </w:rPr>
        <w:t xml:space="preserve"> en el curso de la auditoría realizada, se ha</w:t>
      </w:r>
      <w:r>
        <w:rPr>
          <w:rFonts w:cs="Arial"/>
          <w:bCs/>
          <w:spacing w:val="-1"/>
          <w:lang w:val="es-ES_tradnl"/>
        </w:rPr>
        <w:t xml:space="preserve"> </w:t>
      </w:r>
      <w:r w:rsidRPr="00197E89">
        <w:rPr>
          <w:rFonts w:cs="Arial"/>
          <w:bCs/>
          <w:spacing w:val="-1"/>
          <w:lang w:val="es-ES_tradnl"/>
        </w:rPr>
        <w:t xml:space="preserve">constatado </w:t>
      </w:r>
      <w:r>
        <w:rPr>
          <w:rFonts w:cs="Arial"/>
          <w:bCs/>
          <w:spacing w:val="-1"/>
          <w:lang w:val="es-ES_tradnl"/>
        </w:rPr>
        <w:t>el siguiente incumplimiento</w:t>
      </w:r>
      <w:r w:rsidRPr="00197E89">
        <w:rPr>
          <w:rFonts w:cs="Arial"/>
          <w:bCs/>
          <w:spacing w:val="-1"/>
          <w:lang w:val="es-ES_tradnl"/>
        </w:rPr>
        <w:t>:</w:t>
      </w:r>
    </w:p>
    <w:p w:rsidR="005A3AAD" w:rsidRDefault="005A3AAD" w:rsidP="006C4350">
      <w:pPr>
        <w:pStyle w:val="Textoindependiente21"/>
        <w:widowControl w:val="0"/>
        <w:numPr>
          <w:ilvl w:val="0"/>
          <w:numId w:val="3"/>
        </w:numPr>
        <w:tabs>
          <w:tab w:val="left" w:pos="360"/>
        </w:tabs>
        <w:suppressAutoHyphens w:val="0"/>
        <w:ind w:left="0" w:firstLine="0"/>
        <w:rPr>
          <w:spacing w:val="-1"/>
          <w:lang w:val="es-ES_tradnl" w:eastAsia="es-ES"/>
        </w:rPr>
      </w:pPr>
      <w:r>
        <w:rPr>
          <w:spacing w:val="-1"/>
          <w:lang w:val="es-ES_tradnl" w:eastAsia="es-ES"/>
        </w:rPr>
        <w:t>Artículo No. 32 de la Ordenanza N° 81 de fecha 17/12/02 (Presentación de los Estados Contables)</w:t>
      </w:r>
    </w:p>
    <w:p w:rsidR="005A3AAD" w:rsidRDefault="005A3AAD" w:rsidP="006C4350">
      <w:pPr>
        <w:widowControl w:val="0"/>
        <w:tabs>
          <w:tab w:val="num" w:pos="780"/>
          <w:tab w:val="num" w:pos="1080"/>
        </w:tabs>
        <w:spacing w:line="360" w:lineRule="auto"/>
        <w:rPr>
          <w:rFonts w:cs="Arial"/>
          <w:spacing w:val="-1"/>
          <w:lang w:val="es-ES_tradnl"/>
        </w:rPr>
      </w:pPr>
      <w:r>
        <w:rPr>
          <w:rFonts w:cs="Arial"/>
          <w:spacing w:val="-1"/>
          <w:lang w:val="es-ES_tradnl"/>
        </w:rPr>
        <w:t xml:space="preserve">Los estados financieros de AFE correspondientes al Ejercicio 2014 fueron remitidos a este Tribunal </w:t>
      </w:r>
      <w:r w:rsidRPr="000439B5">
        <w:rPr>
          <w:rFonts w:cs="Arial"/>
          <w:spacing w:val="-1"/>
          <w:lang w:val="es-ES_tradnl"/>
        </w:rPr>
        <w:t xml:space="preserve">el </w:t>
      </w:r>
      <w:r>
        <w:rPr>
          <w:rFonts w:cs="Arial"/>
          <w:spacing w:val="-1"/>
          <w:lang w:val="es-ES_tradnl"/>
        </w:rPr>
        <w:t>14/03/2016, fuera del plazo establecido por la citada Ordenanza.</w:t>
      </w:r>
    </w:p>
    <w:p w:rsidR="005A3AAD" w:rsidRDefault="005A3AAD" w:rsidP="006C4350">
      <w:pPr>
        <w:pStyle w:val="Ttulo2"/>
        <w:keepNext w:val="0"/>
        <w:widowControl w:val="0"/>
        <w:tabs>
          <w:tab w:val="clear" w:pos="7938"/>
        </w:tabs>
        <w:suppressAutoHyphens w:val="0"/>
      </w:pPr>
      <w:r>
        <w:t>INFORME A LA ADMINISTRACIÓN</w:t>
      </w:r>
    </w:p>
    <w:p w:rsidR="000534BE" w:rsidRPr="000534BE" w:rsidRDefault="000534BE" w:rsidP="000534BE">
      <w:pPr>
        <w:rPr>
          <w:lang w:val="es-ES_tradnl" w:eastAsia="es-ES"/>
        </w:rPr>
      </w:pPr>
    </w:p>
    <w:p w:rsidR="005A3AAD" w:rsidRDefault="005A3AAD" w:rsidP="006C4350">
      <w:pPr>
        <w:widowControl w:val="0"/>
        <w:spacing w:after="0" w:line="360" w:lineRule="auto"/>
        <w:rPr>
          <w:rFonts w:cs="Arial"/>
          <w:lang w:val="es-ES_tradnl"/>
        </w:rPr>
      </w:pPr>
      <w:r>
        <w:rPr>
          <w:rFonts w:cs="Arial"/>
          <w:lang w:val="es-ES_tradnl"/>
        </w:rPr>
        <w:t>El Tribunal de Cuentas ha examinado los estados financieros de la Administración de Ferrocarriles del Estado (AFE), por el Ejercicio finalizado el 31 de diciembre de 2014 y ha emitido su Dictamen.</w:t>
      </w:r>
    </w:p>
    <w:p w:rsidR="005A3AAD" w:rsidRDefault="005A3AAD" w:rsidP="006C4350">
      <w:pPr>
        <w:widowControl w:val="0"/>
        <w:spacing w:after="0" w:line="360" w:lineRule="auto"/>
        <w:rPr>
          <w:rFonts w:cs="Arial"/>
          <w:lang w:val="es-ES_tradnl"/>
        </w:rPr>
      </w:pPr>
      <w:r>
        <w:rPr>
          <w:rFonts w:cs="Arial"/>
          <w:lang w:val="es-ES_tradnl"/>
        </w:rPr>
        <w:t>Este informe contiene consideraciones relativas a la evaluación de control interno. Se incluyen, además, comentarios que se ha entendido conveniente exponer, relacionados a la situación de determinados capítu</w:t>
      </w:r>
      <w:r>
        <w:rPr>
          <w:rFonts w:cs="Arial"/>
          <w:lang w:val="es-ES_tradnl"/>
        </w:rPr>
        <w:softHyphen/>
        <w:t>los y rubros de los estados examinados y a disposiciones legales vigentes.</w:t>
      </w:r>
    </w:p>
    <w:p w:rsidR="005A3AAD" w:rsidRDefault="005A3AAD" w:rsidP="006C4350">
      <w:pPr>
        <w:widowControl w:val="0"/>
        <w:spacing w:after="0" w:line="360" w:lineRule="auto"/>
        <w:rPr>
          <w:rFonts w:cs="Arial"/>
          <w:lang w:val="es-ES_tradnl"/>
        </w:rPr>
      </w:pPr>
      <w:r>
        <w:rPr>
          <w:rFonts w:cs="Arial"/>
          <w:lang w:val="es-ES_tradnl"/>
        </w:rPr>
        <w:t xml:space="preserve">También se agregan las principales recomendaciones que </w:t>
      </w:r>
      <w:proofErr w:type="gramStart"/>
      <w:r>
        <w:rPr>
          <w:rFonts w:cs="Arial"/>
          <w:lang w:val="es-ES_tradnl"/>
        </w:rPr>
        <w:t>deberá</w:t>
      </w:r>
      <w:proofErr w:type="gramEnd"/>
      <w:r>
        <w:rPr>
          <w:rFonts w:cs="Arial"/>
          <w:lang w:val="es-ES_tradnl"/>
        </w:rPr>
        <w:t xml:space="preserve"> atender el Organismo y una evaluación del cumplimiento de las recomendaciones presentadas en el Informe de Auditoría del Ejercicio anterior.</w:t>
      </w:r>
    </w:p>
    <w:p w:rsidR="005A3AAD" w:rsidRDefault="005A3AAD" w:rsidP="006C4350">
      <w:pPr>
        <w:widowControl w:val="0"/>
        <w:spacing w:after="0" w:line="360" w:lineRule="auto"/>
        <w:rPr>
          <w:rFonts w:cs="Arial"/>
          <w:lang w:val="es-ES_tradnl"/>
        </w:rPr>
      </w:pPr>
    </w:p>
    <w:p w:rsidR="005A3AAD" w:rsidRDefault="005A3AAD" w:rsidP="006C4350">
      <w:pPr>
        <w:widowControl w:val="0"/>
        <w:tabs>
          <w:tab w:val="num" w:pos="780"/>
          <w:tab w:val="num" w:pos="1080"/>
        </w:tabs>
        <w:spacing w:after="0" w:line="360" w:lineRule="auto"/>
        <w:rPr>
          <w:rFonts w:cs="Arial"/>
          <w:b/>
          <w:lang w:val="es-ES_tradnl"/>
        </w:rPr>
      </w:pPr>
      <w:r>
        <w:rPr>
          <w:rFonts w:cs="Arial"/>
          <w:b/>
          <w:lang w:val="es-ES_tradnl"/>
        </w:rPr>
        <w:t>1.</w:t>
      </w:r>
      <w:r>
        <w:rPr>
          <w:rFonts w:cs="Arial"/>
          <w:b/>
          <w:lang w:val="es-ES_tradnl"/>
        </w:rPr>
        <w:tab/>
        <w:t>Presentación de los estados financieros</w:t>
      </w:r>
    </w:p>
    <w:p w:rsidR="005A3AAD" w:rsidRDefault="005A3AAD" w:rsidP="006C4350">
      <w:pPr>
        <w:widowControl w:val="0"/>
        <w:tabs>
          <w:tab w:val="left" w:pos="0"/>
        </w:tabs>
        <w:spacing w:after="0" w:line="360" w:lineRule="auto"/>
        <w:rPr>
          <w:rFonts w:cs="Arial"/>
        </w:rPr>
      </w:pPr>
      <w:r>
        <w:rPr>
          <w:rFonts w:cs="Arial"/>
          <w:lang w:val="es-ES_tradnl"/>
        </w:rPr>
        <w:t xml:space="preserve">Los estados financieros de AFE correspondientes al Ejercicio finalizado el 31 de diciembre de 2014 fueron aprobados por Resolución de </w:t>
      </w:r>
      <w:r>
        <w:rPr>
          <w:rFonts w:cs="Arial"/>
        </w:rPr>
        <w:t xml:space="preserve">Directorio </w:t>
      </w:r>
      <w:r w:rsidRPr="000439B5">
        <w:rPr>
          <w:rFonts w:cs="Arial"/>
        </w:rPr>
        <w:t xml:space="preserve">Nº </w:t>
      </w:r>
      <w:r>
        <w:rPr>
          <w:rFonts w:cs="Arial"/>
        </w:rPr>
        <w:t>42/16,</w:t>
      </w:r>
      <w:r w:rsidRPr="000439B5">
        <w:rPr>
          <w:rFonts w:cs="Arial"/>
        </w:rPr>
        <w:t xml:space="preserve"> </w:t>
      </w:r>
      <w:r>
        <w:rPr>
          <w:rFonts w:cs="Arial"/>
        </w:rPr>
        <w:t>en sesión de fecha 09/03/2016 y remitidos para su examen el 14/03/2016, fuera del plazo dispuesto por la Ordenanza No. 81 de este Tribunal.</w:t>
      </w:r>
    </w:p>
    <w:p w:rsidR="005A3AAD" w:rsidRDefault="005A3AAD" w:rsidP="006C4350">
      <w:pPr>
        <w:widowControl w:val="0"/>
        <w:tabs>
          <w:tab w:val="left" w:pos="0"/>
        </w:tabs>
        <w:spacing w:after="0" w:line="360" w:lineRule="auto"/>
        <w:rPr>
          <w:rFonts w:cs="Arial"/>
        </w:rPr>
      </w:pPr>
    </w:p>
    <w:p w:rsidR="005A3AAD" w:rsidRDefault="005A3AAD" w:rsidP="006C4350">
      <w:pPr>
        <w:widowControl w:val="0"/>
        <w:tabs>
          <w:tab w:val="num" w:pos="780"/>
          <w:tab w:val="num" w:pos="1080"/>
        </w:tabs>
        <w:spacing w:line="360" w:lineRule="auto"/>
        <w:rPr>
          <w:rFonts w:cs="Arial"/>
          <w:b/>
          <w:snapToGrid w:val="0"/>
          <w:lang w:val="es-ES_tradnl"/>
        </w:rPr>
      </w:pPr>
      <w:r>
        <w:rPr>
          <w:rFonts w:cs="Arial"/>
          <w:b/>
          <w:snapToGrid w:val="0"/>
          <w:lang w:val="es-ES_tradnl"/>
        </w:rPr>
        <w:t>2.</w:t>
      </w:r>
      <w:r>
        <w:rPr>
          <w:rFonts w:cs="Arial"/>
          <w:b/>
          <w:snapToGrid w:val="0"/>
          <w:lang w:val="es-ES_tradnl"/>
        </w:rPr>
        <w:tab/>
        <w:t>Situaciones que fundamentan la abstención de opinión</w:t>
      </w:r>
    </w:p>
    <w:p w:rsidR="005A3AAD" w:rsidRDefault="005A3AAD" w:rsidP="006C4350">
      <w:pPr>
        <w:pStyle w:val="Textoindependiente2"/>
        <w:tabs>
          <w:tab w:val="clear" w:pos="0"/>
          <w:tab w:val="num" w:pos="780"/>
          <w:tab w:val="num" w:pos="1080"/>
        </w:tabs>
        <w:suppressAutoHyphens w:val="0"/>
        <w:spacing w:after="0" w:line="360" w:lineRule="auto"/>
        <w:rPr>
          <w:rFonts w:cs="Arial"/>
          <w:bCs/>
          <w:szCs w:val="24"/>
        </w:rPr>
      </w:pPr>
      <w:r>
        <w:rPr>
          <w:rFonts w:cs="Arial"/>
          <w:bCs/>
          <w:szCs w:val="24"/>
        </w:rPr>
        <w:t>Se mantienen las situaciones de Ejercicios anteriores en cuanto a:</w:t>
      </w:r>
    </w:p>
    <w:p w:rsidR="005A3AAD" w:rsidRDefault="005A3AAD" w:rsidP="006C4350">
      <w:pPr>
        <w:pStyle w:val="Body"/>
        <w:numPr>
          <w:ilvl w:val="1"/>
          <w:numId w:val="2"/>
        </w:numPr>
        <w:spacing w:after="0" w:line="360" w:lineRule="auto"/>
        <w:rPr>
          <w:rFonts w:ascii="Arial" w:hAnsi="Arial" w:cs="Arial"/>
          <w:sz w:val="24"/>
        </w:rPr>
      </w:pPr>
      <w:r w:rsidRPr="006542DF">
        <w:rPr>
          <w:rFonts w:ascii="Arial" w:hAnsi="Arial" w:cs="Arial"/>
          <w:sz w:val="24"/>
        </w:rPr>
        <w:t xml:space="preserve">El Organismo no ha efectuado </w:t>
      </w:r>
      <w:r>
        <w:rPr>
          <w:rFonts w:ascii="Arial" w:hAnsi="Arial" w:cs="Arial"/>
          <w:sz w:val="24"/>
        </w:rPr>
        <w:t xml:space="preserve">recuentos físicos </w:t>
      </w:r>
      <w:r w:rsidRPr="006542DF">
        <w:rPr>
          <w:rFonts w:ascii="Arial" w:hAnsi="Arial" w:cs="Arial"/>
          <w:sz w:val="24"/>
        </w:rPr>
        <w:t xml:space="preserve">de </w:t>
      </w:r>
      <w:r>
        <w:rPr>
          <w:rFonts w:ascii="Arial" w:hAnsi="Arial" w:cs="Arial"/>
          <w:sz w:val="24"/>
        </w:rPr>
        <w:t xml:space="preserve">todos </w:t>
      </w:r>
      <w:r w:rsidRPr="006542DF">
        <w:rPr>
          <w:rFonts w:ascii="Arial" w:hAnsi="Arial" w:cs="Arial"/>
          <w:sz w:val="24"/>
        </w:rPr>
        <w:t xml:space="preserve">los Bienes de Uso a efectos de verificar la integridad de los saldos expuestos. El valor neto de los bienes que integran el Capítulo Bienes de Uso </w:t>
      </w:r>
      <w:r>
        <w:rPr>
          <w:rFonts w:ascii="Arial" w:hAnsi="Arial" w:cs="Arial"/>
          <w:sz w:val="24"/>
        </w:rPr>
        <w:t xml:space="preserve">de </w:t>
      </w:r>
      <w:r w:rsidRPr="006542DF">
        <w:rPr>
          <w:rFonts w:ascii="Arial" w:hAnsi="Arial" w:cs="Arial"/>
          <w:sz w:val="24"/>
        </w:rPr>
        <w:t xml:space="preserve">$ </w:t>
      </w:r>
      <w:r>
        <w:rPr>
          <w:rFonts w:ascii="Arial" w:hAnsi="Arial" w:cs="Arial"/>
          <w:sz w:val="24"/>
        </w:rPr>
        <w:t xml:space="preserve">3.390:089.605 </w:t>
      </w:r>
      <w:r w:rsidRPr="006542DF">
        <w:rPr>
          <w:rFonts w:ascii="Arial" w:hAnsi="Arial" w:cs="Arial"/>
          <w:sz w:val="24"/>
        </w:rPr>
        <w:t xml:space="preserve">representa </w:t>
      </w:r>
      <w:r w:rsidRPr="000439B5">
        <w:rPr>
          <w:rFonts w:ascii="Arial" w:hAnsi="Arial" w:cs="Arial"/>
          <w:sz w:val="24"/>
        </w:rPr>
        <w:t>un 92</w:t>
      </w:r>
      <w:r w:rsidRPr="006542DF">
        <w:rPr>
          <w:rFonts w:ascii="Arial" w:hAnsi="Arial" w:cs="Arial"/>
          <w:sz w:val="24"/>
        </w:rPr>
        <w:t xml:space="preserve">% del total del Activo. Para la determinación de este monto, no se efectuó tasación ni se realizó la comparación entre los valores en libros y el valor recuperable, a efectos de identificar indicios de deterioro de sus </w:t>
      </w:r>
      <w:r>
        <w:rPr>
          <w:rFonts w:ascii="Arial" w:hAnsi="Arial" w:cs="Arial"/>
          <w:sz w:val="24"/>
        </w:rPr>
        <w:t>A</w:t>
      </w:r>
      <w:r w:rsidRPr="006542DF">
        <w:rPr>
          <w:rFonts w:ascii="Arial" w:hAnsi="Arial" w:cs="Arial"/>
          <w:sz w:val="24"/>
        </w:rPr>
        <w:t xml:space="preserve">ctivos como lo dispone la NIC 36. No resultó posible extender los procedimientos de auditoría </w:t>
      </w:r>
      <w:r>
        <w:rPr>
          <w:rFonts w:ascii="Arial" w:hAnsi="Arial" w:cs="Arial"/>
          <w:sz w:val="24"/>
        </w:rPr>
        <w:t xml:space="preserve">de manera suficiente </w:t>
      </w:r>
      <w:r w:rsidRPr="006542DF">
        <w:rPr>
          <w:rFonts w:ascii="Arial" w:hAnsi="Arial" w:cs="Arial"/>
          <w:sz w:val="24"/>
        </w:rPr>
        <w:t>para cuantificar y determinar el efecto de la situación mencionada sobre los est</w:t>
      </w:r>
      <w:r>
        <w:rPr>
          <w:rFonts w:ascii="Arial" w:hAnsi="Arial" w:cs="Arial"/>
          <w:sz w:val="24"/>
        </w:rPr>
        <w:t>ados financieros al 31/12/2014.</w:t>
      </w:r>
    </w:p>
    <w:p w:rsidR="005A3AAD" w:rsidRDefault="005A3AAD" w:rsidP="006C4350">
      <w:pPr>
        <w:pStyle w:val="Body"/>
        <w:numPr>
          <w:ilvl w:val="1"/>
          <w:numId w:val="2"/>
        </w:numPr>
        <w:spacing w:after="0" w:line="360" w:lineRule="auto"/>
        <w:rPr>
          <w:rFonts w:ascii="Arial" w:hAnsi="Arial" w:cs="Arial"/>
          <w:sz w:val="24"/>
        </w:rPr>
      </w:pPr>
      <w:r w:rsidRPr="006542DF">
        <w:rPr>
          <w:rFonts w:ascii="Arial" w:hAnsi="Arial" w:cs="Arial"/>
          <w:sz w:val="24"/>
        </w:rPr>
        <w:t xml:space="preserve">AFE no ha regularizado la incorporación de los bienes de uso (líneas férreas, obras en ejecución), que fueran devueltos por el Ministerio de Transporte y Obras Públicas en cumplimiento del Artículo 205 de la Ley No. 17.930, de fecha 23/12/2005. No se pudo obtener evidencia respecto a la integridad y valuación de estos bienes, </w:t>
      </w:r>
      <w:r>
        <w:rPr>
          <w:rFonts w:ascii="Arial" w:hAnsi="Arial" w:cs="Arial"/>
          <w:sz w:val="24"/>
        </w:rPr>
        <w:t>y</w:t>
      </w:r>
      <w:r w:rsidRPr="006542DF">
        <w:rPr>
          <w:rFonts w:ascii="Arial" w:hAnsi="Arial" w:cs="Arial"/>
          <w:sz w:val="24"/>
        </w:rPr>
        <w:t xml:space="preserve"> se exponen por un valor que representa el 31% </w:t>
      </w:r>
      <w:r w:rsidRPr="00557509">
        <w:rPr>
          <w:rFonts w:ascii="Arial" w:hAnsi="Arial" w:cs="Arial"/>
          <w:sz w:val="24"/>
        </w:rPr>
        <w:t xml:space="preserve">del </w:t>
      </w:r>
      <w:r>
        <w:rPr>
          <w:rFonts w:ascii="Arial" w:hAnsi="Arial" w:cs="Arial"/>
          <w:sz w:val="24"/>
        </w:rPr>
        <w:t xml:space="preserve">total del </w:t>
      </w:r>
      <w:r w:rsidRPr="00557509">
        <w:rPr>
          <w:rFonts w:ascii="Arial" w:hAnsi="Arial" w:cs="Arial"/>
          <w:sz w:val="24"/>
        </w:rPr>
        <w:t>Activo</w:t>
      </w:r>
      <w:r>
        <w:rPr>
          <w:rFonts w:ascii="Arial" w:hAnsi="Arial" w:cs="Arial"/>
          <w:sz w:val="24"/>
        </w:rPr>
        <w:t>. N</w:t>
      </w:r>
      <w:r w:rsidRPr="00557509">
        <w:rPr>
          <w:rFonts w:ascii="Arial" w:hAnsi="Arial" w:cs="Arial"/>
          <w:sz w:val="24"/>
        </w:rPr>
        <w:t xml:space="preserve">o fueron relacionados en oportunidad </w:t>
      </w:r>
      <w:r w:rsidRPr="00352232">
        <w:rPr>
          <w:rFonts w:ascii="Arial" w:hAnsi="Arial" w:cs="Arial"/>
          <w:sz w:val="24"/>
        </w:rPr>
        <w:t>del traspaso ni fueron  objeto de recuento físico con posterioridad.</w:t>
      </w:r>
    </w:p>
    <w:p w:rsidR="005A3AAD" w:rsidRDefault="005A3AAD" w:rsidP="006C4350">
      <w:pPr>
        <w:pStyle w:val="Body"/>
        <w:numPr>
          <w:ilvl w:val="1"/>
          <w:numId w:val="2"/>
        </w:numPr>
        <w:spacing w:after="0" w:line="360" w:lineRule="auto"/>
        <w:rPr>
          <w:rFonts w:ascii="Arial" w:hAnsi="Arial" w:cs="Arial"/>
          <w:sz w:val="24"/>
        </w:rPr>
      </w:pPr>
      <w:r>
        <w:rPr>
          <w:rFonts w:ascii="Arial" w:hAnsi="Arial" w:cs="Arial"/>
          <w:sz w:val="24"/>
        </w:rPr>
        <w:t xml:space="preserve">La Asesoría Jurídico Notarial de AFE no dispone de una base de información que respalde el inventario registrado contablemente que la Gerencia de </w:t>
      </w:r>
      <w:r w:rsidRPr="00352232">
        <w:rPr>
          <w:rFonts w:ascii="Arial" w:hAnsi="Arial" w:cs="Arial"/>
          <w:sz w:val="24"/>
          <w:lang w:val="es-ES_tradnl"/>
        </w:rPr>
        <w:t xml:space="preserve">Finanzas utiliza para la determinación del saldo del rubro “Terrenos y Edificios”, de $ </w:t>
      </w:r>
      <w:r>
        <w:rPr>
          <w:rFonts w:ascii="Arial" w:hAnsi="Arial" w:cs="Arial"/>
          <w:sz w:val="24"/>
          <w:lang w:val="es-ES_tradnl"/>
        </w:rPr>
        <w:t>1.080:540.207</w:t>
      </w:r>
      <w:r w:rsidRPr="00352232">
        <w:rPr>
          <w:rFonts w:ascii="Arial" w:hAnsi="Arial" w:cs="Arial"/>
          <w:sz w:val="24"/>
          <w:lang w:val="es-ES_tradnl"/>
        </w:rPr>
        <w:t>.</w:t>
      </w:r>
    </w:p>
    <w:p w:rsidR="005A3AAD" w:rsidRDefault="005A3AAD" w:rsidP="006C4350">
      <w:pPr>
        <w:pStyle w:val="Body"/>
        <w:numPr>
          <w:ilvl w:val="1"/>
          <w:numId w:val="2"/>
        </w:numPr>
        <w:spacing w:after="0" w:line="360" w:lineRule="auto"/>
        <w:rPr>
          <w:rFonts w:ascii="Arial" w:hAnsi="Arial" w:cs="Arial"/>
          <w:sz w:val="24"/>
          <w:lang w:val="es-ES_tradnl"/>
        </w:rPr>
      </w:pPr>
      <w:r>
        <w:rPr>
          <w:rFonts w:ascii="Arial" w:hAnsi="Arial" w:cs="Arial"/>
          <w:sz w:val="24"/>
          <w:lang w:val="es-ES_tradnl"/>
        </w:rPr>
        <w:t>AFE no ha cuantificado ni contabilizado las deudas con las Intendencias de Montevideo e Interior por concepto de contribuciones inmobiliarias.</w:t>
      </w:r>
    </w:p>
    <w:p w:rsidR="005A3AAD" w:rsidRDefault="005A3AAD" w:rsidP="006C4350">
      <w:pPr>
        <w:pStyle w:val="Body"/>
        <w:spacing w:after="0" w:line="360" w:lineRule="auto"/>
        <w:ind w:left="1440"/>
        <w:rPr>
          <w:rFonts w:ascii="Arial" w:hAnsi="Arial" w:cs="Arial"/>
          <w:sz w:val="24"/>
          <w:lang w:val="es-ES_tradnl"/>
        </w:rPr>
      </w:pPr>
    </w:p>
    <w:p w:rsidR="005A3AAD" w:rsidRDefault="005A3AAD" w:rsidP="006C4350">
      <w:pPr>
        <w:widowControl w:val="0"/>
        <w:tabs>
          <w:tab w:val="num" w:pos="780"/>
          <w:tab w:val="num" w:pos="1080"/>
        </w:tabs>
        <w:spacing w:after="0" w:line="360" w:lineRule="auto"/>
        <w:rPr>
          <w:rFonts w:cs="Arial"/>
          <w:b/>
          <w:snapToGrid w:val="0"/>
          <w:lang w:val="es-ES_tradnl"/>
        </w:rPr>
      </w:pPr>
      <w:r>
        <w:rPr>
          <w:rFonts w:cs="Arial"/>
          <w:b/>
          <w:snapToGrid w:val="0"/>
          <w:lang w:val="es-ES_tradnl"/>
        </w:rPr>
        <w:t>3.</w:t>
      </w:r>
      <w:r>
        <w:rPr>
          <w:rFonts w:cs="Arial"/>
          <w:b/>
          <w:snapToGrid w:val="0"/>
          <w:lang w:val="es-ES_tradnl"/>
        </w:rPr>
        <w:tab/>
        <w:t>Otras situaciones constatadas</w:t>
      </w:r>
    </w:p>
    <w:p w:rsidR="005A3AAD" w:rsidRDefault="005A3AAD" w:rsidP="006C4350">
      <w:pPr>
        <w:pStyle w:val="Body"/>
        <w:numPr>
          <w:ilvl w:val="1"/>
          <w:numId w:val="2"/>
        </w:numPr>
        <w:spacing w:after="0" w:line="360" w:lineRule="auto"/>
        <w:rPr>
          <w:rFonts w:ascii="Arial" w:hAnsi="Arial" w:cs="Arial"/>
          <w:bCs/>
          <w:snapToGrid w:val="0"/>
          <w:sz w:val="24"/>
          <w:szCs w:val="24"/>
          <w:lang w:val="es-ES_tradnl"/>
        </w:rPr>
      </w:pPr>
      <w:r>
        <w:rPr>
          <w:rFonts w:ascii="Arial" w:hAnsi="Arial" w:cs="Arial"/>
          <w:bCs/>
          <w:snapToGrid w:val="0"/>
          <w:sz w:val="24"/>
          <w:szCs w:val="24"/>
          <w:lang w:val="es-ES_tradnl"/>
        </w:rPr>
        <w:t xml:space="preserve">El valor de los </w:t>
      </w:r>
      <w:r w:rsidRPr="00A7047F">
        <w:rPr>
          <w:rFonts w:ascii="Arial" w:hAnsi="Arial" w:cs="Arial"/>
          <w:bCs/>
          <w:snapToGrid w:val="0"/>
          <w:sz w:val="24"/>
          <w:szCs w:val="24"/>
          <w:lang w:val="es-ES_tradnl"/>
        </w:rPr>
        <w:t>bienes de cambio</w:t>
      </w:r>
      <w:r>
        <w:rPr>
          <w:rFonts w:ascii="Arial" w:hAnsi="Arial" w:cs="Arial"/>
          <w:bCs/>
          <w:snapToGrid w:val="0"/>
          <w:sz w:val="24"/>
          <w:szCs w:val="24"/>
          <w:lang w:val="es-ES_tradnl"/>
        </w:rPr>
        <w:t xml:space="preserve"> no se comparó con su valor neto de realización, por lo que no se cumple con la NIC 2, Numeral 9)  Medición de los Inventarios.</w:t>
      </w:r>
    </w:p>
    <w:p w:rsidR="005A3AAD" w:rsidRDefault="005A3AAD" w:rsidP="006C4350">
      <w:pPr>
        <w:pStyle w:val="Body"/>
        <w:numPr>
          <w:ilvl w:val="1"/>
          <w:numId w:val="2"/>
        </w:numPr>
        <w:spacing w:after="0" w:line="360" w:lineRule="auto"/>
        <w:rPr>
          <w:rFonts w:ascii="Arial" w:hAnsi="Arial" w:cs="Arial"/>
          <w:bCs/>
          <w:snapToGrid w:val="0"/>
          <w:sz w:val="24"/>
          <w:szCs w:val="24"/>
          <w:lang w:val="es-ES_tradnl"/>
        </w:rPr>
      </w:pPr>
      <w:r>
        <w:rPr>
          <w:rFonts w:ascii="Arial" w:hAnsi="Arial" w:cs="Arial"/>
          <w:bCs/>
          <w:snapToGrid w:val="0"/>
          <w:sz w:val="24"/>
          <w:szCs w:val="24"/>
          <w:lang w:val="es-ES_tradnl"/>
        </w:rPr>
        <w:t>No se realizaron recuentos físicos de la totalidad de los materiales, repuestos y combustibles en existencia al 31/12/2014, por persona ajena al sector.</w:t>
      </w:r>
    </w:p>
    <w:p w:rsidR="005A3AAD" w:rsidRPr="000B74B8" w:rsidRDefault="005A3AAD"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rPr>
        <w:t>Du</w:t>
      </w:r>
      <w:r>
        <w:rPr>
          <w:rFonts w:ascii="Arial" w:hAnsi="Arial" w:cs="Arial"/>
          <w:bCs/>
          <w:snapToGrid w:val="0"/>
          <w:sz w:val="24"/>
          <w:szCs w:val="24"/>
          <w:lang w:val="es-ES_tradnl" w:eastAsia="es-UY"/>
        </w:rPr>
        <w:t>rante el Ejercicio 2014 la totalidad de bienes dados en comodato no están informados mediante una Nota a los estados financieros, detallando cada uno de los bienes, ubicación y valor de los mismos.</w:t>
      </w:r>
    </w:p>
    <w:p w:rsidR="005A3AAD" w:rsidRPr="00AD479F" w:rsidRDefault="005A3AAD"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eastAsia="es-UY"/>
        </w:rPr>
        <w:t>Debido a que AFE posee el 51% del capital accionario de la sociedad anónima SELF S.A. y tiene el control, debió presentar sus estados contables consolidados con los de dicha Sociedad.</w:t>
      </w:r>
    </w:p>
    <w:p w:rsidR="005A3AAD" w:rsidRPr="00AD479F" w:rsidRDefault="005A3AAD"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eastAsia="es-UY"/>
        </w:rPr>
        <w:t>Las conciliaciones de los deudores en moneda nacional y extranjera (privados y públicos) se realizan únicamente al cierre del Ejercicio económico, no realizando el control de los mismos en forma mensual.</w:t>
      </w:r>
    </w:p>
    <w:p w:rsidR="005A3AAD" w:rsidRPr="009D3802" w:rsidRDefault="005A3AAD" w:rsidP="006C4350">
      <w:pPr>
        <w:pStyle w:val="Body"/>
        <w:numPr>
          <w:ilvl w:val="1"/>
          <w:numId w:val="2"/>
        </w:numPr>
        <w:spacing w:after="0" w:line="360" w:lineRule="auto"/>
        <w:rPr>
          <w:rFonts w:ascii="Arial" w:hAnsi="Arial" w:cs="Arial"/>
          <w:snapToGrid w:val="0"/>
          <w:spacing w:val="-1"/>
          <w:sz w:val="24"/>
          <w:szCs w:val="24"/>
          <w:lang w:val="es-ES_tradnl" w:eastAsia="es-ES"/>
        </w:rPr>
      </w:pPr>
      <w:r w:rsidRPr="009D3802">
        <w:rPr>
          <w:rFonts w:ascii="Arial" w:hAnsi="Arial" w:cs="Arial"/>
          <w:bCs/>
          <w:snapToGrid w:val="0"/>
          <w:sz w:val="24"/>
          <w:szCs w:val="24"/>
          <w:lang w:val="es-ES_tradnl" w:eastAsia="es-UY"/>
        </w:rPr>
        <w:t xml:space="preserve">Se pudo constatar que AFE no ha contratado </w:t>
      </w:r>
      <w:r>
        <w:rPr>
          <w:rFonts w:ascii="Arial" w:hAnsi="Arial" w:cs="Arial"/>
          <w:bCs/>
          <w:snapToGrid w:val="0"/>
          <w:sz w:val="24"/>
          <w:szCs w:val="24"/>
          <w:lang w:val="es-ES_tradnl" w:eastAsia="es-UY"/>
        </w:rPr>
        <w:t>S</w:t>
      </w:r>
      <w:r w:rsidRPr="009D3802">
        <w:rPr>
          <w:rFonts w:ascii="Arial" w:hAnsi="Arial" w:cs="Arial"/>
          <w:bCs/>
          <w:snapToGrid w:val="0"/>
          <w:sz w:val="24"/>
          <w:szCs w:val="24"/>
          <w:lang w:val="es-ES_tradnl" w:eastAsia="es-UY"/>
        </w:rPr>
        <w:t xml:space="preserve">eguro para </w:t>
      </w:r>
      <w:r>
        <w:rPr>
          <w:rFonts w:ascii="Arial" w:hAnsi="Arial" w:cs="Arial"/>
          <w:bCs/>
          <w:snapToGrid w:val="0"/>
          <w:sz w:val="24"/>
          <w:szCs w:val="24"/>
          <w:lang w:val="es-ES_tradnl" w:eastAsia="es-UY"/>
        </w:rPr>
        <w:t xml:space="preserve">el edificio </w:t>
      </w:r>
      <w:proofErr w:type="spellStart"/>
      <w:r>
        <w:rPr>
          <w:rFonts w:ascii="Arial" w:hAnsi="Arial" w:cs="Arial"/>
          <w:bCs/>
          <w:snapToGrid w:val="0"/>
          <w:sz w:val="24"/>
          <w:szCs w:val="24"/>
          <w:lang w:val="es-ES_tradnl" w:eastAsia="es-UY"/>
        </w:rPr>
        <w:t>Balbek</w:t>
      </w:r>
      <w:proofErr w:type="spellEnd"/>
      <w:r>
        <w:rPr>
          <w:rFonts w:ascii="Arial" w:hAnsi="Arial" w:cs="Arial"/>
          <w:bCs/>
          <w:snapToGrid w:val="0"/>
          <w:sz w:val="24"/>
          <w:szCs w:val="24"/>
          <w:lang w:val="es-ES_tradnl" w:eastAsia="es-UY"/>
        </w:rPr>
        <w:t xml:space="preserve"> donde tiene parte de </w:t>
      </w:r>
      <w:r w:rsidRPr="009D3802">
        <w:rPr>
          <w:rFonts w:ascii="Arial" w:hAnsi="Arial" w:cs="Arial"/>
          <w:bCs/>
          <w:snapToGrid w:val="0"/>
          <w:sz w:val="24"/>
          <w:szCs w:val="24"/>
          <w:lang w:val="es-ES_tradnl" w:eastAsia="es-UY"/>
        </w:rPr>
        <w:t xml:space="preserve"> sus oficinas</w:t>
      </w:r>
      <w:r>
        <w:rPr>
          <w:rFonts w:ascii="Arial" w:hAnsi="Arial" w:cs="Arial"/>
          <w:bCs/>
          <w:snapToGrid w:val="0"/>
          <w:sz w:val="24"/>
          <w:szCs w:val="24"/>
          <w:lang w:val="es-ES_tradnl" w:eastAsia="es-UY"/>
        </w:rPr>
        <w:t>.</w:t>
      </w:r>
    </w:p>
    <w:p w:rsidR="005A3AAD" w:rsidRPr="000439B5" w:rsidRDefault="005A3AAD" w:rsidP="006C4350">
      <w:pPr>
        <w:pStyle w:val="Body"/>
        <w:spacing w:after="0" w:line="360" w:lineRule="auto"/>
        <w:ind w:left="1440"/>
        <w:rPr>
          <w:rFonts w:ascii="Arial" w:hAnsi="Arial" w:cs="Arial"/>
          <w:snapToGrid w:val="0"/>
          <w:spacing w:val="-1"/>
          <w:sz w:val="24"/>
          <w:szCs w:val="24"/>
          <w:lang w:val="es-ES_tradnl" w:eastAsia="es-ES"/>
        </w:rPr>
      </w:pPr>
    </w:p>
    <w:p w:rsidR="005A3AAD" w:rsidRDefault="005A3AAD" w:rsidP="006C4350">
      <w:pPr>
        <w:pStyle w:val="Body"/>
        <w:spacing w:after="0" w:line="360" w:lineRule="auto"/>
        <w:rPr>
          <w:rFonts w:ascii="Arial" w:hAnsi="Arial" w:cs="Arial"/>
          <w:bCs/>
          <w:snapToGrid w:val="0"/>
          <w:sz w:val="24"/>
          <w:lang w:val="es-ES_tradnl" w:eastAsia="es-UY"/>
        </w:rPr>
      </w:pPr>
      <w:r>
        <w:rPr>
          <w:rFonts w:ascii="Arial" w:hAnsi="Arial" w:cs="Arial"/>
          <w:b/>
          <w:bCs/>
          <w:snapToGrid w:val="0"/>
          <w:sz w:val="24"/>
          <w:lang w:val="es-ES_tradnl" w:eastAsia="es-UY"/>
        </w:rPr>
        <w:t xml:space="preserve">4. </w:t>
      </w:r>
      <w:r>
        <w:rPr>
          <w:rFonts w:ascii="Arial" w:hAnsi="Arial" w:cs="Arial"/>
          <w:b/>
          <w:bCs/>
          <w:snapToGrid w:val="0"/>
          <w:sz w:val="24"/>
          <w:lang w:val="es-ES_tradnl" w:eastAsia="es-UY"/>
        </w:rPr>
        <w:tab/>
      </w:r>
      <w:r>
        <w:rPr>
          <w:rFonts w:ascii="Arial" w:hAnsi="Arial" w:cs="Arial"/>
          <w:b/>
          <w:sz w:val="24"/>
          <w:szCs w:val="24"/>
          <w:lang w:val="es-ES_tradnl"/>
        </w:rPr>
        <w:t>Evaluación de Control Interno</w:t>
      </w:r>
    </w:p>
    <w:p w:rsidR="005A3AAD" w:rsidRDefault="005A3AAD" w:rsidP="006C4350">
      <w:pPr>
        <w:pStyle w:val="Body"/>
        <w:tabs>
          <w:tab w:val="num" w:pos="780"/>
        </w:tabs>
        <w:spacing w:after="0" w:line="360" w:lineRule="auto"/>
        <w:ind w:left="709" w:hanging="709"/>
        <w:rPr>
          <w:rFonts w:ascii="Arial" w:hAnsi="Arial" w:cs="Arial"/>
          <w:snapToGrid w:val="0"/>
          <w:spacing w:val="-1"/>
          <w:sz w:val="24"/>
          <w:lang w:val="es-ES_tradnl" w:eastAsia="es-ES"/>
        </w:rPr>
      </w:pPr>
      <w:r>
        <w:rPr>
          <w:rFonts w:ascii="Arial" w:hAnsi="Arial" w:cs="Arial"/>
          <w:snapToGrid w:val="0"/>
          <w:spacing w:val="-1"/>
          <w:sz w:val="24"/>
          <w:lang w:val="es-ES_tradnl" w:eastAsia="es-ES"/>
        </w:rPr>
        <w:t xml:space="preserve"> </w:t>
      </w:r>
      <w:r>
        <w:rPr>
          <w:rFonts w:ascii="Arial" w:hAnsi="Arial" w:cs="Arial"/>
          <w:snapToGrid w:val="0"/>
          <w:spacing w:val="-1"/>
          <w:sz w:val="24"/>
          <w:lang w:val="es-ES_tradnl" w:eastAsia="es-ES"/>
        </w:rPr>
        <w:tab/>
        <w:t>Del análisis de los cuestionarios de control interno se pudieron detectar las siguientes debilidades:</w:t>
      </w:r>
    </w:p>
    <w:p w:rsidR="005A3AAD" w:rsidRDefault="005A3AAD" w:rsidP="006C4350">
      <w:pPr>
        <w:pStyle w:val="Body"/>
        <w:tabs>
          <w:tab w:val="num" w:pos="780"/>
        </w:tabs>
        <w:spacing w:after="0" w:line="360" w:lineRule="auto"/>
        <w:ind w:left="709" w:hanging="709"/>
        <w:rPr>
          <w:rFonts w:ascii="Arial" w:hAnsi="Arial" w:cs="Arial"/>
          <w:snapToGrid w:val="0"/>
          <w:spacing w:val="-1"/>
          <w:sz w:val="24"/>
          <w:lang w:val="es-ES_tradnl" w:eastAsia="es-ES"/>
        </w:rPr>
      </w:pPr>
    </w:p>
    <w:p w:rsidR="005A3AAD" w:rsidRDefault="005A3AAD" w:rsidP="006C4350">
      <w:pPr>
        <w:pStyle w:val="Body"/>
        <w:tabs>
          <w:tab w:val="left" w:pos="709"/>
          <w:tab w:val="num" w:pos="780"/>
        </w:tabs>
        <w:spacing w:after="0" w:line="360" w:lineRule="auto"/>
        <w:ind w:left="709"/>
        <w:rPr>
          <w:rFonts w:ascii="Arial" w:hAnsi="Arial" w:cs="Arial"/>
          <w:snapToGrid w:val="0"/>
          <w:spacing w:val="-1"/>
          <w:sz w:val="24"/>
          <w:lang w:val="es-ES_tradnl" w:eastAsia="es-ES"/>
        </w:rPr>
      </w:pPr>
      <w:r w:rsidRPr="00235BF4">
        <w:rPr>
          <w:rFonts w:ascii="Arial" w:hAnsi="Arial" w:cs="Arial"/>
          <w:b/>
          <w:snapToGrid w:val="0"/>
          <w:spacing w:val="-1"/>
          <w:sz w:val="24"/>
          <w:lang w:val="es-ES_tradnl" w:eastAsia="es-ES"/>
        </w:rPr>
        <w:t>Deudas</w:t>
      </w:r>
      <w:r>
        <w:rPr>
          <w:rFonts w:ascii="Arial" w:hAnsi="Arial" w:cs="Arial"/>
          <w:b/>
          <w:snapToGrid w:val="0"/>
          <w:spacing w:val="-1"/>
          <w:sz w:val="24"/>
          <w:lang w:val="es-ES_tradnl" w:eastAsia="es-ES"/>
        </w:rPr>
        <w:t>,</w:t>
      </w:r>
      <w:r w:rsidRPr="00235BF4">
        <w:rPr>
          <w:rFonts w:ascii="Arial" w:hAnsi="Arial" w:cs="Arial"/>
          <w:b/>
          <w:snapToGrid w:val="0"/>
          <w:spacing w:val="-1"/>
          <w:sz w:val="24"/>
          <w:lang w:val="es-ES_tradnl" w:eastAsia="es-ES"/>
        </w:rPr>
        <w:t xml:space="preserve"> compras y pagos</w:t>
      </w:r>
      <w:r>
        <w:rPr>
          <w:rFonts w:ascii="Arial" w:hAnsi="Arial" w:cs="Arial"/>
          <w:snapToGrid w:val="0"/>
          <w:spacing w:val="-1"/>
          <w:sz w:val="24"/>
          <w:lang w:val="es-ES_tradnl" w:eastAsia="es-ES"/>
        </w:rPr>
        <w:t>:</w:t>
      </w:r>
    </w:p>
    <w:p w:rsidR="005A3AAD" w:rsidRDefault="005A3AAD" w:rsidP="006C4350">
      <w:pPr>
        <w:pStyle w:val="Body"/>
        <w:numPr>
          <w:ilvl w:val="0"/>
          <w:numId w:val="2"/>
        </w:numPr>
        <w:spacing w:after="0" w:line="360" w:lineRule="auto"/>
        <w:rPr>
          <w:rFonts w:ascii="Arial" w:hAnsi="Arial" w:cs="Arial"/>
          <w:snapToGrid w:val="0"/>
          <w:spacing w:val="-1"/>
          <w:sz w:val="24"/>
          <w:lang w:val="es-ES_tradnl" w:eastAsia="es-ES"/>
        </w:rPr>
      </w:pPr>
      <w:r>
        <w:rPr>
          <w:rFonts w:ascii="Arial" w:hAnsi="Arial" w:cs="Arial"/>
          <w:snapToGrid w:val="0"/>
          <w:spacing w:val="-1"/>
          <w:sz w:val="24"/>
          <w:lang w:val="es-ES_tradnl" w:eastAsia="es-ES"/>
        </w:rPr>
        <w:t>No se concilian mensualmente los saldos de los proveedores con los estados de cuenta recibidos. La conciliación de los proveedores para el 2014 se hizo luego de finalizado el Ejercicio.</w:t>
      </w:r>
    </w:p>
    <w:p w:rsidR="005A3AAD" w:rsidRPr="00B932E2" w:rsidRDefault="005A3AAD" w:rsidP="006C4350">
      <w:pPr>
        <w:pStyle w:val="Body"/>
        <w:numPr>
          <w:ilvl w:val="0"/>
          <w:numId w:val="2"/>
        </w:numPr>
        <w:spacing w:after="0" w:line="360" w:lineRule="auto"/>
        <w:rPr>
          <w:rFonts w:ascii="Arial" w:hAnsi="Arial" w:cs="Arial"/>
          <w:b/>
          <w:lang w:val="es-ES_tradnl"/>
        </w:rPr>
      </w:pPr>
      <w:r>
        <w:rPr>
          <w:rFonts w:ascii="Arial" w:hAnsi="Arial" w:cs="Arial"/>
          <w:snapToGrid w:val="0"/>
          <w:spacing w:val="-1"/>
          <w:sz w:val="24"/>
          <w:lang w:val="es-ES_tradnl" w:eastAsia="es-ES"/>
        </w:rPr>
        <w:t>Los funcionarios de compras no son independientes de las funciones de supervisión y expedición.</w:t>
      </w:r>
    </w:p>
    <w:p w:rsidR="005A3AAD" w:rsidRDefault="005A3AAD" w:rsidP="006C4350">
      <w:pPr>
        <w:pStyle w:val="Body"/>
        <w:spacing w:after="0" w:line="360" w:lineRule="auto"/>
        <w:ind w:left="720"/>
        <w:rPr>
          <w:rFonts w:ascii="Arial" w:hAnsi="Arial" w:cs="Arial"/>
          <w:b/>
          <w:lang w:val="es-ES_tradnl"/>
        </w:rPr>
      </w:pPr>
    </w:p>
    <w:p w:rsidR="005A3AAD" w:rsidRDefault="005A3AAD" w:rsidP="006C4350">
      <w:pPr>
        <w:widowControl w:val="0"/>
        <w:tabs>
          <w:tab w:val="num" w:pos="540"/>
        </w:tabs>
        <w:spacing w:after="0" w:line="360" w:lineRule="auto"/>
        <w:rPr>
          <w:rFonts w:cs="Arial"/>
          <w:spacing w:val="-1"/>
          <w:lang w:val="es-ES_tradnl"/>
        </w:rPr>
      </w:pPr>
      <w:r>
        <w:rPr>
          <w:rFonts w:cs="Arial"/>
          <w:b/>
          <w:lang w:val="es-ES_tradnl"/>
        </w:rPr>
        <w:t>5.</w:t>
      </w:r>
      <w:r>
        <w:rPr>
          <w:rFonts w:cs="Arial"/>
          <w:b/>
          <w:lang w:val="es-ES_tradnl"/>
        </w:rPr>
        <w:tab/>
        <w:t xml:space="preserve">   Recomendaciones</w:t>
      </w:r>
    </w:p>
    <w:p w:rsidR="005A3AAD" w:rsidRDefault="005A3AAD" w:rsidP="006C4350">
      <w:pPr>
        <w:widowControl w:val="0"/>
        <w:tabs>
          <w:tab w:val="left" w:pos="0"/>
          <w:tab w:val="num" w:pos="1134"/>
        </w:tabs>
        <w:spacing w:after="0" w:line="360" w:lineRule="auto"/>
        <w:rPr>
          <w:rFonts w:cs="Arial"/>
          <w:b/>
          <w:spacing w:val="-1"/>
          <w:lang w:val="es-ES_tradnl"/>
        </w:rPr>
      </w:pPr>
      <w:r>
        <w:rPr>
          <w:rFonts w:cs="Arial"/>
          <w:b/>
          <w:spacing w:val="-1"/>
          <w:lang w:val="es-ES_tradnl"/>
        </w:rPr>
        <w:t>5.1      Recomendaciones de Ejercicios anteriores</w:t>
      </w:r>
    </w:p>
    <w:p w:rsidR="005A3AAD" w:rsidRDefault="005A3AAD" w:rsidP="006C4350">
      <w:pPr>
        <w:widowControl w:val="0"/>
        <w:tabs>
          <w:tab w:val="left" w:pos="0"/>
          <w:tab w:val="num" w:pos="1134"/>
        </w:tabs>
        <w:spacing w:after="0" w:line="360" w:lineRule="auto"/>
        <w:rPr>
          <w:rFonts w:cs="Arial"/>
          <w:b/>
          <w:spacing w:val="-1"/>
          <w:lang w:val="es-ES_tradnl"/>
        </w:rPr>
      </w:pPr>
    </w:p>
    <w:p w:rsidR="005A3AAD" w:rsidRDefault="005A3AAD" w:rsidP="006C4350">
      <w:pPr>
        <w:widowControl w:val="0"/>
        <w:tabs>
          <w:tab w:val="left" w:pos="960"/>
        </w:tabs>
        <w:spacing w:after="0" w:line="360" w:lineRule="auto"/>
        <w:rPr>
          <w:rFonts w:cs="Arial"/>
          <w:b/>
          <w:spacing w:val="-1"/>
          <w:lang w:val="es-ES_tradnl"/>
        </w:rPr>
      </w:pPr>
      <w:r>
        <w:rPr>
          <w:rFonts w:cs="Arial"/>
          <w:b/>
          <w:spacing w:val="-1"/>
          <w:lang w:val="es-ES_tradnl"/>
        </w:rPr>
        <w:t>5.1.1   Cumplidas</w:t>
      </w:r>
    </w:p>
    <w:p w:rsidR="005A3AAD" w:rsidRDefault="005A3AAD" w:rsidP="006C4350">
      <w:pPr>
        <w:widowControl w:val="0"/>
        <w:spacing w:after="0" w:line="360" w:lineRule="auto"/>
        <w:ind w:left="851" w:hanging="851"/>
        <w:rPr>
          <w:rFonts w:cs="Arial"/>
          <w:lang w:val="es-ES_tradnl"/>
        </w:rPr>
      </w:pPr>
      <w:r>
        <w:rPr>
          <w:rFonts w:cs="Arial"/>
          <w:b/>
          <w:bCs/>
          <w:spacing w:val="-1"/>
        </w:rPr>
        <w:t xml:space="preserve">5.1.1.1 </w:t>
      </w:r>
      <w:r w:rsidRPr="00AD479F">
        <w:rPr>
          <w:rFonts w:cs="Arial"/>
          <w:bCs/>
          <w:spacing w:val="-1"/>
        </w:rPr>
        <w:t>Se</w:t>
      </w:r>
      <w:r>
        <w:rPr>
          <w:rFonts w:cs="Arial"/>
          <w:b/>
          <w:bCs/>
          <w:spacing w:val="-1"/>
        </w:rPr>
        <w:t xml:space="preserve"> </w:t>
      </w:r>
      <w:r>
        <w:rPr>
          <w:rFonts w:cs="Arial"/>
          <w:spacing w:val="-1"/>
        </w:rPr>
        <w:t>Implementó la realización de arqueos sorpresivos y en forma periódica a la Tesorería del Organismo.</w:t>
      </w:r>
    </w:p>
    <w:p w:rsidR="005A3AAD" w:rsidRDefault="005A3AAD" w:rsidP="006C4350">
      <w:pPr>
        <w:widowControl w:val="0"/>
        <w:spacing w:after="0" w:line="360" w:lineRule="auto"/>
        <w:ind w:left="851" w:hanging="851"/>
        <w:rPr>
          <w:rFonts w:cs="Arial"/>
          <w:lang w:val="es-ES_tradnl"/>
        </w:rPr>
      </w:pPr>
      <w:r>
        <w:rPr>
          <w:rFonts w:cs="Arial"/>
          <w:b/>
          <w:bCs/>
          <w:spacing w:val="-1"/>
        </w:rPr>
        <w:t xml:space="preserve">5.1.1.2 </w:t>
      </w:r>
      <w:r w:rsidRPr="00AD479F">
        <w:rPr>
          <w:rFonts w:cs="Arial"/>
          <w:bCs/>
          <w:spacing w:val="-1"/>
        </w:rPr>
        <w:t>Los saldos</w:t>
      </w:r>
      <w:r>
        <w:rPr>
          <w:rFonts w:cs="Arial"/>
          <w:lang w:val="es-ES_tradnl"/>
        </w:rPr>
        <w:t xml:space="preserve"> contables y los saldos según los arqueos que se realizan a la Caja de la Tesorería concuerdan y son ajustadas sus diferencias.</w:t>
      </w:r>
    </w:p>
    <w:p w:rsidR="005A3AAD" w:rsidRDefault="005A3AAD" w:rsidP="006C4350">
      <w:pPr>
        <w:widowControl w:val="0"/>
        <w:spacing w:after="0" w:line="360" w:lineRule="auto"/>
        <w:ind w:left="851" w:hanging="851"/>
        <w:rPr>
          <w:rFonts w:cs="Arial"/>
          <w:b/>
          <w:bCs/>
          <w:lang w:val="es-ES_tradnl"/>
        </w:rPr>
      </w:pPr>
      <w:r>
        <w:rPr>
          <w:rFonts w:cs="Arial"/>
          <w:lang w:val="es-ES_tradnl"/>
        </w:rPr>
        <w:t>.</w:t>
      </w:r>
      <w:r>
        <w:rPr>
          <w:rFonts w:cs="Arial"/>
          <w:b/>
          <w:bCs/>
          <w:lang w:val="es-ES_tradnl"/>
        </w:rPr>
        <w:t>5.1.2   No cumplidas</w:t>
      </w:r>
    </w:p>
    <w:p w:rsidR="005A3AAD" w:rsidRDefault="005A3AAD" w:rsidP="006C4350">
      <w:pPr>
        <w:widowControl w:val="0"/>
        <w:spacing w:after="0" w:line="360" w:lineRule="auto"/>
        <w:ind w:left="900" w:hanging="900"/>
        <w:rPr>
          <w:rFonts w:cs="Arial"/>
          <w:spacing w:val="-1"/>
        </w:rPr>
      </w:pPr>
      <w:r>
        <w:rPr>
          <w:rFonts w:cs="Arial"/>
          <w:b/>
          <w:lang w:val="es-ES_tradnl"/>
        </w:rPr>
        <w:t>5.1.2.1</w:t>
      </w:r>
      <w:r>
        <w:rPr>
          <w:rFonts w:cs="Arial"/>
          <w:lang w:val="es-ES_tradnl"/>
        </w:rPr>
        <w:t xml:space="preserve"> </w:t>
      </w:r>
      <w:r>
        <w:rPr>
          <w:rFonts w:cs="Arial"/>
          <w:spacing w:val="-1"/>
          <w:lang w:val="es-ES_tradnl"/>
        </w:rPr>
        <w:t>Remitir a este Tribunal los estados financieros dentro del plazo establecido en el Artículo 32 de la Ordenanza Nº 81.</w:t>
      </w:r>
    </w:p>
    <w:p w:rsidR="005A3AAD" w:rsidRDefault="005A3AAD" w:rsidP="006C4350">
      <w:pPr>
        <w:widowControl w:val="0"/>
        <w:spacing w:after="0" w:line="360" w:lineRule="auto"/>
        <w:ind w:left="900" w:hanging="900"/>
        <w:rPr>
          <w:rFonts w:cs="Arial"/>
          <w:spacing w:val="-1"/>
          <w:lang w:val="es-ES_tradnl"/>
        </w:rPr>
      </w:pPr>
      <w:r>
        <w:rPr>
          <w:rFonts w:cs="Arial"/>
          <w:b/>
          <w:bCs/>
          <w:spacing w:val="-1"/>
        </w:rPr>
        <w:t>5.1.2.2</w:t>
      </w:r>
      <w:r>
        <w:rPr>
          <w:rFonts w:cs="Arial"/>
          <w:spacing w:val="-1"/>
        </w:rPr>
        <w:t xml:space="preserve">  Disponer</w:t>
      </w:r>
      <w:r>
        <w:rPr>
          <w:rFonts w:cs="Arial"/>
          <w:spacing w:val="-1"/>
          <w:lang w:val="es-ES_tradnl"/>
        </w:rPr>
        <w:t xml:space="preserve"> por parte de la Asesoría Jurídico Notarial de una base de información relativa a los Inmuebles que permita corroborar la integridad y propiedad de los inmuebles pertenecientes a AFE.</w:t>
      </w:r>
    </w:p>
    <w:p w:rsidR="005A3AAD" w:rsidRDefault="005A3AAD" w:rsidP="006C4350">
      <w:pPr>
        <w:widowControl w:val="0"/>
        <w:spacing w:after="0" w:line="360" w:lineRule="auto"/>
        <w:ind w:left="900" w:hanging="900"/>
        <w:rPr>
          <w:rFonts w:cs="Arial"/>
          <w:spacing w:val="-1"/>
          <w:lang w:val="es-ES_tradnl"/>
        </w:rPr>
      </w:pPr>
      <w:r>
        <w:rPr>
          <w:rFonts w:cs="Arial"/>
          <w:b/>
          <w:bCs/>
          <w:spacing w:val="-1"/>
          <w:lang w:val="es-ES_tradnl"/>
        </w:rPr>
        <w:t>5.1.2.3</w:t>
      </w:r>
      <w:r>
        <w:rPr>
          <w:rFonts w:cs="Arial"/>
          <w:spacing w:val="-1"/>
          <w:lang w:val="es-ES_tradnl"/>
        </w:rPr>
        <w:t xml:space="preserve">  Determinar los adeudos con las Intendencias de Montevideo e Interior por concepto de contribuciones inmobiliarias y proceder a su registro contable.</w:t>
      </w:r>
    </w:p>
    <w:p w:rsidR="005A3AAD" w:rsidRDefault="005A3AAD" w:rsidP="006C4350">
      <w:pPr>
        <w:widowControl w:val="0"/>
        <w:spacing w:after="0" w:line="360" w:lineRule="auto"/>
        <w:ind w:left="900" w:hanging="900"/>
        <w:rPr>
          <w:rFonts w:cs="Arial"/>
          <w:spacing w:val="-1"/>
          <w:lang w:val="es-ES_tradnl"/>
        </w:rPr>
      </w:pPr>
      <w:r>
        <w:rPr>
          <w:rFonts w:cs="Arial"/>
          <w:b/>
          <w:bCs/>
          <w:spacing w:val="-1"/>
          <w:lang w:val="es-ES_tradnl"/>
        </w:rPr>
        <w:t>5.1.2.4</w:t>
      </w:r>
      <w:r>
        <w:rPr>
          <w:rFonts w:cs="Arial"/>
          <w:spacing w:val="-1"/>
          <w:lang w:val="es-ES_tradnl"/>
        </w:rPr>
        <w:t xml:space="preserve">  Definir y regularizar la situación de los bienes propiedad de AFE que si bien a la fecha permanecen en el Activo del Ente, fueron cedidos en préstamo al MTOP por Resolución de Directorio N°163/03 de 12/03/03.</w:t>
      </w:r>
    </w:p>
    <w:p w:rsidR="005A3AAD" w:rsidRDefault="005A3AAD" w:rsidP="006C4350">
      <w:pPr>
        <w:widowControl w:val="0"/>
        <w:spacing w:after="0" w:line="360" w:lineRule="auto"/>
        <w:ind w:left="900" w:hanging="900"/>
        <w:rPr>
          <w:rFonts w:cs="Arial"/>
          <w:spacing w:val="-1"/>
          <w:lang w:val="es-ES_tradnl"/>
        </w:rPr>
      </w:pPr>
      <w:r>
        <w:rPr>
          <w:rFonts w:cs="Arial"/>
          <w:b/>
          <w:bCs/>
          <w:spacing w:val="-1"/>
          <w:lang w:val="es-ES_tradnl"/>
        </w:rPr>
        <w:t>5.1.2.5</w:t>
      </w:r>
      <w:r>
        <w:rPr>
          <w:rFonts w:cs="Arial"/>
          <w:spacing w:val="-1"/>
          <w:lang w:val="es-ES_tradnl"/>
        </w:rPr>
        <w:t xml:space="preserve"> Continuar con la implementación del mecanismo por el cual la información ingre</w:t>
      </w:r>
      <w:r>
        <w:rPr>
          <w:rFonts w:cs="Arial"/>
          <w:spacing w:val="-1"/>
          <w:lang w:val="es-ES_tradnl"/>
        </w:rPr>
        <w:softHyphen/>
        <w:t>sada al software de facturación se exporte en forma automática al sistema integrado de información (contabilidad).</w:t>
      </w:r>
    </w:p>
    <w:p w:rsidR="005A3AAD" w:rsidRDefault="005A3AAD" w:rsidP="006C4350">
      <w:pPr>
        <w:widowControl w:val="0"/>
        <w:spacing w:after="0" w:line="360" w:lineRule="auto"/>
        <w:ind w:left="900" w:hanging="900"/>
        <w:rPr>
          <w:rFonts w:cs="Arial"/>
          <w:spacing w:val="-1"/>
          <w:lang w:val="es-ES_tradnl"/>
        </w:rPr>
      </w:pPr>
      <w:r>
        <w:rPr>
          <w:rFonts w:cs="Arial"/>
          <w:b/>
          <w:bCs/>
          <w:spacing w:val="-1"/>
          <w:lang w:val="es-ES_tradnl"/>
        </w:rPr>
        <w:t>5.1.2.6</w:t>
      </w:r>
      <w:r>
        <w:rPr>
          <w:rFonts w:cs="Arial"/>
          <w:spacing w:val="-1"/>
          <w:lang w:val="es-ES_tradnl"/>
        </w:rPr>
        <w:t xml:space="preserve"> </w:t>
      </w:r>
      <w:r>
        <w:rPr>
          <w:rFonts w:cs="Arial"/>
          <w:lang w:val="es-ES_tradnl"/>
        </w:rPr>
        <w:t>Informar mediante una nota el total de bienes dados en comodato detallando su ubicación, características, su incidencia en el total de bienes de uso y su valor contable.</w:t>
      </w:r>
    </w:p>
    <w:p w:rsidR="005A3AAD" w:rsidRDefault="005A3AAD" w:rsidP="006C4350">
      <w:pPr>
        <w:widowControl w:val="0"/>
        <w:spacing w:after="0" w:line="360" w:lineRule="auto"/>
        <w:ind w:left="900" w:hanging="900"/>
        <w:rPr>
          <w:rFonts w:cs="Arial"/>
          <w:lang w:val="es-ES_tradnl"/>
        </w:rPr>
      </w:pPr>
      <w:r>
        <w:rPr>
          <w:rFonts w:cs="Arial"/>
          <w:b/>
          <w:bCs/>
          <w:spacing w:val="-1"/>
          <w:lang w:val="es-ES_tradnl"/>
        </w:rPr>
        <w:t xml:space="preserve">5.1.2.7  </w:t>
      </w:r>
      <w:r>
        <w:rPr>
          <w:rFonts w:cs="Arial"/>
          <w:spacing w:val="-1"/>
          <w:lang w:val="es-ES_tradnl"/>
        </w:rPr>
        <w:t>Re</w:t>
      </w:r>
      <w:r>
        <w:rPr>
          <w:rFonts w:cs="Arial"/>
          <w:lang w:val="es-ES_tradnl"/>
        </w:rPr>
        <w:t>alizar recuentos físicos de la totalidad de los bienes de cambio, valorizándolos al costo de adquisición o al valor neto realizable, según sea el menor, de acuerdo con lo establecido en la NIC 2.</w:t>
      </w:r>
    </w:p>
    <w:p w:rsidR="005A3AAD" w:rsidRDefault="005A3AAD" w:rsidP="006C4350">
      <w:pPr>
        <w:widowControl w:val="0"/>
        <w:spacing w:after="0" w:line="360" w:lineRule="auto"/>
        <w:ind w:left="851" w:hanging="851"/>
        <w:rPr>
          <w:rFonts w:cs="Arial"/>
          <w:lang w:val="es-ES_tradnl"/>
        </w:rPr>
      </w:pPr>
      <w:r>
        <w:rPr>
          <w:rFonts w:cs="Arial"/>
          <w:b/>
          <w:lang w:val="es-ES_tradnl"/>
        </w:rPr>
        <w:t>5.1.2.8</w:t>
      </w:r>
      <w:r>
        <w:rPr>
          <w:rFonts w:cs="Arial"/>
          <w:lang w:val="es-ES_tradnl"/>
        </w:rPr>
        <w:t xml:space="preserve"> Realizar el inventario físico de todos los bienes que componen el       capítulo Bienes de Uso, proceder a su tasación, y establecer los mecanismos que permitan comparar su saldo contable con su importe recuperable, de acuerdo con lo establecido en la NIC 36.</w:t>
      </w:r>
    </w:p>
    <w:p w:rsidR="005A3AAD" w:rsidRDefault="005A3AAD" w:rsidP="006C4350">
      <w:pPr>
        <w:widowControl w:val="0"/>
        <w:spacing w:line="360" w:lineRule="auto"/>
        <w:ind w:left="851" w:hanging="851"/>
        <w:rPr>
          <w:rFonts w:cs="Arial"/>
          <w:lang w:val="es-ES_tradnl"/>
        </w:rPr>
      </w:pPr>
      <w:r>
        <w:rPr>
          <w:rFonts w:cs="Arial"/>
          <w:b/>
          <w:lang w:val="es-ES_tradnl"/>
        </w:rPr>
        <w:t>5.1.2.9</w:t>
      </w:r>
      <w:r>
        <w:rPr>
          <w:rFonts w:cs="Arial"/>
          <w:lang w:val="es-ES_tradnl"/>
        </w:rPr>
        <w:t xml:space="preserve"> Instrumentar una adecuada separación de funciones fundamentalmente en las áreas de facturación y almacenes.</w:t>
      </w:r>
    </w:p>
    <w:p w:rsidR="005A3AAD" w:rsidRDefault="005A3AAD" w:rsidP="006C4350">
      <w:pPr>
        <w:widowControl w:val="0"/>
        <w:spacing w:line="360" w:lineRule="auto"/>
        <w:ind w:left="851" w:hanging="851"/>
        <w:rPr>
          <w:rFonts w:cs="Arial"/>
          <w:lang w:val="es-ES_tradnl"/>
        </w:rPr>
      </w:pPr>
      <w:r>
        <w:rPr>
          <w:rFonts w:cs="Arial"/>
          <w:b/>
          <w:lang w:val="es-ES_tradnl"/>
        </w:rPr>
        <w:t>5</w:t>
      </w:r>
      <w:r w:rsidRPr="005126E8">
        <w:rPr>
          <w:rFonts w:cs="Arial"/>
          <w:b/>
          <w:lang w:val="es-ES_tradnl"/>
        </w:rPr>
        <w:t>.1.2</w:t>
      </w:r>
      <w:r w:rsidRPr="00AE5B53">
        <w:rPr>
          <w:rFonts w:cs="Arial"/>
          <w:b/>
          <w:lang w:val="es-ES_tradnl"/>
        </w:rPr>
        <w:t>.10</w:t>
      </w:r>
      <w:r>
        <w:rPr>
          <w:rFonts w:cs="Arial"/>
          <w:lang w:val="es-ES_tradnl"/>
        </w:rPr>
        <w:t xml:space="preserve"> Registrar la parte de la inversión realizada por la CFU en la rehabilitación de la red ferroviaria durante 2013.</w:t>
      </w:r>
    </w:p>
    <w:p w:rsidR="005A3AAD" w:rsidRDefault="005A3AAD" w:rsidP="006C4350">
      <w:pPr>
        <w:widowControl w:val="0"/>
        <w:numPr>
          <w:ilvl w:val="1"/>
          <w:numId w:val="6"/>
        </w:numPr>
        <w:tabs>
          <w:tab w:val="left" w:pos="567"/>
          <w:tab w:val="left" w:pos="960"/>
        </w:tabs>
        <w:spacing w:after="0" w:line="360" w:lineRule="auto"/>
        <w:rPr>
          <w:rFonts w:cs="Arial"/>
          <w:b/>
          <w:spacing w:val="-1"/>
          <w:lang w:val="es-ES_tradnl"/>
        </w:rPr>
      </w:pPr>
      <w:r>
        <w:rPr>
          <w:rFonts w:cs="Arial"/>
          <w:b/>
          <w:spacing w:val="-1"/>
          <w:lang w:val="es-ES_tradnl"/>
        </w:rPr>
        <w:t xml:space="preserve"> Recomendaciones del presente Ejercicio</w:t>
      </w:r>
    </w:p>
    <w:p w:rsidR="005A3AAD" w:rsidRDefault="005A3AAD" w:rsidP="000632CF">
      <w:pPr>
        <w:widowControl w:val="0"/>
        <w:tabs>
          <w:tab w:val="left" w:pos="567"/>
          <w:tab w:val="left" w:pos="960"/>
        </w:tabs>
        <w:spacing w:after="0" w:line="360" w:lineRule="auto"/>
        <w:rPr>
          <w:rFonts w:cs="Arial"/>
          <w:b/>
          <w:spacing w:val="-1"/>
          <w:lang w:val="es-ES_tradnl"/>
        </w:rPr>
      </w:pPr>
    </w:p>
    <w:p w:rsidR="005A3AAD" w:rsidRDefault="005A3AAD" w:rsidP="006C4350">
      <w:pPr>
        <w:widowControl w:val="0"/>
        <w:numPr>
          <w:ilvl w:val="2"/>
          <w:numId w:val="5"/>
        </w:numPr>
        <w:spacing w:after="0" w:line="360" w:lineRule="auto"/>
        <w:rPr>
          <w:rFonts w:cs="Arial"/>
          <w:lang w:val="es-ES_tradnl"/>
        </w:rPr>
      </w:pPr>
      <w:r>
        <w:rPr>
          <w:rFonts w:cs="Arial"/>
          <w:lang w:val="es-ES_tradnl"/>
        </w:rPr>
        <w:t>Presentar los estados contables de AFE consolidados con los de SELF S.A. dando cumplimiento a  la NIC 27.</w:t>
      </w:r>
    </w:p>
    <w:p w:rsidR="005A3AAD" w:rsidRDefault="005A3AAD" w:rsidP="006C4350">
      <w:pPr>
        <w:widowControl w:val="0"/>
        <w:numPr>
          <w:ilvl w:val="2"/>
          <w:numId w:val="5"/>
        </w:numPr>
        <w:spacing w:after="0" w:line="360" w:lineRule="auto"/>
        <w:rPr>
          <w:rFonts w:cs="Arial"/>
          <w:lang w:val="es-ES_tradnl"/>
        </w:rPr>
      </w:pPr>
      <w:r>
        <w:rPr>
          <w:rFonts w:cs="Arial"/>
          <w:lang w:val="es-ES_tradnl"/>
        </w:rPr>
        <w:t>Realizar las conciliaciones de los deudores privados y públicos en forma mensual.</w:t>
      </w:r>
    </w:p>
    <w:p w:rsidR="005A3AAD" w:rsidRDefault="005A3AAD" w:rsidP="006C4350">
      <w:pPr>
        <w:widowControl w:val="0"/>
        <w:numPr>
          <w:ilvl w:val="2"/>
          <w:numId w:val="5"/>
        </w:numPr>
        <w:spacing w:after="0" w:line="360" w:lineRule="auto"/>
        <w:rPr>
          <w:rFonts w:cs="Arial"/>
          <w:lang w:val="es-ES_tradnl"/>
        </w:rPr>
      </w:pPr>
      <w:r>
        <w:rPr>
          <w:rFonts w:cs="Arial"/>
          <w:lang w:val="es-ES_tradnl"/>
        </w:rPr>
        <w:t>Conciliar los saldos de los proveedores mensualmente.</w:t>
      </w:r>
    </w:p>
    <w:p w:rsidR="005A3AAD" w:rsidRDefault="005A3AAD" w:rsidP="006C4350">
      <w:pPr>
        <w:widowControl w:val="0"/>
        <w:numPr>
          <w:ilvl w:val="2"/>
          <w:numId w:val="5"/>
        </w:numPr>
        <w:spacing w:after="0" w:line="360" w:lineRule="auto"/>
        <w:rPr>
          <w:rFonts w:cs="Arial"/>
          <w:lang w:val="es-ES_tradnl"/>
        </w:rPr>
      </w:pPr>
      <w:r>
        <w:rPr>
          <w:rFonts w:cs="Arial"/>
          <w:lang w:val="es-ES_tradnl"/>
        </w:rPr>
        <w:t>Contratar los Seguros básicos para los lugares donde AFE tiene sus oficinas.</w:t>
      </w:r>
    </w:p>
    <w:p w:rsidR="005A3AAD" w:rsidRDefault="005A3AAD" w:rsidP="006C4350">
      <w:pPr>
        <w:widowControl w:val="0"/>
        <w:spacing w:line="360" w:lineRule="auto"/>
        <w:jc w:val="right"/>
        <w:rPr>
          <w:rFonts w:cs="Arial"/>
          <w:spacing w:val="-1"/>
          <w:lang w:val="es-ES_tradnl"/>
        </w:rPr>
      </w:pPr>
      <w:r>
        <w:rPr>
          <w:rFonts w:cs="Arial"/>
        </w:rPr>
        <w:t xml:space="preserve">Montevideo, 29 </w:t>
      </w:r>
      <w:r>
        <w:rPr>
          <w:rFonts w:cs="Arial"/>
          <w:spacing w:val="-1"/>
          <w:lang w:val="es-ES_tradnl"/>
        </w:rPr>
        <w:t>de agosto de 2016</w:t>
      </w:r>
    </w:p>
    <w:p w:rsidR="005A3AAD" w:rsidRPr="005A3AAD" w:rsidRDefault="005A3AAD">
      <w:proofErr w:type="spellStart"/>
      <w:proofErr w:type="gramStart"/>
      <w:r>
        <w:t>ag</w:t>
      </w:r>
      <w:proofErr w:type="spellEnd"/>
      <w:proofErr w:type="gramEnd"/>
    </w:p>
    <w:sectPr w:rsidR="005A3AAD" w:rsidRPr="005A3AAD" w:rsidSect="0093470D">
      <w:headerReference w:type="default" r:id="rId8"/>
      <w:footerReference w:type="even" r:id="rId9"/>
      <w:footerReference w:type="default" r:id="rId10"/>
      <w:pgSz w:w="11906" w:h="16838" w:code="9"/>
      <w:pgMar w:top="3289" w:right="1701" w:bottom="1418" w:left="1701" w:header="0" w:footer="35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3D" w:rsidRDefault="00350D3D" w:rsidP="00EF286D">
      <w:pPr>
        <w:spacing w:after="0" w:line="240" w:lineRule="auto"/>
      </w:pPr>
      <w:r>
        <w:separator/>
      </w:r>
    </w:p>
  </w:endnote>
  <w:endnote w:type="continuationSeparator" w:id="0">
    <w:p w:rsidR="00350D3D" w:rsidRDefault="00350D3D" w:rsidP="00EF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3D" w:rsidRDefault="00350D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0D3D" w:rsidRDefault="00350D3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3D" w:rsidRDefault="00350D3D">
    <w:pPr>
      <w:pStyle w:val="Piedepgina"/>
      <w:jc w:val="center"/>
    </w:pPr>
    <w:r>
      <w:fldChar w:fldCharType="begin"/>
    </w:r>
    <w:r>
      <w:instrText>PAGE   \* MERGEFORMAT</w:instrText>
    </w:r>
    <w:r>
      <w:fldChar w:fldCharType="separate"/>
    </w:r>
    <w:r w:rsidR="00416607">
      <w:rPr>
        <w:noProof/>
      </w:rPr>
      <w:t>1</w:t>
    </w:r>
    <w:r>
      <w:fldChar w:fldCharType="end"/>
    </w:r>
  </w:p>
  <w:p w:rsidR="00350D3D" w:rsidRDefault="00350D3D">
    <w:pPr>
      <w:tabs>
        <w:tab w:val="left" w:pos="-360"/>
      </w:tabs>
      <w:ind w:left="-36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3D" w:rsidRDefault="00350D3D" w:rsidP="00EF286D">
      <w:pPr>
        <w:spacing w:after="0" w:line="240" w:lineRule="auto"/>
      </w:pPr>
      <w:r>
        <w:separator/>
      </w:r>
    </w:p>
  </w:footnote>
  <w:footnote w:type="continuationSeparator" w:id="0">
    <w:p w:rsidR="00350D3D" w:rsidRDefault="00350D3D" w:rsidP="00EF2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3D" w:rsidRDefault="00350D3D">
    <w:pPr>
      <w:pStyle w:val="Encabezado"/>
    </w:pPr>
  </w:p>
  <w:p w:rsidR="00350D3D" w:rsidRDefault="00350D3D">
    <w:pPr>
      <w:pStyle w:val="Encabezado"/>
    </w:pPr>
  </w:p>
  <w:p w:rsidR="00350D3D" w:rsidRDefault="00350D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D79"/>
    <w:multiLevelType w:val="hybridMultilevel"/>
    <w:tmpl w:val="8110D78A"/>
    <w:lvl w:ilvl="0" w:tplc="8666922E">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2">
    <w:nsid w:val="328A0360"/>
    <w:multiLevelType w:val="hybridMultilevel"/>
    <w:tmpl w:val="044A06C2"/>
    <w:lvl w:ilvl="0" w:tplc="532420E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68D7C82"/>
    <w:multiLevelType w:val="multilevel"/>
    <w:tmpl w:val="C5748678"/>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647D600C"/>
    <w:multiLevelType w:val="multilevel"/>
    <w:tmpl w:val="ADC60D6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E747E7E"/>
    <w:multiLevelType w:val="hybridMultilevel"/>
    <w:tmpl w:val="F086ED7C"/>
    <w:lvl w:ilvl="0" w:tplc="7704715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50"/>
    <w:rsid w:val="000534BE"/>
    <w:rsid w:val="00053D66"/>
    <w:rsid w:val="000632CF"/>
    <w:rsid w:val="00065C24"/>
    <w:rsid w:val="00083DFB"/>
    <w:rsid w:val="00096D70"/>
    <w:rsid w:val="00194CF2"/>
    <w:rsid w:val="00273670"/>
    <w:rsid w:val="002770ED"/>
    <w:rsid w:val="00350D3D"/>
    <w:rsid w:val="00390603"/>
    <w:rsid w:val="00416607"/>
    <w:rsid w:val="004C1320"/>
    <w:rsid w:val="004F01DA"/>
    <w:rsid w:val="005A3AAD"/>
    <w:rsid w:val="006914BE"/>
    <w:rsid w:val="006B0162"/>
    <w:rsid w:val="006C4350"/>
    <w:rsid w:val="00743768"/>
    <w:rsid w:val="009174EE"/>
    <w:rsid w:val="00925ED0"/>
    <w:rsid w:val="0093470D"/>
    <w:rsid w:val="009411A3"/>
    <w:rsid w:val="009538FF"/>
    <w:rsid w:val="009C01C0"/>
    <w:rsid w:val="00A7047F"/>
    <w:rsid w:val="00B55D1E"/>
    <w:rsid w:val="00B561A9"/>
    <w:rsid w:val="00D565BB"/>
    <w:rsid w:val="00D823EE"/>
    <w:rsid w:val="00E21AD3"/>
    <w:rsid w:val="00E85973"/>
    <w:rsid w:val="00ED098D"/>
    <w:rsid w:val="00EF28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1868</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 </cp:lastModifiedBy>
  <cp:revision>17</cp:revision>
  <cp:lastPrinted>2016-09-23T19:46:00Z</cp:lastPrinted>
  <dcterms:created xsi:type="dcterms:W3CDTF">2016-09-23T17:40:00Z</dcterms:created>
  <dcterms:modified xsi:type="dcterms:W3CDTF">2017-02-01T19:13:00Z</dcterms:modified>
</cp:coreProperties>
</file>