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E5F" w:rsidRPr="003D4684" w:rsidRDefault="00C80E5F" w:rsidP="00C80E5F">
      <w:pPr>
        <w:tabs>
          <w:tab w:val="center" w:pos="4253"/>
        </w:tabs>
        <w:suppressAutoHyphens/>
        <w:spacing w:after="0" w:line="240" w:lineRule="auto"/>
        <w:jc w:val="right"/>
        <w:rPr>
          <w:rFonts w:ascii="Arial" w:hAnsi="Arial" w:cs="Arial"/>
          <w:b/>
          <w:sz w:val="28"/>
          <w:szCs w:val="28"/>
          <w:lang w:val="es-ES_tradnl"/>
        </w:rPr>
      </w:pPr>
      <w:r w:rsidRPr="003D4684">
        <w:rPr>
          <w:rFonts w:ascii="Arial" w:hAnsi="Arial" w:cs="Arial"/>
          <w:b/>
          <w:sz w:val="28"/>
          <w:szCs w:val="28"/>
          <w:lang w:val="es-ES_tradnl"/>
        </w:rPr>
        <w:t xml:space="preserve">RES. </w:t>
      </w:r>
      <w:r w:rsidR="0022239C">
        <w:rPr>
          <w:rFonts w:ascii="Arial" w:hAnsi="Arial" w:cs="Arial"/>
          <w:b/>
          <w:sz w:val="28"/>
          <w:szCs w:val="28"/>
          <w:lang w:val="es-ES_tradnl"/>
        </w:rPr>
        <w:t>4289</w:t>
      </w:r>
      <w:r w:rsidRPr="003D4684">
        <w:rPr>
          <w:rFonts w:ascii="Arial" w:hAnsi="Arial" w:cs="Arial"/>
          <w:b/>
          <w:sz w:val="28"/>
          <w:szCs w:val="28"/>
          <w:lang w:val="es-ES_tradnl"/>
        </w:rPr>
        <w:t>/16</w:t>
      </w:r>
    </w:p>
    <w:p w:rsidR="00C80E5F" w:rsidRPr="003D4684" w:rsidRDefault="00C80E5F" w:rsidP="00C80E5F">
      <w:pPr>
        <w:tabs>
          <w:tab w:val="center" w:pos="4253"/>
        </w:tabs>
        <w:suppressAutoHyphens/>
        <w:spacing w:after="0" w:line="240" w:lineRule="auto"/>
        <w:jc w:val="center"/>
        <w:rPr>
          <w:rFonts w:ascii="Arial" w:hAnsi="Arial" w:cs="Arial"/>
          <w:b/>
          <w:sz w:val="28"/>
          <w:szCs w:val="28"/>
          <w:lang w:val="es-ES_tradnl"/>
        </w:rPr>
      </w:pPr>
    </w:p>
    <w:p w:rsidR="00C80E5F" w:rsidRPr="00C80E5F" w:rsidRDefault="00C80E5F" w:rsidP="00C80E5F">
      <w:pPr>
        <w:tabs>
          <w:tab w:val="center" w:pos="4253"/>
        </w:tabs>
        <w:suppressAutoHyphens/>
        <w:spacing w:after="0" w:line="240" w:lineRule="auto"/>
        <w:jc w:val="center"/>
        <w:rPr>
          <w:rFonts w:ascii="Arial" w:hAnsi="Arial" w:cs="Arial"/>
          <w:b/>
          <w:sz w:val="24"/>
          <w:szCs w:val="24"/>
          <w:lang w:val="es-ES_tradnl"/>
        </w:rPr>
      </w:pPr>
      <w:r w:rsidRPr="00C80E5F">
        <w:rPr>
          <w:rFonts w:ascii="Arial" w:hAnsi="Arial" w:cs="Arial"/>
          <w:b/>
          <w:sz w:val="24"/>
          <w:szCs w:val="24"/>
          <w:lang w:val="es-ES_tradnl"/>
        </w:rPr>
        <w:t>RESOLUCION ADOPTADA POR EL</w:t>
      </w:r>
    </w:p>
    <w:p w:rsidR="00C80E5F" w:rsidRPr="00C80E5F" w:rsidRDefault="00C80E5F" w:rsidP="00C80E5F">
      <w:pPr>
        <w:tabs>
          <w:tab w:val="left" w:pos="-720"/>
        </w:tabs>
        <w:suppressAutoHyphens/>
        <w:spacing w:after="0" w:line="240" w:lineRule="auto"/>
        <w:jc w:val="center"/>
        <w:rPr>
          <w:rFonts w:ascii="Arial" w:hAnsi="Arial" w:cs="Arial"/>
          <w:b/>
          <w:sz w:val="24"/>
          <w:szCs w:val="24"/>
          <w:lang w:val="es-ES_tradnl"/>
        </w:rPr>
      </w:pPr>
    </w:p>
    <w:p w:rsidR="00C80E5F" w:rsidRPr="00C80E5F" w:rsidRDefault="00C80E5F" w:rsidP="00C80E5F">
      <w:pPr>
        <w:tabs>
          <w:tab w:val="center" w:pos="4253"/>
        </w:tabs>
        <w:suppressAutoHyphens/>
        <w:spacing w:after="0" w:line="240" w:lineRule="auto"/>
        <w:jc w:val="center"/>
        <w:rPr>
          <w:rFonts w:ascii="Arial" w:hAnsi="Arial" w:cs="Arial"/>
          <w:b/>
          <w:sz w:val="24"/>
          <w:szCs w:val="24"/>
          <w:lang w:val="es-ES_tradnl"/>
        </w:rPr>
      </w:pPr>
      <w:r w:rsidRPr="00C80E5F">
        <w:rPr>
          <w:rFonts w:ascii="Arial" w:hAnsi="Arial" w:cs="Arial"/>
          <w:b/>
          <w:sz w:val="24"/>
          <w:szCs w:val="24"/>
          <w:lang w:val="es-ES_tradnl"/>
        </w:rPr>
        <w:t>TRIBUNAL DE CUENTAS</w:t>
      </w:r>
    </w:p>
    <w:p w:rsidR="00C80E5F" w:rsidRPr="00C80E5F" w:rsidRDefault="00C80E5F" w:rsidP="00C80E5F">
      <w:pPr>
        <w:tabs>
          <w:tab w:val="left" w:pos="-720"/>
        </w:tabs>
        <w:suppressAutoHyphens/>
        <w:spacing w:after="0" w:line="240" w:lineRule="auto"/>
        <w:jc w:val="center"/>
        <w:rPr>
          <w:rFonts w:ascii="Arial" w:hAnsi="Arial" w:cs="Arial"/>
          <w:b/>
          <w:sz w:val="24"/>
          <w:szCs w:val="24"/>
          <w:lang w:val="es-ES_tradnl"/>
        </w:rPr>
      </w:pPr>
    </w:p>
    <w:p w:rsidR="00C80E5F" w:rsidRPr="00C80E5F" w:rsidRDefault="00C80E5F" w:rsidP="00C80E5F">
      <w:pPr>
        <w:tabs>
          <w:tab w:val="center" w:pos="4253"/>
        </w:tabs>
        <w:suppressAutoHyphens/>
        <w:spacing w:after="0" w:line="240" w:lineRule="auto"/>
        <w:jc w:val="center"/>
        <w:rPr>
          <w:rFonts w:ascii="Arial" w:hAnsi="Arial" w:cs="Arial"/>
          <w:b/>
          <w:sz w:val="24"/>
          <w:szCs w:val="24"/>
          <w:lang w:val="es-ES_tradnl"/>
        </w:rPr>
      </w:pPr>
      <w:r w:rsidRPr="00C80E5F">
        <w:rPr>
          <w:rFonts w:ascii="Arial" w:hAnsi="Arial" w:cs="Arial"/>
          <w:b/>
          <w:sz w:val="24"/>
          <w:szCs w:val="24"/>
          <w:lang w:val="es-ES_tradnl"/>
        </w:rPr>
        <w:t>EN SESION DE FECHA 7 DE DICIEMBRE DE 2016</w:t>
      </w:r>
    </w:p>
    <w:p w:rsidR="00C80E5F" w:rsidRPr="00C80E5F" w:rsidRDefault="00C80E5F" w:rsidP="00C80E5F">
      <w:pPr>
        <w:tabs>
          <w:tab w:val="center" w:pos="4253"/>
        </w:tabs>
        <w:suppressAutoHyphens/>
        <w:spacing w:after="0" w:line="240" w:lineRule="auto"/>
        <w:jc w:val="center"/>
        <w:rPr>
          <w:rFonts w:ascii="Arial" w:hAnsi="Arial" w:cs="Arial"/>
          <w:b/>
          <w:sz w:val="24"/>
          <w:szCs w:val="24"/>
          <w:lang w:val="es-ES_tradnl"/>
        </w:rPr>
      </w:pPr>
    </w:p>
    <w:p w:rsidR="00C80E5F" w:rsidRPr="001F477D" w:rsidRDefault="00C80E5F" w:rsidP="00C80E5F">
      <w:pPr>
        <w:tabs>
          <w:tab w:val="center" w:pos="4253"/>
        </w:tabs>
        <w:suppressAutoHyphens/>
        <w:spacing w:after="0" w:line="240" w:lineRule="auto"/>
        <w:jc w:val="center"/>
        <w:rPr>
          <w:rFonts w:ascii="Arial" w:hAnsi="Arial" w:cs="Arial"/>
          <w:b/>
          <w:sz w:val="24"/>
          <w:szCs w:val="24"/>
          <w:lang w:val="es-UY"/>
        </w:rPr>
      </w:pPr>
      <w:r w:rsidRPr="001F477D">
        <w:rPr>
          <w:rFonts w:ascii="Arial" w:hAnsi="Arial" w:cs="Arial"/>
          <w:b/>
          <w:sz w:val="24"/>
          <w:szCs w:val="24"/>
          <w:lang w:val="es-UY"/>
        </w:rPr>
        <w:t>(E. E. Nº 2013-17-1-000</w:t>
      </w:r>
      <w:r w:rsidR="00A1058E" w:rsidRPr="001F477D">
        <w:rPr>
          <w:rFonts w:ascii="Arial" w:hAnsi="Arial" w:cs="Arial"/>
          <w:b/>
          <w:sz w:val="24"/>
          <w:szCs w:val="24"/>
          <w:lang w:val="es-UY"/>
        </w:rPr>
        <w:t>0</w:t>
      </w:r>
      <w:r w:rsidRPr="001F477D">
        <w:rPr>
          <w:rFonts w:ascii="Arial" w:hAnsi="Arial" w:cs="Arial"/>
          <w:b/>
          <w:sz w:val="24"/>
          <w:szCs w:val="24"/>
          <w:lang w:val="es-UY"/>
        </w:rPr>
        <w:t xml:space="preserve">601, </w:t>
      </w:r>
      <w:proofErr w:type="spellStart"/>
      <w:r w:rsidRPr="001F477D">
        <w:rPr>
          <w:rFonts w:ascii="Arial" w:hAnsi="Arial" w:cs="Arial"/>
          <w:b/>
          <w:sz w:val="24"/>
          <w:szCs w:val="24"/>
          <w:lang w:val="es-UY"/>
        </w:rPr>
        <w:t>Ent</w:t>
      </w:r>
      <w:proofErr w:type="spellEnd"/>
      <w:r w:rsidRPr="001F477D">
        <w:rPr>
          <w:rFonts w:ascii="Arial" w:hAnsi="Arial" w:cs="Arial"/>
          <w:b/>
          <w:sz w:val="24"/>
          <w:szCs w:val="24"/>
          <w:lang w:val="es-UY"/>
        </w:rPr>
        <w:t xml:space="preserve">. N° </w:t>
      </w:r>
      <w:r w:rsidR="00372445" w:rsidRPr="001F477D">
        <w:rPr>
          <w:rFonts w:ascii="Arial" w:hAnsi="Arial" w:cs="Arial"/>
          <w:b/>
          <w:sz w:val="24"/>
          <w:szCs w:val="24"/>
          <w:lang w:val="es-UY"/>
        </w:rPr>
        <w:t>6013</w:t>
      </w:r>
      <w:r w:rsidRPr="001F477D">
        <w:rPr>
          <w:rFonts w:ascii="Arial" w:hAnsi="Arial" w:cs="Arial"/>
          <w:b/>
          <w:sz w:val="24"/>
          <w:szCs w:val="24"/>
          <w:lang w:val="es-UY"/>
        </w:rPr>
        <w:t>/</w:t>
      </w:r>
      <w:r w:rsidR="00372445" w:rsidRPr="001F477D">
        <w:rPr>
          <w:rFonts w:ascii="Arial" w:hAnsi="Arial" w:cs="Arial"/>
          <w:b/>
          <w:sz w:val="24"/>
          <w:szCs w:val="24"/>
          <w:lang w:val="es-UY"/>
        </w:rPr>
        <w:t>16</w:t>
      </w:r>
      <w:r w:rsidRPr="001F477D">
        <w:rPr>
          <w:rFonts w:ascii="Arial" w:hAnsi="Arial" w:cs="Arial"/>
          <w:b/>
          <w:sz w:val="24"/>
          <w:szCs w:val="24"/>
          <w:lang w:val="es-UY"/>
        </w:rPr>
        <w:t>)</w:t>
      </w:r>
      <w:bookmarkStart w:id="0" w:name="_GoBack"/>
      <w:bookmarkEnd w:id="0"/>
    </w:p>
    <w:p w:rsidR="00C80E5F" w:rsidRPr="001F477D" w:rsidRDefault="00C80E5F">
      <w:pPr>
        <w:tabs>
          <w:tab w:val="center" w:pos="4253"/>
        </w:tabs>
        <w:suppressAutoHyphens/>
        <w:jc w:val="center"/>
        <w:rPr>
          <w:rFonts w:ascii="Arial" w:hAnsi="Arial" w:cs="Arial"/>
          <w:b/>
          <w:lang w:val="es-UY"/>
        </w:rPr>
      </w:pPr>
    </w:p>
    <w:p w:rsidR="003A621E" w:rsidRDefault="003A621E">
      <w:pPr>
        <w:pStyle w:val="Ttulo"/>
        <w:jc w:val="both"/>
        <w:rPr>
          <w:b w:val="0"/>
          <w:bCs w:val="0"/>
          <w:u w:val="none"/>
          <w:lang w:val="es-ES_tradnl"/>
        </w:rPr>
      </w:pPr>
    </w:p>
    <w:p w:rsidR="003A621E" w:rsidRDefault="003A621E" w:rsidP="005B5227">
      <w:pPr>
        <w:pStyle w:val="Ttulo"/>
        <w:ind w:firstLine="851"/>
        <w:jc w:val="both"/>
        <w:rPr>
          <w:u w:val="none"/>
        </w:rPr>
      </w:pPr>
      <w:r>
        <w:rPr>
          <w:u w:val="none"/>
        </w:rPr>
        <w:t xml:space="preserve">VISTO: </w:t>
      </w:r>
      <w:r>
        <w:rPr>
          <w:b w:val="0"/>
          <w:bCs w:val="0"/>
          <w:u w:val="none"/>
        </w:rPr>
        <w:t xml:space="preserve">el Oficio Nº 2859/16 de fecha 4.11.16 remitido por la Contadora Delegada en la Intendencia de Maldonado, relacionado con la reiteración del gasto derivado de la prórroga de la contratación para la prestación de servicios de conservación de espacios públicos en zonas del Municipio de Punta del Este; </w:t>
      </w:r>
    </w:p>
    <w:p w:rsidR="003A621E" w:rsidRDefault="003A621E" w:rsidP="005B5227">
      <w:pPr>
        <w:pStyle w:val="Ttulo"/>
        <w:ind w:firstLine="851"/>
        <w:jc w:val="both"/>
        <w:rPr>
          <w:b w:val="0"/>
          <w:bCs w:val="0"/>
          <w:u w:val="none"/>
        </w:rPr>
      </w:pPr>
      <w:r>
        <w:rPr>
          <w:u w:val="none"/>
        </w:rPr>
        <w:t xml:space="preserve">RESULTANDO: </w:t>
      </w:r>
      <w:r w:rsidRPr="005B5227">
        <w:rPr>
          <w:bCs w:val="0"/>
          <w:u w:val="none"/>
        </w:rPr>
        <w:t>1)</w:t>
      </w:r>
      <w:r w:rsidR="005B5227">
        <w:rPr>
          <w:b w:val="0"/>
          <w:bCs w:val="0"/>
          <w:u w:val="none"/>
        </w:rPr>
        <w:t xml:space="preserve"> </w:t>
      </w:r>
      <w:r>
        <w:rPr>
          <w:b w:val="0"/>
          <w:bCs w:val="0"/>
          <w:u w:val="none"/>
        </w:rPr>
        <w:t>que por Resolución de fecha 19/1/12 se adjudicó la Licitación P</w:t>
      </w:r>
      <w:r w:rsidR="001F477D">
        <w:rPr>
          <w:b w:val="0"/>
          <w:bCs w:val="0"/>
          <w:u w:val="none"/>
        </w:rPr>
        <w:t>ú</w:t>
      </w:r>
      <w:r>
        <w:rPr>
          <w:b w:val="0"/>
          <w:bCs w:val="0"/>
          <w:u w:val="none"/>
        </w:rPr>
        <w:t xml:space="preserve">blica 28/11 a la </w:t>
      </w:r>
      <w:r w:rsidR="001F477D">
        <w:rPr>
          <w:b w:val="0"/>
          <w:bCs w:val="0"/>
          <w:u w:val="none"/>
        </w:rPr>
        <w:t>F</w:t>
      </w:r>
      <w:r>
        <w:rPr>
          <w:b w:val="0"/>
          <w:bCs w:val="0"/>
          <w:u w:val="none"/>
        </w:rPr>
        <w:t xml:space="preserve">irma </w:t>
      </w:r>
      <w:proofErr w:type="spellStart"/>
      <w:r>
        <w:rPr>
          <w:b w:val="0"/>
          <w:bCs w:val="0"/>
          <w:u w:val="none"/>
        </w:rPr>
        <w:t>Partry</w:t>
      </w:r>
      <w:proofErr w:type="spellEnd"/>
      <w:r>
        <w:rPr>
          <w:b w:val="0"/>
          <w:bCs w:val="0"/>
          <w:u w:val="none"/>
        </w:rPr>
        <w:t>, para la prestación de los servicios relacionados, por dos años prorrogables. Por Resoluciones del 1/11/13 y 8/12/14, se dispusieron dos prórrogas de la contratación;</w:t>
      </w:r>
    </w:p>
    <w:p w:rsidR="003A621E" w:rsidRDefault="003A621E" w:rsidP="005B5227">
      <w:pPr>
        <w:pStyle w:val="Ttulo"/>
        <w:ind w:firstLine="2694"/>
        <w:jc w:val="both"/>
        <w:rPr>
          <w:b w:val="0"/>
          <w:bCs w:val="0"/>
          <w:u w:val="none"/>
        </w:rPr>
      </w:pPr>
      <w:r w:rsidRPr="005B5227">
        <w:rPr>
          <w:bCs w:val="0"/>
          <w:u w:val="none"/>
        </w:rPr>
        <w:t>2)</w:t>
      </w:r>
      <w:r w:rsidR="005B5227">
        <w:rPr>
          <w:b w:val="0"/>
          <w:bCs w:val="0"/>
          <w:u w:val="none"/>
        </w:rPr>
        <w:t xml:space="preserve"> </w:t>
      </w:r>
      <w:r>
        <w:rPr>
          <w:b w:val="0"/>
          <w:bCs w:val="0"/>
          <w:u w:val="none"/>
        </w:rPr>
        <w:t xml:space="preserve">que por Resolución </w:t>
      </w:r>
      <w:r w:rsidR="001F477D">
        <w:rPr>
          <w:b w:val="0"/>
          <w:bCs w:val="0"/>
          <w:u w:val="none"/>
        </w:rPr>
        <w:t>N</w:t>
      </w:r>
      <w:r w:rsidRPr="001F477D">
        <w:rPr>
          <w:b w:val="0"/>
          <w:bCs w:val="0"/>
          <w:u w:val="none"/>
          <w:vertAlign w:val="superscript"/>
        </w:rPr>
        <w:t>o.</w:t>
      </w:r>
      <w:r>
        <w:rPr>
          <w:b w:val="0"/>
          <w:bCs w:val="0"/>
          <w:u w:val="none"/>
        </w:rPr>
        <w:t xml:space="preserve"> 7656/15 del 21/10/15, se dispuso la contratación de </w:t>
      </w:r>
      <w:proofErr w:type="spellStart"/>
      <w:r>
        <w:rPr>
          <w:b w:val="0"/>
          <w:bCs w:val="0"/>
          <w:u w:val="none"/>
        </w:rPr>
        <w:t>Partry</w:t>
      </w:r>
      <w:proofErr w:type="spellEnd"/>
      <w:r>
        <w:rPr>
          <w:b w:val="0"/>
          <w:bCs w:val="0"/>
          <w:u w:val="none"/>
        </w:rPr>
        <w:t xml:space="preserve"> S</w:t>
      </w:r>
      <w:r w:rsidR="001F477D">
        <w:rPr>
          <w:b w:val="0"/>
          <w:bCs w:val="0"/>
          <w:u w:val="none"/>
        </w:rPr>
        <w:t>.</w:t>
      </w:r>
      <w:r>
        <w:rPr>
          <w:b w:val="0"/>
          <w:bCs w:val="0"/>
          <w:u w:val="none"/>
        </w:rPr>
        <w:t>A</w:t>
      </w:r>
      <w:r w:rsidR="001F477D">
        <w:rPr>
          <w:b w:val="0"/>
          <w:bCs w:val="0"/>
          <w:u w:val="none"/>
        </w:rPr>
        <w:t>.</w:t>
      </w:r>
      <w:r>
        <w:rPr>
          <w:b w:val="0"/>
          <w:bCs w:val="0"/>
          <w:u w:val="none"/>
        </w:rPr>
        <w:t>, para la prestación de servicios de conservación de espacios públicos en zonas del Municipio de P</w:t>
      </w:r>
      <w:r w:rsidR="001F477D">
        <w:rPr>
          <w:b w:val="0"/>
          <w:bCs w:val="0"/>
          <w:u w:val="none"/>
        </w:rPr>
        <w:t>unta</w:t>
      </w:r>
      <w:r>
        <w:rPr>
          <w:b w:val="0"/>
          <w:bCs w:val="0"/>
          <w:u w:val="none"/>
        </w:rPr>
        <w:t xml:space="preserve"> del Este, h</w:t>
      </w:r>
      <w:r w:rsidR="005B5227">
        <w:rPr>
          <w:b w:val="0"/>
          <w:bCs w:val="0"/>
          <w:u w:val="none"/>
        </w:rPr>
        <w:t>asta el 1/12/15, al amparo del A</w:t>
      </w:r>
      <w:r>
        <w:rPr>
          <w:b w:val="0"/>
          <w:bCs w:val="0"/>
          <w:u w:val="none"/>
        </w:rPr>
        <w:t>rt</w:t>
      </w:r>
      <w:r w:rsidR="005B5227">
        <w:rPr>
          <w:b w:val="0"/>
          <w:bCs w:val="0"/>
          <w:u w:val="none"/>
        </w:rPr>
        <w:t>ículo</w:t>
      </w:r>
      <w:r>
        <w:rPr>
          <w:b w:val="0"/>
          <w:bCs w:val="0"/>
          <w:u w:val="none"/>
        </w:rPr>
        <w:t xml:space="preserve"> 33 </w:t>
      </w:r>
      <w:r w:rsidR="005B5227">
        <w:rPr>
          <w:b w:val="0"/>
          <w:bCs w:val="0"/>
          <w:u w:val="none"/>
        </w:rPr>
        <w:t>L</w:t>
      </w:r>
      <w:r>
        <w:rPr>
          <w:b w:val="0"/>
          <w:bCs w:val="0"/>
          <w:u w:val="none"/>
        </w:rPr>
        <w:t>it</w:t>
      </w:r>
      <w:r w:rsidR="005B5227">
        <w:rPr>
          <w:b w:val="0"/>
          <w:bCs w:val="0"/>
          <w:u w:val="none"/>
        </w:rPr>
        <w:t>eral</w:t>
      </w:r>
      <w:r>
        <w:rPr>
          <w:b w:val="0"/>
          <w:bCs w:val="0"/>
          <w:u w:val="none"/>
        </w:rPr>
        <w:t xml:space="preserve"> </w:t>
      </w:r>
      <w:r w:rsidR="005B5227">
        <w:rPr>
          <w:b w:val="0"/>
          <w:bCs w:val="0"/>
          <w:u w:val="none"/>
        </w:rPr>
        <w:t>C)</w:t>
      </w:r>
      <w:r>
        <w:rPr>
          <w:b w:val="0"/>
          <w:bCs w:val="0"/>
          <w:u w:val="none"/>
        </w:rPr>
        <w:t xml:space="preserve"> </w:t>
      </w:r>
      <w:proofErr w:type="spellStart"/>
      <w:r w:rsidR="001F477D">
        <w:rPr>
          <w:b w:val="0"/>
          <w:bCs w:val="0"/>
          <w:u w:val="none"/>
        </w:rPr>
        <w:t>N</w:t>
      </w:r>
      <w:r>
        <w:rPr>
          <w:b w:val="0"/>
          <w:bCs w:val="0"/>
          <w:u w:val="none"/>
        </w:rPr>
        <w:t>ral</w:t>
      </w:r>
      <w:proofErr w:type="spellEnd"/>
      <w:r w:rsidR="001F477D">
        <w:rPr>
          <w:b w:val="0"/>
          <w:bCs w:val="0"/>
          <w:u w:val="none"/>
        </w:rPr>
        <w:t>.</w:t>
      </w:r>
      <w:r>
        <w:rPr>
          <w:b w:val="0"/>
          <w:bCs w:val="0"/>
          <w:u w:val="none"/>
        </w:rPr>
        <w:t xml:space="preserve"> 9 del T</w:t>
      </w:r>
      <w:r w:rsidR="001F477D">
        <w:rPr>
          <w:b w:val="0"/>
          <w:bCs w:val="0"/>
          <w:u w:val="none"/>
        </w:rPr>
        <w:t>OCAF;</w:t>
      </w:r>
    </w:p>
    <w:p w:rsidR="003A621E" w:rsidRDefault="005B5227" w:rsidP="005B5227">
      <w:pPr>
        <w:pStyle w:val="Ttulo"/>
        <w:ind w:firstLine="2694"/>
        <w:jc w:val="both"/>
        <w:rPr>
          <w:u w:val="none"/>
          <w:lang w:val="es-ES_tradnl"/>
        </w:rPr>
      </w:pPr>
      <w:r>
        <w:rPr>
          <w:u w:val="none"/>
        </w:rPr>
        <w:t>3</w:t>
      </w:r>
      <w:r w:rsidR="003A621E">
        <w:rPr>
          <w:u w:val="none"/>
        </w:rPr>
        <w:t>)</w:t>
      </w:r>
      <w:r>
        <w:rPr>
          <w:u w:val="none"/>
        </w:rPr>
        <w:t xml:space="preserve"> </w:t>
      </w:r>
      <w:r w:rsidR="003A621E">
        <w:rPr>
          <w:b w:val="0"/>
          <w:bCs w:val="0"/>
          <w:u w:val="none"/>
        </w:rPr>
        <w:t>que el Intendente, por Resolución Nº 1260/2</w:t>
      </w:r>
      <w:r w:rsidR="001F477D">
        <w:rPr>
          <w:b w:val="0"/>
          <w:bCs w:val="0"/>
          <w:u w:val="none"/>
        </w:rPr>
        <w:t xml:space="preserve">016 de fecha 10.02.16, dispuso </w:t>
      </w:r>
      <w:r w:rsidR="003A621E">
        <w:rPr>
          <w:b w:val="0"/>
          <w:bCs w:val="0"/>
          <w:u w:val="none"/>
        </w:rPr>
        <w:t>prorrogar el plazo de la contratación dispuesto por Resolución Nº 7656/15, por un monto mensual de $ 1:191.058, hasta la adjudicación del nuevo proceso licitatorio;</w:t>
      </w:r>
    </w:p>
    <w:p w:rsidR="003A621E" w:rsidRDefault="003A621E">
      <w:pPr>
        <w:pStyle w:val="Ttulo"/>
        <w:ind w:firstLine="708"/>
        <w:jc w:val="both"/>
        <w:rPr>
          <w:b w:val="0"/>
          <w:bCs w:val="0"/>
          <w:u w:val="none"/>
          <w:lang w:val="es-ES_tradnl"/>
        </w:rPr>
      </w:pPr>
      <w:r>
        <w:rPr>
          <w:u w:val="none"/>
          <w:lang w:val="es-ES_tradnl"/>
        </w:rPr>
        <w:t xml:space="preserve"> </w:t>
      </w:r>
      <w:r>
        <w:rPr>
          <w:b w:val="0"/>
          <w:bCs w:val="0"/>
          <w:u w:val="none"/>
          <w:lang w:val="es-ES_tradnl"/>
        </w:rPr>
        <w:t xml:space="preserve">                              </w:t>
      </w:r>
      <w:r w:rsidR="005B5227">
        <w:rPr>
          <w:u w:val="none"/>
          <w:lang w:val="es-ES_tradnl"/>
        </w:rPr>
        <w:t>4</w:t>
      </w:r>
      <w:r>
        <w:rPr>
          <w:u w:val="none"/>
          <w:lang w:val="es-ES_tradnl"/>
        </w:rPr>
        <w:t xml:space="preserve">) </w:t>
      </w:r>
      <w:r>
        <w:rPr>
          <w:b w:val="0"/>
          <w:bCs w:val="0"/>
          <w:u w:val="none"/>
          <w:lang w:val="es-ES_tradnl"/>
        </w:rPr>
        <w:t xml:space="preserve">que este Tribunal, en </w:t>
      </w:r>
      <w:r w:rsidR="001F477D">
        <w:rPr>
          <w:b w:val="0"/>
          <w:bCs w:val="0"/>
          <w:u w:val="none"/>
          <w:lang w:val="es-ES_tradnl"/>
        </w:rPr>
        <w:t>S</w:t>
      </w:r>
      <w:r>
        <w:rPr>
          <w:b w:val="0"/>
          <w:bCs w:val="0"/>
          <w:u w:val="none"/>
          <w:lang w:val="es-ES_tradnl"/>
        </w:rPr>
        <w:t xml:space="preserve">esión de fecha 20.04.16, acordó observar el gasto, considerando que la contratación con la </w:t>
      </w:r>
      <w:r w:rsidR="001F477D">
        <w:rPr>
          <w:b w:val="0"/>
          <w:bCs w:val="0"/>
          <w:u w:val="none"/>
          <w:lang w:val="es-ES_tradnl"/>
        </w:rPr>
        <w:t>F</w:t>
      </w:r>
      <w:r>
        <w:rPr>
          <w:b w:val="0"/>
          <w:bCs w:val="0"/>
          <w:u w:val="none"/>
          <w:lang w:val="es-ES_tradnl"/>
        </w:rPr>
        <w:t xml:space="preserve">irma </w:t>
      </w:r>
      <w:proofErr w:type="spellStart"/>
      <w:r>
        <w:rPr>
          <w:b w:val="0"/>
          <w:bCs w:val="0"/>
          <w:u w:val="none"/>
          <w:lang w:val="es-ES_tradnl"/>
        </w:rPr>
        <w:t>P</w:t>
      </w:r>
      <w:r w:rsidR="001F477D">
        <w:rPr>
          <w:b w:val="0"/>
          <w:bCs w:val="0"/>
          <w:u w:val="none"/>
          <w:lang w:val="es-ES_tradnl"/>
        </w:rPr>
        <w:t>artry</w:t>
      </w:r>
      <w:proofErr w:type="spellEnd"/>
      <w:r>
        <w:rPr>
          <w:b w:val="0"/>
          <w:bCs w:val="0"/>
          <w:u w:val="none"/>
          <w:lang w:val="es-ES_tradnl"/>
        </w:rPr>
        <w:t xml:space="preserve"> S.A.  </w:t>
      </w:r>
      <w:proofErr w:type="gramStart"/>
      <w:r>
        <w:rPr>
          <w:b w:val="0"/>
          <w:bCs w:val="0"/>
          <w:u w:val="none"/>
          <w:lang w:val="es-ES_tradnl"/>
        </w:rPr>
        <w:t>era</w:t>
      </w:r>
      <w:proofErr w:type="gramEnd"/>
      <w:r>
        <w:rPr>
          <w:b w:val="0"/>
          <w:bCs w:val="0"/>
          <w:u w:val="none"/>
          <w:lang w:val="es-ES_tradnl"/>
        </w:rPr>
        <w:t xml:space="preserve"> de larga data, primero al amparo de la Licitación Nº 28/2011 y luego en forma directa, sin que esta última forma de contratación encuadrara en lo </w:t>
      </w:r>
      <w:r>
        <w:rPr>
          <w:b w:val="0"/>
          <w:bCs w:val="0"/>
          <w:u w:val="none"/>
          <w:lang w:val="es-ES_tradnl"/>
        </w:rPr>
        <w:lastRenderedPageBreak/>
        <w:t xml:space="preserve">dispuesto por el invocado </w:t>
      </w:r>
      <w:r w:rsidR="005B5227">
        <w:rPr>
          <w:b w:val="0"/>
          <w:bCs w:val="0"/>
          <w:u w:val="none"/>
          <w:lang w:val="es-ES_tradnl"/>
        </w:rPr>
        <w:t>A</w:t>
      </w:r>
      <w:r>
        <w:rPr>
          <w:b w:val="0"/>
          <w:bCs w:val="0"/>
          <w:u w:val="none"/>
          <w:lang w:val="es-ES_tradnl"/>
        </w:rPr>
        <w:t>rt</w:t>
      </w:r>
      <w:r w:rsidR="005B5227">
        <w:rPr>
          <w:b w:val="0"/>
          <w:bCs w:val="0"/>
          <w:u w:val="none"/>
          <w:lang w:val="es-ES_tradnl"/>
        </w:rPr>
        <w:t>ículo 33 L</w:t>
      </w:r>
      <w:r>
        <w:rPr>
          <w:b w:val="0"/>
          <w:bCs w:val="0"/>
          <w:u w:val="none"/>
          <w:lang w:val="es-ES_tradnl"/>
        </w:rPr>
        <w:t xml:space="preserve">iteral C) </w:t>
      </w:r>
      <w:proofErr w:type="spellStart"/>
      <w:r w:rsidR="00E17982">
        <w:rPr>
          <w:b w:val="0"/>
          <w:bCs w:val="0"/>
          <w:u w:val="none"/>
          <w:lang w:val="es-ES_tradnl"/>
        </w:rPr>
        <w:t>N</w:t>
      </w:r>
      <w:r>
        <w:rPr>
          <w:b w:val="0"/>
          <w:bCs w:val="0"/>
          <w:u w:val="none"/>
          <w:lang w:val="es-ES_tradnl"/>
        </w:rPr>
        <w:t>ral</w:t>
      </w:r>
      <w:proofErr w:type="spellEnd"/>
      <w:r w:rsidR="00E17982">
        <w:rPr>
          <w:b w:val="0"/>
          <w:bCs w:val="0"/>
          <w:u w:val="none"/>
          <w:lang w:val="es-ES_tradnl"/>
        </w:rPr>
        <w:t>.</w:t>
      </w:r>
      <w:r>
        <w:rPr>
          <w:b w:val="0"/>
          <w:bCs w:val="0"/>
          <w:u w:val="none"/>
          <w:lang w:val="es-ES_tradnl"/>
        </w:rPr>
        <w:t xml:space="preserve"> 9) del TOCAF, y que la prórroga del plazo de la contratación hasta la verificación de la adjudicación del servicio mediante una nueva licitación, implicaba una contratación “sine die” contraria a </w:t>
      </w:r>
      <w:r w:rsidR="00E17982">
        <w:rPr>
          <w:b w:val="0"/>
          <w:bCs w:val="0"/>
          <w:u w:val="none"/>
          <w:lang w:val="es-ES_tradnl"/>
        </w:rPr>
        <w:t>D</w:t>
      </w:r>
      <w:r>
        <w:rPr>
          <w:b w:val="0"/>
          <w:bCs w:val="0"/>
          <w:u w:val="none"/>
          <w:lang w:val="es-ES_tradnl"/>
        </w:rPr>
        <w:t>erecho. Reiterado el gasto, este Tribunal con fecha 27.07.16 mantuvo la observación;</w:t>
      </w:r>
    </w:p>
    <w:p w:rsidR="003A621E" w:rsidRDefault="003A621E">
      <w:pPr>
        <w:pStyle w:val="Ttulo"/>
        <w:widowControl w:val="0"/>
        <w:ind w:firstLine="709"/>
        <w:jc w:val="both"/>
        <w:rPr>
          <w:u w:val="none"/>
          <w:lang w:val="es-ES_tradnl"/>
        </w:rPr>
      </w:pPr>
      <w:r>
        <w:rPr>
          <w:b w:val="0"/>
          <w:bCs w:val="0"/>
          <w:u w:val="none"/>
          <w:lang w:val="es-ES_tradnl"/>
        </w:rPr>
        <w:t xml:space="preserve">                           </w:t>
      </w:r>
      <w:r w:rsidR="005B5227">
        <w:rPr>
          <w:u w:val="none"/>
          <w:lang w:val="es-ES_tradnl"/>
        </w:rPr>
        <w:t>5</w:t>
      </w:r>
      <w:r>
        <w:rPr>
          <w:u w:val="none"/>
          <w:lang w:val="es-ES_tradnl"/>
        </w:rPr>
        <w:t>)</w:t>
      </w:r>
      <w:r>
        <w:rPr>
          <w:b w:val="0"/>
          <w:bCs w:val="0"/>
          <w:u w:val="none"/>
          <w:lang w:val="es-ES_tradnl"/>
        </w:rPr>
        <w:t xml:space="preserve"> que remitida la imputación por $ 7:146.348 al Rubro 5278-10955 sin disponibilidad, para cubrir el per</w:t>
      </w:r>
      <w:r w:rsidR="00E17982">
        <w:rPr>
          <w:b w:val="0"/>
          <w:bCs w:val="0"/>
          <w:u w:val="none"/>
          <w:lang w:val="es-ES_tradnl"/>
        </w:rPr>
        <w:t>í</w:t>
      </w:r>
      <w:r>
        <w:rPr>
          <w:b w:val="0"/>
          <w:bCs w:val="0"/>
          <w:u w:val="none"/>
          <w:lang w:val="es-ES_tradnl"/>
        </w:rPr>
        <w:t>odo julio-diciembre/16, este Tribunal con fecha 5.10.16., acordó estar a lo dispuesto por sesión de fecha 20.04.16, y además obser</w:t>
      </w:r>
      <w:r w:rsidR="005B5227">
        <w:rPr>
          <w:b w:val="0"/>
          <w:bCs w:val="0"/>
          <w:u w:val="none"/>
          <w:lang w:val="es-ES_tradnl"/>
        </w:rPr>
        <w:t xml:space="preserve">var el gasto </w:t>
      </w:r>
      <w:r>
        <w:rPr>
          <w:b w:val="0"/>
          <w:bCs w:val="0"/>
          <w:u w:val="none"/>
          <w:lang w:val="es-ES_tradnl"/>
        </w:rPr>
        <w:t>por falta de disponibilidad en el rubro de imputación;</w:t>
      </w:r>
    </w:p>
    <w:p w:rsidR="003A621E" w:rsidRDefault="003A621E">
      <w:pPr>
        <w:pStyle w:val="Ttulo"/>
        <w:widowControl w:val="0"/>
        <w:ind w:firstLine="709"/>
        <w:jc w:val="both"/>
        <w:rPr>
          <w:lang w:val="es-ES_tradnl"/>
        </w:rPr>
      </w:pPr>
      <w:r>
        <w:rPr>
          <w:u w:val="none"/>
          <w:lang w:val="es-ES_tradnl"/>
        </w:rPr>
        <w:t xml:space="preserve">                            </w:t>
      </w:r>
      <w:r w:rsidR="005B5227">
        <w:rPr>
          <w:u w:val="none"/>
          <w:lang w:val="es-ES_tradnl"/>
        </w:rPr>
        <w:t>6</w:t>
      </w:r>
      <w:r>
        <w:rPr>
          <w:u w:val="none"/>
          <w:lang w:val="es-ES_tradnl"/>
        </w:rPr>
        <w:t xml:space="preserve">) </w:t>
      </w:r>
      <w:r>
        <w:rPr>
          <w:b w:val="0"/>
          <w:bCs w:val="0"/>
          <w:u w:val="none"/>
          <w:lang w:val="es-ES_tradnl"/>
        </w:rPr>
        <w:t xml:space="preserve">que en la oportunidad,  por Resolución Nº 7966/16 de fecha </w:t>
      </w:r>
      <w:r w:rsidR="00E17982">
        <w:rPr>
          <w:b w:val="0"/>
          <w:bCs w:val="0"/>
          <w:u w:val="none"/>
          <w:lang w:val="es-ES_tradnl"/>
        </w:rPr>
        <w:t xml:space="preserve">1.11.16, el Intendente dispuso </w:t>
      </w:r>
      <w:r>
        <w:rPr>
          <w:b w:val="0"/>
          <w:bCs w:val="0"/>
          <w:u w:val="none"/>
          <w:lang w:val="es-ES_tradnl"/>
        </w:rPr>
        <w:t>reiterar el gasto, argumentando que está pendiente de adjudicación la licitación correspondiente e invocando razones de necesidad;</w:t>
      </w:r>
    </w:p>
    <w:p w:rsidR="003A621E" w:rsidRDefault="003A621E" w:rsidP="00A77123">
      <w:pPr>
        <w:spacing w:after="0" w:line="360" w:lineRule="auto"/>
        <w:ind w:firstLine="851"/>
        <w:jc w:val="both"/>
        <w:rPr>
          <w:rFonts w:ascii="Arial" w:hAnsi="Arial" w:cs="Arial"/>
          <w:sz w:val="24"/>
          <w:szCs w:val="24"/>
          <w:lang w:val="es-MX" w:eastAsia="es-ES"/>
        </w:rPr>
      </w:pPr>
      <w:r>
        <w:rPr>
          <w:rFonts w:ascii="Arial" w:hAnsi="Arial" w:cs="Arial"/>
          <w:b/>
          <w:bCs/>
          <w:sz w:val="24"/>
          <w:szCs w:val="24"/>
        </w:rPr>
        <w:t>CONSIDERANDO:</w:t>
      </w:r>
      <w:r>
        <w:rPr>
          <w:rFonts w:ascii="Arial" w:hAnsi="Arial" w:cs="Arial"/>
          <w:sz w:val="24"/>
          <w:szCs w:val="24"/>
        </w:rPr>
        <w:t xml:space="preserve"> </w:t>
      </w:r>
      <w:r>
        <w:rPr>
          <w:rFonts w:ascii="Arial" w:hAnsi="Arial" w:cs="Arial"/>
          <w:b/>
          <w:bCs/>
          <w:sz w:val="24"/>
          <w:szCs w:val="24"/>
          <w:lang w:val="es-MX" w:eastAsia="es-ES"/>
        </w:rPr>
        <w:t>1)</w:t>
      </w:r>
      <w:r>
        <w:rPr>
          <w:rFonts w:ascii="Arial" w:hAnsi="Arial" w:cs="Arial"/>
          <w:sz w:val="24"/>
          <w:szCs w:val="24"/>
          <w:lang w:val="es-MX" w:eastAsia="es-ES"/>
        </w:rPr>
        <w:t xml:space="preserve"> que el </w:t>
      </w:r>
      <w:r w:rsidR="00A77123">
        <w:rPr>
          <w:rFonts w:ascii="Arial" w:hAnsi="Arial" w:cs="Arial"/>
          <w:sz w:val="24"/>
          <w:szCs w:val="24"/>
          <w:lang w:val="es-MX" w:eastAsia="es-ES"/>
        </w:rPr>
        <w:t>A</w:t>
      </w:r>
      <w:r>
        <w:rPr>
          <w:rFonts w:ascii="Arial" w:hAnsi="Arial" w:cs="Arial"/>
          <w:sz w:val="24"/>
          <w:szCs w:val="24"/>
          <w:lang w:val="es-MX" w:eastAsia="es-ES"/>
        </w:rPr>
        <w:t>rt</w:t>
      </w:r>
      <w:r w:rsidR="00A77123">
        <w:rPr>
          <w:rFonts w:ascii="Arial" w:hAnsi="Arial" w:cs="Arial"/>
          <w:sz w:val="24"/>
          <w:szCs w:val="24"/>
          <w:lang w:val="es-MX" w:eastAsia="es-ES"/>
        </w:rPr>
        <w:t>ículo</w:t>
      </w:r>
      <w:r>
        <w:rPr>
          <w:rFonts w:ascii="Arial" w:hAnsi="Arial" w:cs="Arial"/>
          <w:sz w:val="24"/>
          <w:szCs w:val="24"/>
          <w:lang w:val="es-MX" w:eastAsia="es-ES"/>
        </w:rPr>
        <w:t xml:space="preserve"> 475 de la Ley 17.296 establece que los Ordenadores de gastos y pagos, al ejercer la facultad de insistencia o reiteración que les acuerda el Literal B) del Artículo 211 de la Constitución de la República, deben hacerlo en forma fundada,  expresando de manera detallada los motivos que justifican a su juicio seguir el curso del gasto </w:t>
      </w:r>
      <w:r w:rsidR="00E17982">
        <w:rPr>
          <w:rFonts w:ascii="Arial" w:hAnsi="Arial" w:cs="Arial"/>
          <w:sz w:val="24"/>
          <w:szCs w:val="24"/>
          <w:lang w:val="es-MX" w:eastAsia="es-ES"/>
        </w:rPr>
        <w:t>o</w:t>
      </w:r>
      <w:r>
        <w:rPr>
          <w:rFonts w:ascii="Arial" w:hAnsi="Arial" w:cs="Arial"/>
          <w:sz w:val="24"/>
          <w:szCs w:val="24"/>
          <w:lang w:val="es-MX" w:eastAsia="es-ES"/>
        </w:rPr>
        <w:t xml:space="preserve"> pago;                                  </w:t>
      </w:r>
    </w:p>
    <w:p w:rsidR="003A621E" w:rsidRDefault="003A621E">
      <w:pPr>
        <w:spacing w:after="0" w:line="360" w:lineRule="auto"/>
        <w:ind w:firstLine="709"/>
        <w:jc w:val="both"/>
        <w:rPr>
          <w:rFonts w:ascii="Arial" w:hAnsi="Arial" w:cs="Arial"/>
          <w:sz w:val="24"/>
          <w:szCs w:val="24"/>
          <w:lang w:val="es-MX" w:eastAsia="es-ES"/>
        </w:rPr>
      </w:pPr>
      <w:r>
        <w:rPr>
          <w:rFonts w:ascii="Arial" w:hAnsi="Arial" w:cs="Arial"/>
          <w:sz w:val="24"/>
          <w:szCs w:val="24"/>
          <w:lang w:val="es-MX" w:eastAsia="es-ES"/>
        </w:rPr>
        <w:t xml:space="preserve">       </w:t>
      </w:r>
      <w:r>
        <w:rPr>
          <w:rFonts w:ascii="Arial" w:hAnsi="Arial" w:cs="Arial"/>
          <w:b/>
          <w:bCs/>
          <w:sz w:val="24"/>
          <w:szCs w:val="24"/>
          <w:lang w:val="es-MX" w:eastAsia="es-ES"/>
        </w:rPr>
        <w:t xml:space="preserve">                  2)</w:t>
      </w:r>
      <w:r>
        <w:rPr>
          <w:rFonts w:ascii="Arial" w:hAnsi="Arial" w:cs="Arial"/>
          <w:sz w:val="24"/>
          <w:szCs w:val="24"/>
          <w:lang w:val="es-MX" w:eastAsia="es-ES"/>
        </w:rPr>
        <w:t xml:space="preserve">  que la fundamentación de la Administración no guarda relación directa con la  observación formulada oportunamente por este Tribunal;</w:t>
      </w:r>
    </w:p>
    <w:p w:rsidR="003A621E" w:rsidRDefault="003A621E">
      <w:pPr>
        <w:spacing w:after="0" w:line="360" w:lineRule="auto"/>
        <w:jc w:val="both"/>
        <w:rPr>
          <w:rFonts w:ascii="Arial" w:hAnsi="Arial" w:cs="Arial"/>
          <w:sz w:val="24"/>
          <w:szCs w:val="24"/>
          <w:lang w:val="es-MX" w:eastAsia="es-ES"/>
        </w:rPr>
      </w:pPr>
      <w:r>
        <w:rPr>
          <w:rFonts w:ascii="Arial" w:hAnsi="Arial" w:cs="Arial"/>
          <w:b/>
          <w:bCs/>
          <w:sz w:val="24"/>
          <w:szCs w:val="24"/>
          <w:lang w:eastAsia="es-ES"/>
        </w:rPr>
        <w:t xml:space="preserve">ATENTO: </w:t>
      </w:r>
      <w:r>
        <w:rPr>
          <w:rFonts w:ascii="Arial" w:hAnsi="Arial" w:cs="Arial"/>
          <w:sz w:val="24"/>
          <w:szCs w:val="24"/>
          <w:lang w:eastAsia="es-ES"/>
        </w:rPr>
        <w:t>a lo expuesto y a lo dispuesto por los art. 211 literal B) de la Constitución de la República</w:t>
      </w:r>
      <w:r w:rsidR="00E17982">
        <w:rPr>
          <w:rFonts w:ascii="Arial" w:hAnsi="Arial" w:cs="Arial"/>
          <w:sz w:val="24"/>
          <w:szCs w:val="24"/>
          <w:lang w:val="es-MX" w:eastAsia="es-ES"/>
        </w:rPr>
        <w:t>;</w:t>
      </w:r>
    </w:p>
    <w:p w:rsidR="003A621E" w:rsidRDefault="003A621E">
      <w:pPr>
        <w:keepNext/>
        <w:spacing w:after="0" w:line="360" w:lineRule="auto"/>
        <w:jc w:val="center"/>
        <w:outlineLvl w:val="0"/>
        <w:rPr>
          <w:rFonts w:ascii="Arial" w:hAnsi="Arial" w:cs="Arial"/>
          <w:b/>
          <w:bCs/>
          <w:sz w:val="24"/>
          <w:szCs w:val="24"/>
          <w:lang w:val="es-MX" w:eastAsia="es-ES"/>
        </w:rPr>
      </w:pPr>
      <w:r>
        <w:rPr>
          <w:rFonts w:ascii="Arial" w:hAnsi="Arial" w:cs="Arial"/>
          <w:b/>
          <w:bCs/>
          <w:sz w:val="24"/>
          <w:szCs w:val="24"/>
          <w:lang w:val="es-MX" w:eastAsia="es-ES"/>
        </w:rPr>
        <w:t>EL TRIBUNAL ACUERDA</w:t>
      </w:r>
    </w:p>
    <w:p w:rsidR="003A621E" w:rsidRDefault="003A621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 xml:space="preserve">Mantener la observación del gasto formulada en </w:t>
      </w:r>
      <w:r w:rsidR="00E17982">
        <w:rPr>
          <w:rFonts w:ascii="Arial" w:hAnsi="Arial" w:cs="Arial"/>
          <w:sz w:val="24"/>
          <w:szCs w:val="24"/>
          <w:lang w:val="es-MX" w:eastAsia="es-ES"/>
        </w:rPr>
        <w:t>S</w:t>
      </w:r>
      <w:r>
        <w:rPr>
          <w:rFonts w:ascii="Arial" w:hAnsi="Arial" w:cs="Arial"/>
          <w:sz w:val="24"/>
          <w:szCs w:val="24"/>
          <w:lang w:val="es-MX" w:eastAsia="es-ES"/>
        </w:rPr>
        <w:t>esión de fecha 5.10.16;</w:t>
      </w:r>
    </w:p>
    <w:p w:rsidR="003A621E" w:rsidRDefault="003A621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Dar cuenta  a la Junta Departamental de Maldonado</w:t>
      </w:r>
      <w:r w:rsidR="00E17982">
        <w:rPr>
          <w:rFonts w:ascii="Arial" w:hAnsi="Arial" w:cs="Arial"/>
          <w:sz w:val="24"/>
          <w:szCs w:val="24"/>
          <w:lang w:val="es-MX" w:eastAsia="es-ES"/>
        </w:rPr>
        <w:t>;</w:t>
      </w:r>
    </w:p>
    <w:p w:rsidR="003A621E" w:rsidRDefault="003A621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Comunicar a la Contadora Delegada</w:t>
      </w:r>
      <w:r w:rsidR="00E17982">
        <w:rPr>
          <w:rFonts w:ascii="Arial" w:hAnsi="Arial" w:cs="Arial"/>
          <w:sz w:val="24"/>
          <w:szCs w:val="24"/>
          <w:lang w:val="es-MX" w:eastAsia="es-ES"/>
        </w:rPr>
        <w:t>;</w:t>
      </w:r>
      <w:r>
        <w:rPr>
          <w:rFonts w:ascii="Arial" w:hAnsi="Arial" w:cs="Arial"/>
          <w:sz w:val="24"/>
          <w:szCs w:val="24"/>
          <w:lang w:val="es-MX" w:eastAsia="es-ES"/>
        </w:rPr>
        <w:t xml:space="preserve"> </w:t>
      </w:r>
    </w:p>
    <w:p w:rsidR="003A621E" w:rsidRDefault="003A621E">
      <w:pPr>
        <w:numPr>
          <w:ilvl w:val="0"/>
          <w:numId w:val="1"/>
        </w:numPr>
        <w:spacing w:after="0" w:line="360" w:lineRule="auto"/>
        <w:rPr>
          <w:rFonts w:ascii="Arial" w:hAnsi="Arial" w:cs="Arial"/>
          <w:sz w:val="24"/>
          <w:szCs w:val="24"/>
          <w:lang w:val="es-MX" w:eastAsia="es-ES"/>
        </w:rPr>
      </w:pPr>
      <w:r>
        <w:rPr>
          <w:rFonts w:ascii="Arial" w:hAnsi="Arial" w:cs="Arial"/>
          <w:sz w:val="24"/>
          <w:szCs w:val="24"/>
          <w:lang w:val="es-MX" w:eastAsia="es-ES"/>
        </w:rPr>
        <w:t>Devolver las actuaciones.</w:t>
      </w:r>
    </w:p>
    <w:p w:rsidR="003A621E" w:rsidRDefault="003A621E">
      <w:pPr>
        <w:spacing w:after="0" w:line="360" w:lineRule="auto"/>
        <w:ind w:left="360"/>
        <w:rPr>
          <w:rFonts w:ascii="Arial" w:hAnsi="Arial" w:cs="Arial"/>
          <w:sz w:val="24"/>
          <w:szCs w:val="24"/>
          <w:lang w:val="es-MX" w:eastAsia="es-ES"/>
        </w:rPr>
      </w:pPr>
    </w:p>
    <w:p w:rsidR="003A621E" w:rsidRDefault="003A621E">
      <w:pPr>
        <w:spacing w:after="0" w:line="360" w:lineRule="auto"/>
        <w:ind w:left="360"/>
        <w:rPr>
          <w:rFonts w:ascii="Arial" w:hAnsi="Arial" w:cs="Arial"/>
          <w:sz w:val="24"/>
          <w:szCs w:val="24"/>
          <w:lang w:val="es-MX" w:eastAsia="es-ES"/>
        </w:rPr>
      </w:pPr>
    </w:p>
    <w:p w:rsidR="003A621E" w:rsidRDefault="003A621E">
      <w:pPr>
        <w:spacing w:after="0" w:line="360" w:lineRule="auto"/>
        <w:ind w:left="360"/>
        <w:rPr>
          <w:rFonts w:ascii="Arial" w:hAnsi="Arial" w:cs="Arial"/>
          <w:sz w:val="24"/>
          <w:szCs w:val="24"/>
          <w:lang w:val="es-MX" w:eastAsia="es-ES"/>
        </w:rPr>
      </w:pPr>
      <w:r>
        <w:rPr>
          <w:rFonts w:ascii="Arial" w:hAnsi="Arial" w:cs="Arial"/>
          <w:sz w:val="24"/>
          <w:szCs w:val="24"/>
          <w:lang w:val="es-MX" w:eastAsia="es-ES"/>
        </w:rPr>
        <w:t>Licitación publica</w:t>
      </w:r>
    </w:p>
    <w:p w:rsidR="003A621E" w:rsidRDefault="003A621E">
      <w:pPr>
        <w:spacing w:after="0" w:line="360" w:lineRule="auto"/>
        <w:ind w:left="360"/>
        <w:rPr>
          <w:rFonts w:ascii="Arial" w:hAnsi="Arial" w:cs="Arial"/>
          <w:sz w:val="24"/>
          <w:szCs w:val="24"/>
          <w:lang w:val="es-MX" w:eastAsia="es-ES"/>
        </w:rPr>
      </w:pPr>
      <w:r>
        <w:rPr>
          <w:rFonts w:ascii="Arial" w:hAnsi="Arial" w:cs="Arial"/>
          <w:sz w:val="24"/>
          <w:szCs w:val="24"/>
          <w:lang w:val="es-MX" w:eastAsia="es-ES"/>
        </w:rPr>
        <w:t xml:space="preserve">Observado, reiterado, mantenida </w:t>
      </w:r>
    </w:p>
    <w:p w:rsidR="003A621E" w:rsidRDefault="003A621E">
      <w:pPr>
        <w:spacing w:after="0" w:line="360" w:lineRule="auto"/>
        <w:rPr>
          <w:rFonts w:ascii="Arial" w:hAnsi="Arial" w:cs="Arial"/>
          <w:sz w:val="24"/>
          <w:szCs w:val="24"/>
          <w:lang w:val="es-MX" w:eastAsia="es-ES"/>
        </w:rPr>
      </w:pPr>
      <w:r>
        <w:rPr>
          <w:rFonts w:ascii="Arial" w:hAnsi="Arial" w:cs="Arial"/>
          <w:sz w:val="24"/>
          <w:szCs w:val="24"/>
          <w:lang w:val="es-MX" w:eastAsia="es-ES"/>
        </w:rPr>
        <w:t xml:space="preserve">      </w:t>
      </w:r>
    </w:p>
    <w:p w:rsidR="003A621E" w:rsidRDefault="003A621E">
      <w:pPr>
        <w:spacing w:after="0" w:line="360" w:lineRule="auto"/>
        <w:ind w:left="360"/>
        <w:rPr>
          <w:rFonts w:ascii="Arial" w:hAnsi="Arial" w:cs="Arial"/>
          <w:sz w:val="24"/>
          <w:szCs w:val="24"/>
          <w:lang w:eastAsia="es-ES"/>
        </w:rPr>
      </w:pPr>
    </w:p>
    <w:p w:rsidR="003A621E" w:rsidRDefault="003A621E">
      <w:pPr>
        <w:spacing w:line="360" w:lineRule="auto"/>
        <w:jc w:val="both"/>
        <w:rPr>
          <w:rFonts w:ascii="Arial" w:hAnsi="Arial" w:cs="Arial"/>
          <w:sz w:val="24"/>
          <w:szCs w:val="24"/>
        </w:rPr>
      </w:pPr>
    </w:p>
    <w:sectPr w:rsidR="003A621E" w:rsidSect="00E00F00">
      <w:pgSz w:w="11906" w:h="16838" w:code="9"/>
      <w:pgMar w:top="3289"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076B92"/>
    <w:multiLevelType w:val="singleLevel"/>
    <w:tmpl w:val="0C0A0011"/>
    <w:lvl w:ilvl="0">
      <w:start w:val="1"/>
      <w:numFmt w:val="decimal"/>
      <w:lvlText w:val="%1)"/>
      <w:lvlJc w:val="left"/>
      <w:pPr>
        <w:ind w:left="360" w:hanging="360"/>
      </w:pPr>
      <w:rPr>
        <w:rFonts w:ascii="Times New Roman" w:hAnsi="Times New Roman" w:cs="Times New Roman"/>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21E"/>
    <w:rsid w:val="0003390E"/>
    <w:rsid w:val="001F477D"/>
    <w:rsid w:val="0022239C"/>
    <w:rsid w:val="002343BC"/>
    <w:rsid w:val="00372445"/>
    <w:rsid w:val="003A621E"/>
    <w:rsid w:val="003D4684"/>
    <w:rsid w:val="005B5227"/>
    <w:rsid w:val="00A1058E"/>
    <w:rsid w:val="00A77123"/>
    <w:rsid w:val="00C80E5F"/>
    <w:rsid w:val="00E00F00"/>
    <w:rsid w:val="00E1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ES"/>
    </w:rPr>
  </w:style>
  <w:style w:type="paragraph" w:styleId="Ttulo2">
    <w:name w:val="heading 2"/>
    <w:basedOn w:val="Normal"/>
    <w:next w:val="Normal"/>
    <w:link w:val="Ttulo2Car"/>
    <w:uiPriority w:val="99"/>
    <w:qFormat/>
    <w:pPr>
      <w:keepNext/>
      <w:spacing w:after="0" w:line="240" w:lineRule="auto"/>
      <w:jc w:val="center"/>
      <w:outlineLvl w:val="1"/>
    </w:pPr>
    <w:rPr>
      <w:rFonts w:ascii="Arial" w:hAnsi="Arial" w:cs="Arial"/>
      <w:b/>
      <w:bCs/>
      <w:color w:val="000000"/>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rPr>
      <w:rFonts w:ascii="Arial" w:hAnsi="Arial" w:cs="Arial"/>
      <w:b/>
      <w:bCs/>
      <w:color w:val="000000"/>
      <w:sz w:val="20"/>
      <w:szCs w:val="20"/>
      <w:lang w:val="es-ES_tradnl" w:eastAsia="es-ES"/>
    </w:rPr>
  </w:style>
  <w:style w:type="paragraph" w:styleId="Ttulo">
    <w:name w:val="Title"/>
    <w:basedOn w:val="Normal"/>
    <w:link w:val="TtuloCar"/>
    <w:uiPriority w:val="99"/>
    <w:qFormat/>
    <w:pPr>
      <w:spacing w:after="0" w:line="360" w:lineRule="auto"/>
      <w:jc w:val="center"/>
    </w:pPr>
    <w:rPr>
      <w:rFonts w:ascii="Arial" w:hAnsi="Arial" w:cs="Arial"/>
      <w:b/>
      <w:bCs/>
      <w:sz w:val="24"/>
      <w:szCs w:val="24"/>
      <w:u w:val="single"/>
      <w:lang w:val="es-UY" w:eastAsia="es-ES"/>
    </w:rPr>
  </w:style>
  <w:style w:type="character" w:customStyle="1" w:styleId="TtuloCar">
    <w:name w:val="Título Car"/>
    <w:basedOn w:val="Fuentedeprrafopredeter"/>
    <w:link w:val="Ttulo"/>
    <w:uiPriority w:val="99"/>
    <w:rPr>
      <w:rFonts w:ascii="Arial" w:hAnsi="Arial" w:cs="Arial"/>
      <w:b/>
      <w:bCs/>
      <w:sz w:val="24"/>
      <w:szCs w:val="24"/>
      <w:u w:val="single"/>
      <w:lang w:val="es-UY" w:eastAsia="es-ES"/>
    </w:rPr>
  </w:style>
  <w:style w:type="paragraph" w:styleId="Subttulo">
    <w:name w:val="Subtitle"/>
    <w:basedOn w:val="Normal"/>
    <w:link w:val="SubttuloCar"/>
    <w:uiPriority w:val="99"/>
    <w:qFormat/>
    <w:pPr>
      <w:spacing w:after="0" w:line="360" w:lineRule="auto"/>
      <w:jc w:val="center"/>
    </w:pPr>
    <w:rPr>
      <w:rFonts w:ascii="Arial" w:hAnsi="Arial" w:cs="Arial"/>
      <w:b/>
      <w:bCs/>
      <w:color w:val="000000"/>
      <w:sz w:val="24"/>
      <w:szCs w:val="24"/>
      <w:lang w:eastAsia="es-ES"/>
    </w:rPr>
  </w:style>
  <w:style w:type="character" w:customStyle="1" w:styleId="SubttuloCar">
    <w:name w:val="Subtítulo Car"/>
    <w:basedOn w:val="Fuentedeprrafopredeter"/>
    <w:link w:val="Subttulo"/>
    <w:uiPriority w:val="99"/>
    <w:rPr>
      <w:rFonts w:ascii="Arial" w:hAnsi="Arial" w:cs="Arial"/>
      <w:b/>
      <w:bCs/>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522</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CARPETA N°: 2013-17-1-0000601</vt:lpstr>
    </vt:vector>
  </TitlesOfParts>
  <Company>Tribunal de Cuentas</Company>
  <LinksUpToDate>false</LinksUpToDate>
  <CharactersWithSpaces>3428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 2013-17-1-0000601</dc:title>
  <dc:subject/>
  <dc:creator>ANDREA AREOSO USHER</dc:creator>
  <cp:keywords/>
  <dc:description/>
  <cp:lastModifiedBy>Tribunal1</cp:lastModifiedBy>
  <cp:revision>15</cp:revision>
  <cp:lastPrinted>2016-12-08T19:07:00Z</cp:lastPrinted>
  <dcterms:created xsi:type="dcterms:W3CDTF">2016-12-08T16:13:00Z</dcterms:created>
  <dcterms:modified xsi:type="dcterms:W3CDTF">2016-12-08T19:07:00Z</dcterms:modified>
</cp:coreProperties>
</file>