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37" w:rsidRPr="00976337" w:rsidRDefault="00976337" w:rsidP="00976337">
      <w:pPr>
        <w:tabs>
          <w:tab w:val="center" w:pos="4253"/>
        </w:tabs>
        <w:suppressAutoHyphens/>
        <w:jc w:val="right"/>
        <w:rPr>
          <w:rFonts w:ascii="Arial" w:hAnsi="Arial" w:cs="Arial"/>
          <w:color w:val="auto"/>
          <w:sz w:val="28"/>
          <w:szCs w:val="28"/>
          <w:lang w:val="es-ES_tradnl"/>
        </w:rPr>
      </w:pPr>
      <w:r w:rsidRPr="00976337">
        <w:rPr>
          <w:rFonts w:ascii="Arial" w:hAnsi="Arial" w:cs="Arial"/>
          <w:color w:val="auto"/>
          <w:sz w:val="28"/>
          <w:szCs w:val="28"/>
          <w:lang w:val="es-ES_tradnl"/>
        </w:rPr>
        <w:t>RES. 433</w:t>
      </w:r>
      <w:r>
        <w:rPr>
          <w:rFonts w:ascii="Arial" w:hAnsi="Arial" w:cs="Arial"/>
          <w:color w:val="auto"/>
          <w:sz w:val="28"/>
          <w:szCs w:val="28"/>
          <w:lang w:val="es-ES_tradnl"/>
        </w:rPr>
        <w:t>1</w:t>
      </w:r>
      <w:r w:rsidRPr="00976337">
        <w:rPr>
          <w:rFonts w:ascii="Arial" w:hAnsi="Arial" w:cs="Arial"/>
          <w:color w:val="auto"/>
          <w:sz w:val="28"/>
          <w:szCs w:val="28"/>
          <w:lang w:val="es-ES_tradnl"/>
        </w:rPr>
        <w:t>/16</w:t>
      </w:r>
    </w:p>
    <w:p w:rsidR="00976337" w:rsidRPr="00976337" w:rsidRDefault="00976337" w:rsidP="00976337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lang w:val="es-ES_tradnl"/>
        </w:rPr>
      </w:pPr>
    </w:p>
    <w:p w:rsidR="00976337" w:rsidRPr="00976337" w:rsidRDefault="00976337" w:rsidP="00976337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lang w:val="es-ES_tradnl"/>
        </w:rPr>
      </w:pPr>
      <w:r w:rsidRPr="00976337">
        <w:rPr>
          <w:rFonts w:ascii="Helvetica" w:hAnsi="Helvetica"/>
          <w:color w:val="auto"/>
          <w:lang w:val="es-ES_tradnl"/>
        </w:rPr>
        <w:t>RESOLUCION ADOPTADA POR EL</w:t>
      </w:r>
    </w:p>
    <w:p w:rsidR="00976337" w:rsidRPr="00976337" w:rsidRDefault="00976337" w:rsidP="00976337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lang w:val="es-ES_tradnl"/>
        </w:rPr>
      </w:pPr>
    </w:p>
    <w:p w:rsidR="00976337" w:rsidRPr="00976337" w:rsidRDefault="00976337" w:rsidP="00976337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lang w:val="es-ES_tradnl"/>
        </w:rPr>
      </w:pPr>
      <w:r w:rsidRPr="00976337">
        <w:rPr>
          <w:rFonts w:ascii="Helvetica" w:hAnsi="Helvetica"/>
          <w:color w:val="auto"/>
          <w:lang w:val="es-ES_tradnl"/>
        </w:rPr>
        <w:t>TRIBUNAL DE CUENTAS</w:t>
      </w:r>
    </w:p>
    <w:p w:rsidR="00976337" w:rsidRPr="00976337" w:rsidRDefault="00976337" w:rsidP="00976337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lang w:val="es-ES_tradnl"/>
        </w:rPr>
      </w:pPr>
    </w:p>
    <w:p w:rsidR="00976337" w:rsidRPr="00976337" w:rsidRDefault="00976337" w:rsidP="00976337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lang w:val="es-ES_tradnl"/>
        </w:rPr>
      </w:pPr>
      <w:r w:rsidRPr="00976337">
        <w:rPr>
          <w:rFonts w:ascii="Helvetica" w:hAnsi="Helvetica"/>
          <w:color w:val="auto"/>
          <w:lang w:val="es-ES_tradnl"/>
        </w:rPr>
        <w:t>EN SESION DE FECHA 7 DE DICIEMBRE DE 2016</w:t>
      </w:r>
    </w:p>
    <w:p w:rsidR="00976337" w:rsidRPr="00976337" w:rsidRDefault="00976337" w:rsidP="00976337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lang w:val="es-ES_tradnl"/>
        </w:rPr>
      </w:pPr>
    </w:p>
    <w:p w:rsidR="00976337" w:rsidRPr="00976337" w:rsidRDefault="00976337" w:rsidP="00976337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lang w:val="es-UY"/>
        </w:rPr>
      </w:pPr>
      <w:r w:rsidRPr="00976337">
        <w:rPr>
          <w:rFonts w:ascii="Helvetica" w:hAnsi="Helvetica"/>
          <w:color w:val="auto"/>
          <w:lang w:val="es-UY"/>
        </w:rPr>
        <w:t>(E. E. Nº 2016-17-1-0007</w:t>
      </w:r>
      <w:r>
        <w:rPr>
          <w:rFonts w:ascii="Helvetica" w:hAnsi="Helvetica"/>
          <w:color w:val="auto"/>
          <w:lang w:val="es-UY"/>
        </w:rPr>
        <w:t>861</w:t>
      </w:r>
      <w:r w:rsidRPr="00976337">
        <w:rPr>
          <w:rFonts w:ascii="Helvetica" w:hAnsi="Helvetica"/>
          <w:color w:val="auto"/>
          <w:lang w:val="es-UY"/>
        </w:rPr>
        <w:t xml:space="preserve">, </w:t>
      </w:r>
      <w:proofErr w:type="spellStart"/>
      <w:r w:rsidRPr="00976337">
        <w:rPr>
          <w:rFonts w:ascii="Helvetica" w:hAnsi="Helvetica"/>
          <w:color w:val="auto"/>
          <w:lang w:val="es-UY"/>
        </w:rPr>
        <w:t>Ent</w:t>
      </w:r>
      <w:proofErr w:type="spellEnd"/>
      <w:r w:rsidRPr="00976337">
        <w:rPr>
          <w:rFonts w:ascii="Helvetica" w:hAnsi="Helvetica"/>
          <w:color w:val="auto"/>
          <w:lang w:val="es-UY"/>
        </w:rPr>
        <w:t>. N° 6</w:t>
      </w:r>
      <w:r>
        <w:rPr>
          <w:rFonts w:ascii="Helvetica" w:hAnsi="Helvetica"/>
          <w:color w:val="auto"/>
          <w:lang w:val="es-UY"/>
        </w:rPr>
        <w:t>097</w:t>
      </w:r>
      <w:r w:rsidRPr="00976337">
        <w:rPr>
          <w:rFonts w:ascii="Helvetica" w:hAnsi="Helvetica"/>
          <w:color w:val="auto"/>
          <w:lang w:val="es-UY"/>
        </w:rPr>
        <w:t>/16)</w:t>
      </w:r>
    </w:p>
    <w:p w:rsidR="00976337" w:rsidRPr="00976337" w:rsidRDefault="00976337" w:rsidP="00976337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lang w:val="es-UY"/>
        </w:rPr>
      </w:pPr>
    </w:p>
    <w:p w:rsidR="00CB1960" w:rsidRDefault="00CB1960" w:rsidP="009A0158">
      <w:pPr>
        <w:pStyle w:val="Subttulo"/>
        <w:rPr>
          <w:lang w:val="es-ES_tradnl"/>
        </w:rPr>
      </w:pPr>
    </w:p>
    <w:p w:rsidR="00905736" w:rsidRDefault="00905736" w:rsidP="00D42639">
      <w:pPr>
        <w:spacing w:line="360" w:lineRule="auto"/>
        <w:ind w:firstLine="851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</w:rPr>
        <w:t>VISTO:</w:t>
      </w:r>
      <w:r>
        <w:t xml:space="preserve"> </w:t>
      </w:r>
      <w:r>
        <w:rPr>
          <w:rFonts w:ascii="Arial" w:hAnsi="Arial" w:cs="Arial"/>
          <w:b w:val="0"/>
          <w:lang w:val="es-ES_tradnl"/>
        </w:rPr>
        <w:t xml:space="preserve">las actuaciones remitidas por </w:t>
      </w:r>
      <w:smartTag w:uri="urn:schemas-microsoft-com:office:smarttags" w:element="PersonName">
        <w:smartTagPr>
          <w:attr w:name="ProductID" w:val="la Administraci￳n"/>
        </w:smartTagPr>
        <w:r>
          <w:rPr>
            <w:rFonts w:ascii="Arial" w:hAnsi="Arial" w:cs="Arial"/>
            <w:b w:val="0"/>
            <w:lang w:val="es-ES_tradnl"/>
          </w:rPr>
          <w:t>la Administración</w:t>
        </w:r>
      </w:smartTag>
      <w:r>
        <w:rPr>
          <w:rFonts w:ascii="Arial" w:hAnsi="Arial" w:cs="Arial"/>
          <w:b w:val="0"/>
          <w:lang w:val="es-ES_tradnl"/>
        </w:rPr>
        <w:t xml:space="preserve"> de los Servicios de Salud del Estado relacionadas con </w:t>
      </w:r>
      <w:smartTag w:uri="urn:schemas-microsoft-com:office:smarttags" w:element="PersonName">
        <w:smartTagPr>
          <w:attr w:name="ProductID" w:val="la Licitaci￳n P￺blica"/>
        </w:smartTagPr>
        <w:r>
          <w:rPr>
            <w:rFonts w:ascii="Arial" w:hAnsi="Arial" w:cs="Arial"/>
            <w:b w:val="0"/>
            <w:lang w:val="es-ES_tradnl"/>
          </w:rPr>
          <w:t>la Licitación Pública</w:t>
        </w:r>
      </w:smartTag>
      <w:r>
        <w:rPr>
          <w:rFonts w:ascii="Arial" w:hAnsi="Arial" w:cs="Arial"/>
          <w:b w:val="0"/>
          <w:lang w:val="es-ES_tradnl"/>
        </w:rPr>
        <w:t xml:space="preserve"> 8/2015, convocada para la contratación de vehículos con chofer para realizar tareas de mensajería, traslado de personas y materiales de las dependencias de </w:t>
      </w:r>
      <w:smartTag w:uri="urn:schemas-microsoft-com:office:smarttags" w:element="PersonName">
        <w:smartTagPr>
          <w:attr w:name="ProductID" w:val="la RAP Metropolitana"/>
        </w:smartTagPr>
        <w:smartTag w:uri="urn:schemas-microsoft-com:office:smarttags" w:element="PersonName">
          <w:smartTagPr>
            <w:attr w:name="ProductID" w:val="la RAP"/>
          </w:smartTagPr>
          <w:r>
            <w:rPr>
              <w:rFonts w:ascii="Arial" w:hAnsi="Arial" w:cs="Arial"/>
              <w:b w:val="0"/>
              <w:lang w:val="es-ES_tradnl"/>
            </w:rPr>
            <w:t>la RAP</w:t>
          </w:r>
        </w:smartTag>
        <w:r>
          <w:rPr>
            <w:rFonts w:ascii="Arial" w:hAnsi="Arial" w:cs="Arial"/>
            <w:b w:val="0"/>
            <w:lang w:val="es-ES_tradnl"/>
          </w:rPr>
          <w:t xml:space="preserve"> Metropolitana</w:t>
        </w:r>
      </w:smartTag>
      <w:r>
        <w:rPr>
          <w:rFonts w:ascii="Arial" w:hAnsi="Arial" w:cs="Arial"/>
          <w:b w:val="0"/>
          <w:lang w:val="es-ES_tradnl"/>
        </w:rPr>
        <w:t>;</w:t>
      </w:r>
    </w:p>
    <w:p w:rsidR="00905736" w:rsidRDefault="00905736" w:rsidP="00D42639">
      <w:pPr>
        <w:pStyle w:val="Textoindependiente2"/>
        <w:ind w:firstLine="851"/>
      </w:pPr>
      <w:r>
        <w:rPr>
          <w:b/>
        </w:rPr>
        <w:t>RESULTANDO:</w:t>
      </w:r>
      <w:r>
        <w:t xml:space="preserve"> </w:t>
      </w:r>
      <w:r>
        <w:rPr>
          <w:b/>
        </w:rPr>
        <w:t>1)</w:t>
      </w:r>
      <w:r>
        <w:t xml:space="preserve"> que se realizaron las publicaciones del llamado en Página web ACCE de fecha 22 de diciembre del 2015 y en el  Diario Oficial de la misma fecha;</w:t>
      </w:r>
    </w:p>
    <w:p w:rsidR="00905736" w:rsidRDefault="00905736" w:rsidP="00D42639">
      <w:pPr>
        <w:pStyle w:val="Textoindependiente2"/>
        <w:ind w:firstLine="2694"/>
      </w:pPr>
      <w:r>
        <w:rPr>
          <w:b/>
        </w:rPr>
        <w:t>2)</w:t>
      </w:r>
      <w:r>
        <w:t xml:space="preserve"> que con fecha 21 de enero del 2016, se procedió a efectuar la apertura del llamado, surgiendo del acta respectiva que se presentaron cuatro oferentes: </w:t>
      </w:r>
      <w:r>
        <w:rPr>
          <w:lang w:val="es-ES"/>
        </w:rPr>
        <w:t xml:space="preserve">COCHERIA DEL NORTE y PREVISORA S.A., CASMA, TEREGAL S.A. y   G &amp; G;                                  </w:t>
      </w:r>
    </w:p>
    <w:p w:rsidR="00905736" w:rsidRDefault="0026381F" w:rsidP="00D42639">
      <w:pPr>
        <w:pStyle w:val="Textoindependiente2"/>
        <w:ind w:firstLine="2694"/>
      </w:pPr>
      <w:r w:rsidRPr="0026381F">
        <w:rPr>
          <w:b/>
          <w:lang w:val="es-ES"/>
        </w:rPr>
        <w:t>3</w:t>
      </w:r>
      <w:r w:rsidR="00905736">
        <w:rPr>
          <w:b/>
        </w:rPr>
        <w:t>)</w:t>
      </w:r>
      <w:r w:rsidR="00905736">
        <w:t xml:space="preserve"> que con fecha 4 de abril del 2016, la Comisión Asesora efectúo el análisis de las propuestas presentadas, arribando a las siguientes conclusiones: </w:t>
      </w:r>
      <w:r w:rsidR="00905736">
        <w:rPr>
          <w:lang w:val="es-ES"/>
        </w:rPr>
        <w:t xml:space="preserve">COCHERIA DEL NORTE y PREVISORA S.A., presentó depósito de garantía de mantenimiento de oferta del BBVA con fecha 12.01.2016, cuyo vencimiento es el 12.04.2016, en contravención a lo dispuesto en el Pliego de Condiciones Particulares, en virtud de lo cual se desestimó su oferta. La firma CASMA, levantó en tiempo y forma la observación formulada en la apertura, por lo cual su propuesta pasó a la siguiente etapa. Las empresas TEREGAL y G&amp;G S.R.L., no levantaron en  tiempo y forma las observaciones formuladas en la apertura, por lo cual se recomendó desestimar sus propuestas. Finalmente, la Comisión aconsejó la adjudicación a la empresa CASMA de los siguientes ítems: Items1: </w:t>
      </w:r>
      <w:r w:rsidR="00D42639">
        <w:rPr>
          <w:lang w:val="es-ES"/>
        </w:rPr>
        <w:t xml:space="preserve">                                                              </w:t>
      </w:r>
      <w:r w:rsidR="00905736">
        <w:rPr>
          <w:lang w:val="es-ES"/>
        </w:rPr>
        <w:t xml:space="preserve">$ 14:705.724,00, </w:t>
      </w:r>
      <w:proofErr w:type="spellStart"/>
      <w:r w:rsidR="00905736">
        <w:rPr>
          <w:lang w:val="es-ES"/>
        </w:rPr>
        <w:t>Items</w:t>
      </w:r>
      <w:proofErr w:type="spellEnd"/>
      <w:r w:rsidR="00905736">
        <w:rPr>
          <w:lang w:val="es-ES"/>
        </w:rPr>
        <w:t xml:space="preserve"> 2: $ 1:054.944,00; </w:t>
      </w:r>
      <w:proofErr w:type="spellStart"/>
      <w:r w:rsidR="00905736">
        <w:rPr>
          <w:lang w:val="es-ES"/>
        </w:rPr>
        <w:t>Item</w:t>
      </w:r>
      <w:proofErr w:type="spellEnd"/>
      <w:r w:rsidR="00905736">
        <w:rPr>
          <w:lang w:val="es-ES"/>
        </w:rPr>
        <w:t xml:space="preserve"> 3 e </w:t>
      </w:r>
      <w:proofErr w:type="spellStart"/>
      <w:r w:rsidR="00905736">
        <w:rPr>
          <w:lang w:val="es-ES"/>
        </w:rPr>
        <w:t>Item</w:t>
      </w:r>
      <w:proofErr w:type="spellEnd"/>
      <w:r w:rsidR="00905736">
        <w:rPr>
          <w:lang w:val="es-ES"/>
        </w:rPr>
        <w:t xml:space="preserve"> 3.1: $ 1:016.400,00, todos con impuestos incluidos;</w:t>
      </w:r>
      <w:r w:rsidR="00905736">
        <w:rPr>
          <w:lang w:val="es-ES"/>
        </w:rPr>
        <w:tab/>
      </w:r>
    </w:p>
    <w:p w:rsidR="00905736" w:rsidRDefault="00905736" w:rsidP="00D42639">
      <w:pPr>
        <w:spacing w:line="360" w:lineRule="auto"/>
        <w:ind w:firstLine="2694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</w:rPr>
        <w:t xml:space="preserve">4)  </w:t>
      </w:r>
      <w:proofErr w:type="gramStart"/>
      <w:r>
        <w:rPr>
          <w:rFonts w:ascii="Arial" w:hAnsi="Arial" w:cs="Arial"/>
          <w:b w:val="0"/>
        </w:rPr>
        <w:t>que</w:t>
      </w:r>
      <w:proofErr w:type="gramEnd"/>
      <w:r>
        <w:rPr>
          <w:rFonts w:ascii="Arial" w:hAnsi="Arial" w:cs="Arial"/>
          <w:b w:val="0"/>
        </w:rPr>
        <w:t xml:space="preserve"> se adjunta, </w:t>
      </w:r>
      <w:r>
        <w:rPr>
          <w:rFonts w:ascii="Arial" w:hAnsi="Arial" w:cs="Arial"/>
          <w:b w:val="0"/>
          <w:bCs/>
          <w:lang w:val="es-ES_tradnl"/>
        </w:rPr>
        <w:t xml:space="preserve">Resolución de fecha 3 de octubre del 2016 adoptada por la </w:t>
      </w:r>
      <w:r>
        <w:rPr>
          <w:rFonts w:ascii="Arial" w:hAnsi="Arial" w:cs="Arial"/>
          <w:b w:val="0"/>
        </w:rPr>
        <w:t>Dirección de la RAP Metropolitana, por</w:t>
      </w:r>
      <w:r>
        <w:rPr>
          <w:rFonts w:ascii="Arial" w:hAnsi="Arial" w:cs="Arial"/>
          <w:b w:val="0"/>
          <w:bCs/>
          <w:lang w:val="es-ES_tradnl"/>
        </w:rPr>
        <w:t xml:space="preserve"> la que se dispuso la adjudicación de los ítems: 1, 2, 3 y 3.1, a la empresa CASMA para el </w:t>
      </w:r>
      <w:r w:rsidR="00D42639">
        <w:rPr>
          <w:rFonts w:ascii="Arial" w:hAnsi="Arial" w:cs="Arial"/>
          <w:b w:val="0"/>
          <w:bCs/>
          <w:lang w:val="es-ES_tradnl"/>
        </w:rPr>
        <w:t>E</w:t>
      </w:r>
      <w:r>
        <w:rPr>
          <w:rFonts w:ascii="Arial" w:hAnsi="Arial" w:cs="Arial"/>
          <w:b w:val="0"/>
          <w:bCs/>
          <w:lang w:val="es-ES_tradnl"/>
        </w:rPr>
        <w:t xml:space="preserve">jercicio 2017 por la suma total de $ 16:777.068,00 impuestos incluidos, cuya financiación será con cargo a 1.1 “Rentas Generales” y/o 1.2 “Recursos con afectación especial”, una vez abiertos los créditos para el ejercicio que viene; </w:t>
      </w:r>
    </w:p>
    <w:p w:rsidR="00905736" w:rsidRDefault="00905736" w:rsidP="00D42639">
      <w:pPr>
        <w:spacing w:line="360" w:lineRule="auto"/>
        <w:ind w:firstLine="2694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</w:rPr>
        <w:t xml:space="preserve">5) </w:t>
      </w:r>
      <w:r>
        <w:rPr>
          <w:rFonts w:ascii="Arial" w:hAnsi="Arial" w:cs="Arial"/>
          <w:b w:val="0"/>
        </w:rPr>
        <w:t>que no consta información contable;</w:t>
      </w:r>
    </w:p>
    <w:p w:rsidR="00905736" w:rsidRDefault="00905736" w:rsidP="006D6A2E">
      <w:pPr>
        <w:pStyle w:val="Ttulo"/>
        <w:ind w:firstLine="851"/>
        <w:jc w:val="both"/>
        <w:rPr>
          <w:rFonts w:cs="Arial"/>
          <w:u w:val="none"/>
          <w:lang w:val="es-ES_tradnl"/>
        </w:rPr>
      </w:pPr>
      <w:r>
        <w:rPr>
          <w:rFonts w:cs="Arial"/>
          <w:bCs/>
          <w:u w:val="none"/>
        </w:rPr>
        <w:t>CONSIDERANDO:</w:t>
      </w:r>
      <w:r>
        <w:rPr>
          <w:rFonts w:cs="Arial"/>
          <w:b w:val="0"/>
          <w:bCs/>
          <w:u w:val="none"/>
        </w:rPr>
        <w:t xml:space="preserve"> </w:t>
      </w:r>
      <w:r>
        <w:rPr>
          <w:rFonts w:cs="Arial"/>
          <w:bCs/>
          <w:u w:val="none"/>
        </w:rPr>
        <w:t>1)</w:t>
      </w:r>
      <w:r>
        <w:rPr>
          <w:rFonts w:cs="Arial"/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que</w:t>
      </w:r>
      <w:r>
        <w:rPr>
          <w:rFonts w:cs="Arial"/>
          <w:u w:val="none"/>
          <w:lang w:val="es-ES_tradnl"/>
        </w:rPr>
        <w:t xml:space="preserve"> </w:t>
      </w:r>
      <w:r>
        <w:rPr>
          <w:rFonts w:cs="Arial"/>
          <w:b w:val="0"/>
          <w:u w:val="none"/>
          <w:lang w:val="es-ES_tradnl"/>
        </w:rPr>
        <w:t xml:space="preserve">los </w:t>
      </w:r>
      <w:r w:rsidR="006D6A2E">
        <w:rPr>
          <w:rFonts w:cs="Arial"/>
          <w:b w:val="0"/>
          <w:u w:val="none"/>
          <w:lang w:val="es-ES_tradnl"/>
        </w:rPr>
        <w:t>A</w:t>
      </w:r>
      <w:r>
        <w:rPr>
          <w:rFonts w:cs="Arial"/>
          <w:b w:val="0"/>
          <w:u w:val="none"/>
          <w:lang w:val="es-ES_tradnl"/>
        </w:rPr>
        <w:t xml:space="preserve">rtículos 23 y 25 de la Ley 19.355 han dado diferente y contradictoria redacción al penúltimo inciso del </w:t>
      </w:r>
      <w:r w:rsidR="006D6A2E">
        <w:rPr>
          <w:rFonts w:cs="Arial"/>
          <w:b w:val="0"/>
          <w:u w:val="none"/>
          <w:lang w:val="es-ES_tradnl"/>
        </w:rPr>
        <w:t>A</w:t>
      </w:r>
      <w:r>
        <w:rPr>
          <w:rFonts w:cs="Arial"/>
          <w:b w:val="0"/>
          <w:u w:val="none"/>
          <w:lang w:val="es-ES_tradnl"/>
        </w:rPr>
        <w:t>rtículo 48 del TOCAF (</w:t>
      </w:r>
      <w:r w:rsidR="006D6A2E">
        <w:rPr>
          <w:rFonts w:cs="Arial"/>
          <w:b w:val="0"/>
          <w:u w:val="none"/>
          <w:lang w:val="es-ES_tradnl"/>
        </w:rPr>
        <w:t>A</w:t>
      </w:r>
      <w:r>
        <w:rPr>
          <w:rFonts w:cs="Arial"/>
          <w:b w:val="0"/>
          <w:u w:val="none"/>
          <w:lang w:val="es-ES_tradnl"/>
        </w:rPr>
        <w:t xml:space="preserve">rtículo 489 de la Ley 15.903 en redacción dada por el </w:t>
      </w:r>
      <w:r w:rsidR="006D6A2E">
        <w:rPr>
          <w:rFonts w:cs="Arial"/>
          <w:b w:val="0"/>
          <w:u w:val="none"/>
          <w:lang w:val="es-ES_tradnl"/>
        </w:rPr>
        <w:t>A</w:t>
      </w:r>
      <w:r>
        <w:rPr>
          <w:rFonts w:cs="Arial"/>
          <w:b w:val="0"/>
          <w:u w:val="none"/>
          <w:lang w:val="es-ES_tradnl"/>
        </w:rPr>
        <w:t xml:space="preserve">rtículo 29 de la Ley 18.834), planteado un problema insoluble al intérprete. </w:t>
      </w:r>
      <w:r w:rsidR="0026381F">
        <w:rPr>
          <w:rFonts w:cs="Arial"/>
          <w:b w:val="0"/>
          <w:u w:val="none"/>
          <w:lang w:val="es-ES_tradnl"/>
        </w:rPr>
        <w:t xml:space="preserve">En el caso concreto, iguales requisitos de los previstos en el Pliego </w:t>
      </w:r>
      <w:r w:rsidR="00A456EC">
        <w:rPr>
          <w:rFonts w:cs="Arial"/>
          <w:b w:val="0"/>
          <w:u w:val="none"/>
          <w:lang w:val="es-ES_tradnl"/>
        </w:rPr>
        <w:t xml:space="preserve">(cláusula 4: Documentación a presentar conjuntamente con la oferta”) </w:t>
      </w:r>
      <w:r w:rsidR="0026381F">
        <w:rPr>
          <w:rFonts w:cs="Arial"/>
          <w:b w:val="0"/>
          <w:u w:val="none"/>
          <w:lang w:val="es-ES_tradnl"/>
        </w:rPr>
        <w:t>resultan observables  o no según  cuál de las dos normas se aplique;</w:t>
      </w:r>
      <w:r>
        <w:rPr>
          <w:rFonts w:cs="Arial"/>
          <w:u w:val="none"/>
          <w:lang w:val="es-ES_tradnl"/>
        </w:rPr>
        <w:t xml:space="preserve">                               </w:t>
      </w:r>
    </w:p>
    <w:p w:rsidR="00905736" w:rsidRDefault="00905736" w:rsidP="006D6A2E">
      <w:pPr>
        <w:pStyle w:val="Ttulo"/>
        <w:ind w:firstLine="2977"/>
        <w:jc w:val="both"/>
        <w:rPr>
          <w:b w:val="0"/>
          <w:bCs/>
          <w:u w:val="none"/>
          <w:lang w:val="es-ES_tradnl"/>
        </w:rPr>
      </w:pPr>
      <w:r>
        <w:rPr>
          <w:rFonts w:cs="Arial"/>
          <w:u w:val="none"/>
          <w:lang w:val="es-ES_tradnl"/>
        </w:rPr>
        <w:t>2)</w:t>
      </w:r>
      <w:r>
        <w:rPr>
          <w:rFonts w:cs="Arial"/>
          <w:b w:val="0"/>
          <w:u w:val="none"/>
          <w:lang w:val="es-ES_tradnl"/>
        </w:rPr>
        <w:t xml:space="preserve"> que</w:t>
      </w:r>
      <w:r>
        <w:rPr>
          <w:b w:val="0"/>
          <w:bCs/>
          <w:u w:val="none"/>
          <w:lang w:val="es-ES_tradnl"/>
        </w:rPr>
        <w:t xml:space="preserve"> </w:t>
      </w:r>
      <w:r w:rsidR="0026381F">
        <w:rPr>
          <w:b w:val="0"/>
          <w:bCs/>
          <w:u w:val="none"/>
          <w:lang w:val="es-ES_tradnl"/>
        </w:rPr>
        <w:t>en razón de lo antes expresado, se estima procedente no formular ninguna observación por dicho incumplimiento en la presente licitación;</w:t>
      </w:r>
    </w:p>
    <w:p w:rsidR="00905736" w:rsidRDefault="00905736" w:rsidP="006D6A2E">
      <w:pPr>
        <w:keepNext/>
        <w:spacing w:line="360" w:lineRule="auto"/>
        <w:ind w:firstLine="851"/>
        <w:jc w:val="both"/>
        <w:outlineLvl w:val="1"/>
        <w:rPr>
          <w:rFonts w:ascii="Arial" w:hAnsi="Arial" w:cs="Arial"/>
          <w:b w:val="0"/>
          <w:bCs/>
          <w:lang w:val="es-UY"/>
        </w:rPr>
      </w:pPr>
      <w:r>
        <w:rPr>
          <w:rFonts w:ascii="Arial" w:hAnsi="Arial" w:cs="Arial"/>
          <w:lang w:val="es-UY"/>
        </w:rPr>
        <w:t xml:space="preserve">ATENTO: </w:t>
      </w:r>
      <w:r>
        <w:rPr>
          <w:rFonts w:ascii="Arial" w:hAnsi="Arial" w:cs="Arial"/>
          <w:b w:val="0"/>
          <w:bCs/>
          <w:lang w:val="es-UY"/>
        </w:rPr>
        <w:t xml:space="preserve">a lo precedentemente expuesto y a lo establecido en el </w:t>
      </w:r>
      <w:r w:rsidR="006D6A2E">
        <w:rPr>
          <w:rFonts w:ascii="Arial" w:hAnsi="Arial" w:cs="Arial"/>
          <w:b w:val="0"/>
          <w:bCs/>
          <w:lang w:val="es-UY"/>
        </w:rPr>
        <w:t>A</w:t>
      </w:r>
      <w:r>
        <w:rPr>
          <w:rFonts w:ascii="Arial" w:hAnsi="Arial" w:cs="Arial"/>
          <w:b w:val="0"/>
          <w:bCs/>
          <w:lang w:val="es-UY"/>
        </w:rPr>
        <w:t xml:space="preserve">rtículo 211 </w:t>
      </w:r>
      <w:r w:rsidR="006D6A2E">
        <w:rPr>
          <w:rFonts w:ascii="Arial" w:hAnsi="Arial" w:cs="Arial"/>
          <w:b w:val="0"/>
          <w:bCs/>
          <w:lang w:val="es-UY"/>
        </w:rPr>
        <w:t>L</w:t>
      </w:r>
      <w:r>
        <w:rPr>
          <w:rFonts w:ascii="Arial" w:hAnsi="Arial" w:cs="Arial"/>
          <w:b w:val="0"/>
          <w:bCs/>
          <w:lang w:val="es-UY"/>
        </w:rPr>
        <w:t>iteral B) de la Constitución de la República;</w:t>
      </w:r>
    </w:p>
    <w:p w:rsidR="00905736" w:rsidRDefault="00905736" w:rsidP="009A0158">
      <w:pPr>
        <w:keepNext/>
        <w:spacing w:line="360" w:lineRule="auto"/>
        <w:jc w:val="center"/>
        <w:outlineLvl w:val="1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 xml:space="preserve">EL TRIBUNAL </w:t>
      </w:r>
      <w:r w:rsidR="00EC2CB1">
        <w:rPr>
          <w:rFonts w:ascii="Arial" w:hAnsi="Arial" w:cs="Arial"/>
          <w:lang w:val="es-UY"/>
        </w:rPr>
        <w:t xml:space="preserve">POR MAYORIA </w:t>
      </w:r>
      <w:r>
        <w:rPr>
          <w:rFonts w:ascii="Arial" w:hAnsi="Arial" w:cs="Arial"/>
          <w:lang w:val="es-UY"/>
        </w:rPr>
        <w:t>ACUERDA</w:t>
      </w:r>
    </w:p>
    <w:p w:rsidR="00592EE3" w:rsidRPr="006244F7" w:rsidRDefault="00592EE3" w:rsidP="006D6A2E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  <w:lang w:val="es-UY"/>
        </w:rPr>
        <w:t xml:space="preserve">1) </w:t>
      </w:r>
      <w:r>
        <w:rPr>
          <w:rFonts w:ascii="Arial" w:hAnsi="Arial" w:cs="Arial"/>
          <w:b w:val="0"/>
          <w:bCs/>
          <w:lang w:val="es-UY"/>
        </w:rPr>
        <w:t>Dictada la Resolución por el Ordenador competente, cométese</w:t>
      </w:r>
      <w:r>
        <w:rPr>
          <w:rFonts w:ascii="Arial" w:hAnsi="Arial" w:cs="Arial"/>
          <w:b w:val="0"/>
          <w:bCs/>
        </w:rPr>
        <w:t xml:space="preserve"> a</w:t>
      </w:r>
      <w:r w:rsidRPr="006244F7">
        <w:rPr>
          <w:rFonts w:ascii="Arial" w:hAnsi="Arial" w:cs="Arial"/>
          <w:b w:val="0"/>
          <w:bCs/>
        </w:rPr>
        <w:t>l Contador Delegad</w:t>
      </w:r>
      <w:r w:rsidR="00F0431F">
        <w:rPr>
          <w:rFonts w:ascii="Arial" w:hAnsi="Arial" w:cs="Arial"/>
          <w:b w:val="0"/>
          <w:bCs/>
        </w:rPr>
        <w:t>o</w:t>
      </w:r>
      <w:r w:rsidRPr="006244F7">
        <w:rPr>
          <w:rFonts w:ascii="Arial" w:hAnsi="Arial" w:cs="Arial"/>
          <w:b w:val="0"/>
          <w:bCs/>
        </w:rPr>
        <w:t xml:space="preserve"> en la Administración de los Servicios de Salud del Estado (ASSE), la intervención del gasto </w:t>
      </w:r>
      <w:r>
        <w:rPr>
          <w:rFonts w:ascii="Arial" w:hAnsi="Arial" w:cs="Arial"/>
          <w:b w:val="0"/>
          <w:bCs/>
          <w:lang w:val="es-ES_tradnl"/>
        </w:rPr>
        <w:t>total de $ 16:777.068,00 impuestos incluidos</w:t>
      </w:r>
      <w:r w:rsidRPr="006244F7">
        <w:rPr>
          <w:rFonts w:ascii="Arial" w:hAnsi="Arial" w:cs="Arial"/>
          <w:b w:val="0"/>
          <w:bCs/>
        </w:rPr>
        <w:t xml:space="preserve">, </w:t>
      </w:r>
      <w:r w:rsidRPr="006244F7">
        <w:rPr>
          <w:rFonts w:ascii="Arial" w:hAnsi="Arial" w:cs="Arial"/>
          <w:b w:val="0"/>
        </w:rPr>
        <w:t xml:space="preserve"> una vez abierto</w:t>
      </w:r>
      <w:r>
        <w:rPr>
          <w:rFonts w:ascii="Arial" w:hAnsi="Arial" w:cs="Arial"/>
          <w:b w:val="0"/>
        </w:rPr>
        <w:t>s</w:t>
      </w:r>
      <w:r w:rsidRPr="006244F7">
        <w:rPr>
          <w:rFonts w:ascii="Arial" w:hAnsi="Arial" w:cs="Arial"/>
          <w:b w:val="0"/>
        </w:rPr>
        <w:t xml:space="preserve"> los créditos del Ejercicio 201</w:t>
      </w:r>
      <w:r>
        <w:rPr>
          <w:rFonts w:ascii="Arial" w:hAnsi="Arial" w:cs="Arial"/>
          <w:b w:val="0"/>
        </w:rPr>
        <w:t>7</w:t>
      </w:r>
      <w:r w:rsidRPr="006244F7">
        <w:rPr>
          <w:rFonts w:ascii="Arial" w:hAnsi="Arial" w:cs="Arial"/>
          <w:b w:val="0"/>
        </w:rPr>
        <w:t xml:space="preserve">, previo control de su imputación en el Objeto del Gasto adecuado con disponibilidad suficiente, así como </w:t>
      </w:r>
      <w:r w:rsidRPr="006244F7">
        <w:rPr>
          <w:rFonts w:ascii="Arial" w:hAnsi="Arial" w:cs="Arial"/>
          <w:b w:val="0"/>
          <w:lang w:val="es-MX"/>
        </w:rPr>
        <w:t xml:space="preserve">el cumplimiento de lo establecido por el </w:t>
      </w:r>
      <w:r w:rsidR="006D6A2E">
        <w:rPr>
          <w:rFonts w:ascii="Arial" w:hAnsi="Arial" w:cs="Arial"/>
          <w:b w:val="0"/>
          <w:lang w:val="es-MX"/>
        </w:rPr>
        <w:t>A</w:t>
      </w:r>
      <w:r w:rsidRPr="006244F7">
        <w:rPr>
          <w:rFonts w:ascii="Arial" w:hAnsi="Arial" w:cs="Arial"/>
          <w:b w:val="0"/>
          <w:lang w:val="es-MX"/>
        </w:rPr>
        <w:t>rtículo 3 de la Ley N° 18.244 del 27.12.2007. (Deudores Alimentarios)</w:t>
      </w:r>
      <w:r w:rsidR="006D6A2E">
        <w:rPr>
          <w:rFonts w:ascii="Arial" w:hAnsi="Arial" w:cs="Arial"/>
          <w:b w:val="0"/>
          <w:lang w:val="es-MX"/>
        </w:rPr>
        <w:t>;</w:t>
      </w:r>
    </w:p>
    <w:p w:rsidR="00592EE3" w:rsidRPr="00110216" w:rsidRDefault="00592EE3" w:rsidP="006D6A2E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 w:rsidRPr="00592EE3">
        <w:rPr>
          <w:rFonts w:ascii="Arial" w:hAnsi="Arial" w:cs="Arial"/>
          <w:lang w:val="es-MX"/>
        </w:rPr>
        <w:t xml:space="preserve">2) </w:t>
      </w:r>
      <w:r w:rsidRPr="00110216">
        <w:rPr>
          <w:rFonts w:ascii="Arial" w:hAnsi="Arial" w:cs="Arial"/>
          <w:b w:val="0"/>
          <w:lang w:val="es-MX"/>
        </w:rPr>
        <w:t xml:space="preserve">Asimismo, cométese </w:t>
      </w:r>
      <w:r w:rsidRPr="00110216">
        <w:rPr>
          <w:rFonts w:ascii="Arial" w:hAnsi="Arial" w:cs="Arial"/>
          <w:b w:val="0"/>
        </w:rPr>
        <w:t>al Contador Delegado la verificación que la Resolución definitiva concuerde con las condiciones de la contratación sometidos a este Tribunal (</w:t>
      </w:r>
      <w:r w:rsidR="006D6A2E">
        <w:rPr>
          <w:rFonts w:ascii="Arial" w:hAnsi="Arial" w:cs="Arial"/>
          <w:b w:val="0"/>
        </w:rPr>
        <w:t>A</w:t>
      </w:r>
      <w:r w:rsidRPr="00110216">
        <w:rPr>
          <w:rFonts w:ascii="Arial" w:hAnsi="Arial" w:cs="Arial"/>
          <w:b w:val="0"/>
        </w:rPr>
        <w:t xml:space="preserve">rtículo 8 de la Ordenanza Nº 27 de fecha 22.05.58 en la redacción sustitutiva dispuesta por </w:t>
      </w:r>
      <w:r w:rsidR="00D7783B">
        <w:rPr>
          <w:rFonts w:ascii="Arial" w:hAnsi="Arial" w:cs="Arial"/>
          <w:b w:val="0"/>
        </w:rPr>
        <w:t xml:space="preserve">Resolución </w:t>
      </w:r>
      <w:r w:rsidRPr="00110216">
        <w:rPr>
          <w:rFonts w:ascii="Arial" w:hAnsi="Arial" w:cs="Arial"/>
          <w:b w:val="0"/>
        </w:rPr>
        <w:t>del 16.06.2010)</w:t>
      </w:r>
      <w:r w:rsidR="006D6A2E">
        <w:rPr>
          <w:rFonts w:ascii="Arial" w:hAnsi="Arial" w:cs="Arial"/>
          <w:b w:val="0"/>
        </w:rPr>
        <w:t>;</w:t>
      </w:r>
    </w:p>
    <w:p w:rsidR="00592EE3" w:rsidRPr="005C3BC7" w:rsidRDefault="006D6A2E" w:rsidP="006D6A2E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 xml:space="preserve">3) </w:t>
      </w:r>
      <w:r w:rsidR="00592EE3">
        <w:rPr>
          <w:rFonts w:ascii="Arial" w:hAnsi="Arial" w:cs="Arial"/>
          <w:b w:val="0"/>
        </w:rPr>
        <w:t>Comun</w:t>
      </w:r>
      <w:r w:rsidR="00D7783B">
        <w:rPr>
          <w:rFonts w:ascii="Arial" w:hAnsi="Arial" w:cs="Arial"/>
          <w:b w:val="0"/>
        </w:rPr>
        <w:t>íquese</w:t>
      </w:r>
      <w:r>
        <w:rPr>
          <w:rFonts w:ascii="Arial" w:hAnsi="Arial" w:cs="Arial"/>
          <w:b w:val="0"/>
        </w:rPr>
        <w:t xml:space="preserve"> al Contador Delegado;</w:t>
      </w:r>
    </w:p>
    <w:p w:rsidR="00592EE3" w:rsidRPr="005C3BC7" w:rsidRDefault="006D6A2E" w:rsidP="006D6A2E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r w:rsidRPr="006D6A2E">
        <w:rPr>
          <w:rFonts w:ascii="Arial" w:hAnsi="Arial" w:cs="Arial"/>
        </w:rPr>
        <w:t>4)</w:t>
      </w:r>
      <w:r>
        <w:rPr>
          <w:rFonts w:ascii="Arial" w:hAnsi="Arial" w:cs="Arial"/>
          <w:b w:val="0"/>
        </w:rPr>
        <w:t xml:space="preserve"> </w:t>
      </w:r>
      <w:r w:rsidR="00592EE3" w:rsidRPr="005C3BC7">
        <w:rPr>
          <w:rFonts w:ascii="Arial" w:hAnsi="Arial" w:cs="Arial"/>
          <w:b w:val="0"/>
        </w:rPr>
        <w:t>Dev</w:t>
      </w:r>
      <w:r w:rsidR="00D7783B">
        <w:rPr>
          <w:rFonts w:ascii="Arial" w:hAnsi="Arial" w:cs="Arial"/>
          <w:b w:val="0"/>
        </w:rPr>
        <w:t>uélvase</w:t>
      </w:r>
      <w:r w:rsidR="00592EE3" w:rsidRPr="005C3BC7">
        <w:rPr>
          <w:rFonts w:ascii="Arial" w:hAnsi="Arial" w:cs="Arial"/>
          <w:b w:val="0"/>
        </w:rPr>
        <w:t>.</w:t>
      </w:r>
    </w:p>
    <w:p w:rsidR="00592EE3" w:rsidRDefault="00592EE3" w:rsidP="009A0158">
      <w:pPr>
        <w:pStyle w:val="Ttulo"/>
        <w:jc w:val="right"/>
        <w:rPr>
          <w:b w:val="0"/>
          <w:bCs/>
          <w:u w:val="none"/>
        </w:rPr>
      </w:pPr>
    </w:p>
    <w:p w:rsidR="00592EE3" w:rsidRDefault="00592EE3" w:rsidP="009A0158">
      <w:pPr>
        <w:spacing w:line="360" w:lineRule="auto"/>
        <w:jc w:val="center"/>
        <w:rPr>
          <w:rFonts w:ascii="Century Gothic" w:hAnsi="Century Gothic"/>
          <w:i/>
          <w:u w:val="single"/>
        </w:rPr>
      </w:pPr>
    </w:p>
    <w:p w:rsidR="004F14E8" w:rsidRDefault="004F14E8" w:rsidP="00BF5137">
      <w:pPr>
        <w:spacing w:line="360" w:lineRule="auto"/>
        <w:jc w:val="both"/>
        <w:rPr>
          <w:rFonts w:ascii="Arial" w:hAnsi="Arial" w:cs="Arial"/>
          <w:szCs w:val="24"/>
          <w:lang w:val="es-UY"/>
        </w:rPr>
      </w:pPr>
    </w:p>
    <w:p w:rsidR="006E0CC0" w:rsidRPr="006E0CC0" w:rsidRDefault="004F14E8" w:rsidP="00B741C3">
      <w:pPr>
        <w:spacing w:line="360" w:lineRule="auto"/>
        <w:jc w:val="both"/>
        <w:rPr>
          <w:rFonts w:ascii="Arial" w:hAnsi="Arial" w:cs="Arial"/>
          <w:b w:val="0"/>
        </w:rPr>
      </w:pPr>
      <w:r w:rsidRPr="004F14E8">
        <w:rPr>
          <w:rFonts w:ascii="Arial" w:hAnsi="Arial" w:cs="Arial"/>
          <w:szCs w:val="24"/>
          <w:lang w:val="es-UY"/>
        </w:rPr>
        <w:t>CONSTANCIA DE FUNDAMENTO DE VOTO DISCORDE DE LA MINISTRA</w:t>
      </w:r>
      <w:r>
        <w:rPr>
          <w:rFonts w:ascii="Arial" w:hAnsi="Arial" w:cs="Arial"/>
          <w:szCs w:val="24"/>
          <w:lang w:val="es-UY"/>
        </w:rPr>
        <w:t xml:space="preserve">  </w:t>
      </w:r>
      <w:r w:rsidRPr="004F14E8">
        <w:rPr>
          <w:rFonts w:ascii="Arial" w:hAnsi="Arial" w:cs="Arial"/>
          <w:szCs w:val="24"/>
          <w:lang w:val="es-UY"/>
        </w:rPr>
        <w:t xml:space="preserve">CRA. BEATRIZ MARTINEZ: </w:t>
      </w:r>
      <w:r w:rsidRPr="004F14E8">
        <w:rPr>
          <w:rFonts w:ascii="Arial" w:hAnsi="Arial" w:cs="Arial"/>
          <w:b w:val="0"/>
          <w:szCs w:val="24"/>
          <w:lang w:val="es-UY"/>
        </w:rPr>
        <w:t>“</w:t>
      </w:r>
      <w:r w:rsidR="006E0CC0" w:rsidRPr="006E0CC0">
        <w:rPr>
          <w:rFonts w:ascii="Arial" w:hAnsi="Arial" w:cs="Arial"/>
          <w:b w:val="0"/>
        </w:rPr>
        <w:t>El proyecto de Resolución elevado por los servicios es acorde a una posición adoptada por el Tribunal luego de profundo análisis.</w:t>
      </w:r>
    </w:p>
    <w:p w:rsidR="006E0CC0" w:rsidRPr="006E0CC0" w:rsidRDefault="006E0CC0" w:rsidP="00B741C3">
      <w:pPr>
        <w:spacing w:line="360" w:lineRule="auto"/>
        <w:jc w:val="both"/>
        <w:rPr>
          <w:rFonts w:ascii="Arial" w:hAnsi="Arial" w:cs="Arial"/>
          <w:b w:val="0"/>
        </w:rPr>
      </w:pPr>
      <w:r w:rsidRPr="006E0CC0">
        <w:rPr>
          <w:rFonts w:ascii="Arial" w:hAnsi="Arial" w:cs="Arial"/>
          <w:b w:val="0"/>
        </w:rPr>
        <w:t>El cambio dispuesto es producto de una mayoría circunstancial cuya postura no compartimos y que es, obviamente, el fundamento del voto discorde”</w:t>
      </w:r>
      <w:r w:rsidR="005D477B">
        <w:rPr>
          <w:rFonts w:ascii="Arial" w:hAnsi="Arial" w:cs="Arial"/>
          <w:b w:val="0"/>
        </w:rPr>
        <w:t>.</w:t>
      </w:r>
    </w:p>
    <w:p w:rsidR="006E0CC0" w:rsidRPr="00156E90" w:rsidRDefault="006E0CC0" w:rsidP="006E0CC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4F14E8" w:rsidRPr="006E0CC0" w:rsidRDefault="004F14E8" w:rsidP="004F14E8">
      <w:pPr>
        <w:spacing w:line="360" w:lineRule="auto"/>
        <w:ind w:firstLine="644"/>
        <w:jc w:val="both"/>
        <w:rPr>
          <w:rFonts w:ascii="Arial" w:hAnsi="Arial" w:cs="Arial"/>
          <w:szCs w:val="24"/>
        </w:rPr>
      </w:pPr>
    </w:p>
    <w:p w:rsidR="006E0CC0" w:rsidRPr="006E0CC0" w:rsidRDefault="004F14E8" w:rsidP="006E0CC0">
      <w:pPr>
        <w:spacing w:line="360" w:lineRule="auto"/>
        <w:rPr>
          <w:rFonts w:ascii="Arial" w:hAnsi="Arial" w:cs="Arial"/>
          <w:b w:val="0"/>
          <w:szCs w:val="24"/>
        </w:rPr>
      </w:pPr>
      <w:r w:rsidRPr="004F14E8">
        <w:rPr>
          <w:rFonts w:ascii="Arial" w:hAnsi="Arial" w:cs="Arial"/>
          <w:szCs w:val="24"/>
          <w:lang w:val="es-UY"/>
        </w:rPr>
        <w:t xml:space="preserve">CONSTANCIA DE FUNDAMENTO DE VOTO DISCORDE DEL MINISTRO </w:t>
      </w:r>
      <w:r>
        <w:rPr>
          <w:rFonts w:ascii="Arial" w:hAnsi="Arial" w:cs="Arial"/>
          <w:szCs w:val="24"/>
          <w:lang w:val="es-UY"/>
        </w:rPr>
        <w:t xml:space="preserve"> </w:t>
      </w:r>
      <w:r w:rsidRPr="004F14E8">
        <w:rPr>
          <w:rFonts w:ascii="Arial" w:hAnsi="Arial" w:cs="Arial"/>
          <w:szCs w:val="24"/>
          <w:lang w:val="es-UY"/>
        </w:rPr>
        <w:t xml:space="preserve">ING. RUPERTO LONG: </w:t>
      </w:r>
      <w:r w:rsidRPr="004F14E8">
        <w:rPr>
          <w:rFonts w:ascii="Arial" w:hAnsi="Arial" w:cs="Arial"/>
          <w:b w:val="0"/>
          <w:szCs w:val="24"/>
          <w:lang w:val="es-UY"/>
        </w:rPr>
        <w:t>“</w:t>
      </w:r>
      <w:r w:rsidR="006E0CC0" w:rsidRPr="006E0CC0">
        <w:rPr>
          <w:rFonts w:ascii="Arial" w:hAnsi="Arial" w:cs="Arial"/>
          <w:b w:val="0"/>
          <w:szCs w:val="24"/>
        </w:rPr>
        <w:t>Se vota discorde por compartir el suscrito el informe y el Proyecto de Resolución elevado por la División Jurídica del organismo</w:t>
      </w:r>
      <w:r w:rsidR="006E0CC0" w:rsidRPr="006E0CC0">
        <w:rPr>
          <w:rFonts w:ascii="Arial" w:hAnsi="Arial" w:cs="Arial"/>
          <w:b w:val="0"/>
          <w:szCs w:val="24"/>
        </w:rPr>
        <w:t>”</w:t>
      </w:r>
      <w:r w:rsidR="006E0CC0" w:rsidRPr="006E0CC0">
        <w:rPr>
          <w:rFonts w:ascii="Arial" w:hAnsi="Arial" w:cs="Arial"/>
          <w:b w:val="0"/>
          <w:szCs w:val="24"/>
        </w:rPr>
        <w:t xml:space="preserve">. </w:t>
      </w:r>
    </w:p>
    <w:p w:rsidR="004F14E8" w:rsidRDefault="004F14E8" w:rsidP="004F14E8">
      <w:pPr>
        <w:spacing w:line="360" w:lineRule="auto"/>
        <w:ind w:firstLine="644"/>
        <w:jc w:val="both"/>
        <w:rPr>
          <w:rFonts w:ascii="Arial" w:hAnsi="Arial" w:cs="Arial"/>
          <w:b w:val="0"/>
          <w:szCs w:val="24"/>
        </w:rPr>
      </w:pPr>
    </w:p>
    <w:p w:rsidR="00342715" w:rsidRPr="006E0CC0" w:rsidRDefault="00342715" w:rsidP="00342715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proofErr w:type="spellStart"/>
      <w:proofErr w:type="gramStart"/>
      <w:r>
        <w:rPr>
          <w:rFonts w:ascii="Arial" w:hAnsi="Arial" w:cs="Arial"/>
          <w:b w:val="0"/>
          <w:szCs w:val="24"/>
        </w:rPr>
        <w:t>ag</w:t>
      </w:r>
      <w:proofErr w:type="spellEnd"/>
      <w:proofErr w:type="gramEnd"/>
    </w:p>
    <w:p w:rsidR="004F14E8" w:rsidRPr="004F14E8" w:rsidRDefault="004F14E8" w:rsidP="00BF5137">
      <w:pPr>
        <w:spacing w:line="360" w:lineRule="auto"/>
        <w:jc w:val="both"/>
        <w:rPr>
          <w:rFonts w:ascii="Arial" w:hAnsi="Arial" w:cs="Arial"/>
          <w:szCs w:val="24"/>
          <w:lang w:val="es-UY"/>
        </w:rPr>
      </w:pPr>
    </w:p>
    <w:p w:rsidR="004F14E8" w:rsidRPr="00FB4277" w:rsidRDefault="004F14E8" w:rsidP="00BF5137">
      <w:pPr>
        <w:spacing w:line="360" w:lineRule="auto"/>
        <w:jc w:val="both"/>
        <w:rPr>
          <w:rFonts w:ascii="Arial" w:hAnsi="Arial" w:cs="Arial"/>
          <w:szCs w:val="24"/>
          <w:lang w:val="es-UY"/>
        </w:rPr>
      </w:pPr>
    </w:p>
    <w:p w:rsidR="004F14E8" w:rsidRDefault="004F14E8" w:rsidP="00BF5137">
      <w:pPr>
        <w:spacing w:line="360" w:lineRule="auto"/>
        <w:jc w:val="both"/>
        <w:rPr>
          <w:rFonts w:ascii="Arial" w:hAnsi="Arial" w:cs="Arial"/>
          <w:szCs w:val="24"/>
          <w:lang w:val="es-UY"/>
        </w:rPr>
      </w:pPr>
    </w:p>
    <w:p w:rsidR="004F14E8" w:rsidRPr="00FB4277" w:rsidRDefault="004F14E8" w:rsidP="00305A73">
      <w:pPr>
        <w:spacing w:line="360" w:lineRule="auto"/>
        <w:rPr>
          <w:rFonts w:ascii="Arial" w:hAnsi="Arial" w:cs="Arial"/>
          <w:szCs w:val="24"/>
          <w:lang w:val="es-UY"/>
        </w:rPr>
      </w:pPr>
    </w:p>
    <w:p w:rsidR="004F14E8" w:rsidRDefault="004F14E8" w:rsidP="00FB4277">
      <w:pPr>
        <w:spacing w:line="360" w:lineRule="auto"/>
        <w:rPr>
          <w:rFonts w:ascii="Arial" w:hAnsi="Arial" w:cs="Arial"/>
          <w:szCs w:val="24"/>
          <w:lang w:val="es-UY"/>
        </w:rPr>
      </w:pPr>
    </w:p>
    <w:p w:rsidR="004F14E8" w:rsidRPr="00FB4277" w:rsidRDefault="004F14E8" w:rsidP="00FB4277">
      <w:pPr>
        <w:spacing w:line="360" w:lineRule="auto"/>
        <w:rPr>
          <w:rFonts w:ascii="Arial" w:hAnsi="Arial" w:cs="Arial"/>
          <w:szCs w:val="24"/>
          <w:lang w:val="es-UY"/>
        </w:rPr>
      </w:pPr>
    </w:p>
    <w:p w:rsidR="004F14E8" w:rsidRPr="00FB4277" w:rsidRDefault="004F14E8" w:rsidP="00FB4277">
      <w:pPr>
        <w:spacing w:line="360" w:lineRule="auto"/>
        <w:rPr>
          <w:rFonts w:ascii="Arial" w:hAnsi="Arial" w:cs="Arial"/>
          <w:szCs w:val="24"/>
          <w:lang w:val="es-UY"/>
        </w:rPr>
      </w:pPr>
      <w:r w:rsidRPr="00FB4277">
        <w:rPr>
          <w:rFonts w:ascii="Arial" w:hAnsi="Arial" w:cs="Arial"/>
          <w:szCs w:val="24"/>
          <w:lang w:val="es-UY"/>
        </w:rPr>
        <w:t xml:space="preserve">        </w:t>
      </w:r>
    </w:p>
    <w:p w:rsidR="004F14E8" w:rsidRPr="006A2B03" w:rsidRDefault="004F14E8" w:rsidP="006A2B03">
      <w:pPr>
        <w:rPr>
          <w:lang w:val="es-UY"/>
        </w:rPr>
      </w:pPr>
    </w:p>
    <w:p w:rsidR="00CD5E04" w:rsidRDefault="00CD5E04" w:rsidP="004F14E8">
      <w:pPr>
        <w:spacing w:line="360" w:lineRule="auto"/>
        <w:rPr>
          <w:rFonts w:ascii="Century Gothic" w:hAnsi="Century Gothic"/>
          <w:i/>
          <w:u w:val="single"/>
        </w:rPr>
      </w:pPr>
    </w:p>
    <w:sectPr w:rsidR="00CD5E04" w:rsidSect="00374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FFA" w:rsidRDefault="006F7FFA" w:rsidP="006F7FFA">
      <w:r>
        <w:separator/>
      </w:r>
    </w:p>
  </w:endnote>
  <w:endnote w:type="continuationSeparator" w:id="0">
    <w:p w:rsidR="006F7FFA" w:rsidRDefault="006F7FFA" w:rsidP="006F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FA" w:rsidRDefault="006F7FF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484225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</w:rPr>
    </w:sdtEndPr>
    <w:sdtContent>
      <w:bookmarkStart w:id="0" w:name="_GoBack" w:displacedByCustomXml="prev"/>
      <w:p w:rsidR="006F7FFA" w:rsidRDefault="006F7FFA">
        <w:pPr>
          <w:pStyle w:val="Piedepgina"/>
          <w:jc w:val="center"/>
        </w:pPr>
        <w:r w:rsidRPr="006F7FFA">
          <w:rPr>
            <w:rFonts w:ascii="Arial" w:hAnsi="Arial" w:cs="Arial"/>
            <w:b w:val="0"/>
          </w:rPr>
          <w:fldChar w:fldCharType="begin"/>
        </w:r>
        <w:r w:rsidRPr="006F7FFA">
          <w:rPr>
            <w:rFonts w:ascii="Arial" w:hAnsi="Arial" w:cs="Arial"/>
            <w:b w:val="0"/>
          </w:rPr>
          <w:instrText>PAGE   \* MERGEFORMAT</w:instrText>
        </w:r>
        <w:r w:rsidRPr="006F7FFA">
          <w:rPr>
            <w:rFonts w:ascii="Arial" w:hAnsi="Arial" w:cs="Arial"/>
            <w:b w:val="0"/>
          </w:rPr>
          <w:fldChar w:fldCharType="separate"/>
        </w:r>
        <w:r>
          <w:rPr>
            <w:rFonts w:ascii="Arial" w:hAnsi="Arial" w:cs="Arial"/>
            <w:b w:val="0"/>
            <w:noProof/>
          </w:rPr>
          <w:t>3</w:t>
        </w:r>
        <w:r w:rsidRPr="006F7FFA">
          <w:rPr>
            <w:rFonts w:ascii="Arial" w:hAnsi="Arial" w:cs="Arial"/>
            <w:b w:val="0"/>
          </w:rPr>
          <w:fldChar w:fldCharType="end"/>
        </w:r>
      </w:p>
    </w:sdtContent>
  </w:sdt>
  <w:bookmarkEnd w:id="0" w:displacedByCustomXml="prev"/>
  <w:p w:rsidR="006F7FFA" w:rsidRDefault="006F7FF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FA" w:rsidRDefault="006F7F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FFA" w:rsidRDefault="006F7FFA" w:rsidP="006F7FFA">
      <w:r>
        <w:separator/>
      </w:r>
    </w:p>
  </w:footnote>
  <w:footnote w:type="continuationSeparator" w:id="0">
    <w:p w:rsidR="006F7FFA" w:rsidRDefault="006F7FFA" w:rsidP="006F7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FA" w:rsidRDefault="006F7F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FA" w:rsidRDefault="006F7FF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FA" w:rsidRDefault="006F7F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A5F40932"/>
    <w:lvl w:ilvl="0" w:tplc="0772DB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36"/>
    <w:rsid w:val="0004122B"/>
    <w:rsid w:val="001F6BFE"/>
    <w:rsid w:val="0026381F"/>
    <w:rsid w:val="00342715"/>
    <w:rsid w:val="00374F49"/>
    <w:rsid w:val="004D6D6B"/>
    <w:rsid w:val="004F14E8"/>
    <w:rsid w:val="00592EE3"/>
    <w:rsid w:val="005D477B"/>
    <w:rsid w:val="006D6A2E"/>
    <w:rsid w:val="006E0CC0"/>
    <w:rsid w:val="006F7FFA"/>
    <w:rsid w:val="00905736"/>
    <w:rsid w:val="00976337"/>
    <w:rsid w:val="009A0158"/>
    <w:rsid w:val="00A456EC"/>
    <w:rsid w:val="00B42F1A"/>
    <w:rsid w:val="00CB1960"/>
    <w:rsid w:val="00CD5E04"/>
    <w:rsid w:val="00CE7152"/>
    <w:rsid w:val="00D42639"/>
    <w:rsid w:val="00D7783B"/>
    <w:rsid w:val="00E0285B"/>
    <w:rsid w:val="00EC2CB1"/>
    <w:rsid w:val="00F0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36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5736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905736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05736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0573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905736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905736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905736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5736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F7F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7FFA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F7F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FFA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36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5736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905736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05736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0573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905736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905736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905736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5736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F7F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7FFA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F7F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FFA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MABEL LASA SEÐORANES</dc:creator>
  <cp:lastModifiedBy>Andrea Gerner</cp:lastModifiedBy>
  <cp:revision>17</cp:revision>
  <dcterms:created xsi:type="dcterms:W3CDTF">2016-12-13T13:50:00Z</dcterms:created>
  <dcterms:modified xsi:type="dcterms:W3CDTF">2016-12-13T17:09:00Z</dcterms:modified>
</cp:coreProperties>
</file>