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FC" w:rsidRPr="00C714FC" w:rsidRDefault="00C714FC" w:rsidP="00C714FC">
      <w:pPr>
        <w:tabs>
          <w:tab w:val="center" w:pos="4253"/>
        </w:tabs>
        <w:spacing w:after="0" w:line="360" w:lineRule="auto"/>
        <w:jc w:val="right"/>
        <w:rPr>
          <w:rFonts w:ascii="Arial" w:hAnsi="Arial" w:cs="Arial"/>
          <w:spacing w:val="-3"/>
          <w:sz w:val="24"/>
          <w:szCs w:val="24"/>
          <w:lang w:val="es-ES_tradnl" w:eastAsia="es-ES_tradnl"/>
        </w:rPr>
      </w:pPr>
      <w:bookmarkStart w:id="0" w:name="_GoBack"/>
      <w:bookmarkEnd w:id="0"/>
      <w:r w:rsidRPr="00C714FC">
        <w:rPr>
          <w:rFonts w:ascii="Arial" w:hAnsi="Arial" w:cs="Arial"/>
          <w:spacing w:val="-3"/>
          <w:sz w:val="24"/>
          <w:szCs w:val="24"/>
          <w:lang w:val="es-ES_tradnl" w:eastAsia="es-ES_tradnl"/>
        </w:rPr>
        <w:t>Montevideo, 8 de diciembre de 2016</w:t>
      </w:r>
    </w:p>
    <w:p w:rsidR="00DB59DE" w:rsidRDefault="00DB59DE" w:rsidP="00DB59DE">
      <w:pPr>
        <w:spacing w:after="0" w:line="360" w:lineRule="auto"/>
        <w:rPr>
          <w:rFonts w:ascii="Arial" w:hAnsi="Arial" w:cs="Arial"/>
          <w:sz w:val="24"/>
          <w:szCs w:val="24"/>
        </w:rPr>
      </w:pPr>
      <w:r w:rsidRPr="00274CBB">
        <w:rPr>
          <w:rFonts w:ascii="Arial" w:hAnsi="Arial" w:cs="Arial"/>
          <w:sz w:val="24"/>
          <w:szCs w:val="24"/>
        </w:rPr>
        <w:t>S</w:t>
      </w:r>
      <w:r>
        <w:rPr>
          <w:rFonts w:ascii="Arial" w:hAnsi="Arial" w:cs="Arial"/>
          <w:sz w:val="24"/>
          <w:szCs w:val="24"/>
        </w:rPr>
        <w:t>eño</w:t>
      </w:r>
      <w:r w:rsidRPr="00274CBB">
        <w:rPr>
          <w:rFonts w:ascii="Arial" w:hAnsi="Arial" w:cs="Arial"/>
          <w:sz w:val="24"/>
          <w:szCs w:val="24"/>
        </w:rPr>
        <w:t xml:space="preserve">r </w:t>
      </w:r>
    </w:p>
    <w:p w:rsidR="00DB59DE" w:rsidRPr="00274CBB" w:rsidRDefault="00DB59DE" w:rsidP="00DB59DE">
      <w:pPr>
        <w:spacing w:after="0" w:line="360" w:lineRule="auto"/>
        <w:rPr>
          <w:rFonts w:ascii="Arial" w:hAnsi="Arial" w:cs="Arial"/>
          <w:sz w:val="24"/>
          <w:szCs w:val="24"/>
        </w:rPr>
      </w:pPr>
      <w:r w:rsidRPr="00274CBB">
        <w:rPr>
          <w:rFonts w:ascii="Arial" w:hAnsi="Arial" w:cs="Arial"/>
          <w:sz w:val="24"/>
          <w:szCs w:val="24"/>
        </w:rPr>
        <w:t xml:space="preserve">Ministro de </w:t>
      </w:r>
    </w:p>
    <w:p w:rsidR="00DB59DE" w:rsidRPr="00274CBB" w:rsidRDefault="00DB59DE" w:rsidP="00DB59DE">
      <w:pPr>
        <w:spacing w:after="0" w:line="360" w:lineRule="auto"/>
        <w:rPr>
          <w:rFonts w:ascii="Arial" w:hAnsi="Arial" w:cs="Arial"/>
          <w:sz w:val="24"/>
          <w:szCs w:val="24"/>
        </w:rPr>
      </w:pPr>
      <w:r w:rsidRPr="00274CBB">
        <w:rPr>
          <w:rFonts w:ascii="Arial" w:hAnsi="Arial" w:cs="Arial"/>
          <w:sz w:val="24"/>
          <w:szCs w:val="24"/>
        </w:rPr>
        <w:t>Transporte y Obras Públicas</w:t>
      </w:r>
    </w:p>
    <w:p w:rsidR="00DB59DE" w:rsidRPr="00274CBB" w:rsidRDefault="00DB59DE" w:rsidP="00DB59DE">
      <w:pPr>
        <w:spacing w:after="0" w:line="360" w:lineRule="auto"/>
        <w:rPr>
          <w:rFonts w:ascii="Arial" w:hAnsi="Arial" w:cs="Arial"/>
          <w:sz w:val="24"/>
          <w:szCs w:val="24"/>
        </w:rPr>
      </w:pPr>
      <w:r w:rsidRPr="00274CBB">
        <w:rPr>
          <w:rFonts w:ascii="Arial" w:hAnsi="Arial" w:cs="Arial"/>
          <w:sz w:val="24"/>
          <w:szCs w:val="24"/>
        </w:rPr>
        <w:t xml:space="preserve">Víctor </w:t>
      </w:r>
      <w:proofErr w:type="spellStart"/>
      <w:r w:rsidRPr="00274CBB">
        <w:rPr>
          <w:rFonts w:ascii="Arial" w:hAnsi="Arial" w:cs="Arial"/>
          <w:sz w:val="24"/>
          <w:szCs w:val="24"/>
        </w:rPr>
        <w:t>Rossi</w:t>
      </w:r>
      <w:proofErr w:type="spellEnd"/>
    </w:p>
    <w:p w:rsidR="00C714FC" w:rsidRPr="00C714FC" w:rsidRDefault="00C714FC" w:rsidP="00C714FC">
      <w:pPr>
        <w:widowControl w:val="0"/>
        <w:autoSpaceDE w:val="0"/>
        <w:autoSpaceDN w:val="0"/>
        <w:adjustRightInd w:val="0"/>
        <w:spacing w:after="0" w:line="360" w:lineRule="auto"/>
        <w:jc w:val="right"/>
        <w:rPr>
          <w:rFonts w:ascii="Arial" w:hAnsi="Arial" w:cs="Arial"/>
          <w:sz w:val="24"/>
          <w:szCs w:val="24"/>
          <w:lang w:eastAsia="es-ES_tradnl"/>
        </w:rPr>
      </w:pPr>
      <w:r w:rsidRPr="00C714FC">
        <w:rPr>
          <w:rFonts w:ascii="Arial" w:hAnsi="Arial" w:cs="Arial"/>
          <w:sz w:val="24"/>
          <w:szCs w:val="24"/>
          <w:lang w:eastAsia="es-ES_tradnl"/>
        </w:rPr>
        <w:t>E.E. 201</w:t>
      </w:r>
      <w:r w:rsidR="00DB59DE">
        <w:rPr>
          <w:rFonts w:ascii="Arial" w:hAnsi="Arial" w:cs="Arial"/>
          <w:sz w:val="24"/>
          <w:szCs w:val="24"/>
          <w:lang w:eastAsia="es-ES_tradnl"/>
        </w:rPr>
        <w:t>6</w:t>
      </w:r>
      <w:r w:rsidRPr="00C714FC">
        <w:rPr>
          <w:rFonts w:ascii="Arial" w:hAnsi="Arial" w:cs="Arial"/>
          <w:sz w:val="24"/>
          <w:szCs w:val="24"/>
          <w:lang w:eastAsia="es-ES_tradnl"/>
        </w:rPr>
        <w:t>-17-1-000</w:t>
      </w:r>
      <w:r w:rsidR="00DB59DE">
        <w:rPr>
          <w:rFonts w:ascii="Arial" w:hAnsi="Arial" w:cs="Arial"/>
          <w:sz w:val="24"/>
          <w:szCs w:val="24"/>
          <w:lang w:eastAsia="es-ES_tradnl"/>
        </w:rPr>
        <w:t>7178</w:t>
      </w:r>
      <w:r w:rsidRPr="00C714FC">
        <w:rPr>
          <w:rFonts w:ascii="Arial" w:hAnsi="Arial" w:cs="Arial"/>
          <w:sz w:val="24"/>
          <w:szCs w:val="24"/>
          <w:lang w:eastAsia="es-ES_tradnl"/>
        </w:rPr>
        <w:t xml:space="preserve">  </w:t>
      </w:r>
    </w:p>
    <w:p w:rsidR="00C714FC" w:rsidRPr="00C714FC" w:rsidRDefault="00C714FC" w:rsidP="00C714FC">
      <w:pPr>
        <w:widowControl w:val="0"/>
        <w:autoSpaceDE w:val="0"/>
        <w:autoSpaceDN w:val="0"/>
        <w:adjustRightInd w:val="0"/>
        <w:spacing w:after="0" w:line="360" w:lineRule="auto"/>
        <w:jc w:val="right"/>
        <w:rPr>
          <w:rFonts w:ascii="Arial" w:hAnsi="Arial" w:cs="Arial"/>
          <w:sz w:val="24"/>
          <w:szCs w:val="24"/>
          <w:lang w:eastAsia="es-ES_tradnl"/>
        </w:rPr>
      </w:pPr>
      <w:proofErr w:type="spellStart"/>
      <w:r w:rsidRPr="00C714FC">
        <w:rPr>
          <w:rFonts w:ascii="Arial" w:hAnsi="Arial" w:cs="Arial"/>
          <w:sz w:val="24"/>
          <w:szCs w:val="24"/>
          <w:lang w:eastAsia="es-ES_tradnl"/>
        </w:rPr>
        <w:t>Ent</w:t>
      </w:r>
      <w:proofErr w:type="spellEnd"/>
      <w:r w:rsidRPr="00C714FC">
        <w:rPr>
          <w:rFonts w:ascii="Arial" w:hAnsi="Arial" w:cs="Arial"/>
          <w:sz w:val="24"/>
          <w:szCs w:val="24"/>
          <w:lang w:eastAsia="es-ES_tradnl"/>
        </w:rPr>
        <w:t xml:space="preserve">. </w:t>
      </w:r>
      <w:r w:rsidR="00DB59DE">
        <w:rPr>
          <w:rFonts w:ascii="Arial" w:hAnsi="Arial" w:cs="Arial"/>
          <w:sz w:val="24"/>
          <w:szCs w:val="24"/>
          <w:lang w:eastAsia="es-ES_tradnl"/>
        </w:rPr>
        <w:t>Iniciada</w:t>
      </w:r>
    </w:p>
    <w:p w:rsidR="00C714FC" w:rsidRPr="00C714FC" w:rsidRDefault="00C714FC" w:rsidP="00C714FC">
      <w:pPr>
        <w:widowControl w:val="0"/>
        <w:autoSpaceDE w:val="0"/>
        <w:autoSpaceDN w:val="0"/>
        <w:adjustRightInd w:val="0"/>
        <w:spacing w:after="0" w:line="360" w:lineRule="auto"/>
        <w:jc w:val="right"/>
        <w:rPr>
          <w:rFonts w:ascii="Arial" w:hAnsi="Arial" w:cs="Arial"/>
          <w:sz w:val="24"/>
          <w:szCs w:val="24"/>
          <w:lang w:eastAsia="es-ES_tradnl"/>
        </w:rPr>
      </w:pPr>
      <w:r w:rsidRPr="00C714FC">
        <w:rPr>
          <w:rFonts w:ascii="Arial" w:hAnsi="Arial" w:cs="Arial"/>
          <w:sz w:val="24"/>
          <w:szCs w:val="24"/>
          <w:lang w:eastAsia="es-ES_tradnl"/>
        </w:rPr>
        <w:t xml:space="preserve">Oficio Nº </w:t>
      </w:r>
      <w:r w:rsidR="00DB59DE">
        <w:rPr>
          <w:rFonts w:ascii="Arial" w:hAnsi="Arial" w:cs="Arial"/>
          <w:sz w:val="24"/>
          <w:szCs w:val="24"/>
          <w:lang w:eastAsia="es-ES_tradnl"/>
        </w:rPr>
        <w:t>9785</w:t>
      </w:r>
      <w:r w:rsidRPr="00C714FC">
        <w:rPr>
          <w:rFonts w:ascii="Arial" w:hAnsi="Arial" w:cs="Arial"/>
          <w:sz w:val="24"/>
          <w:szCs w:val="24"/>
          <w:lang w:eastAsia="es-ES_tradnl"/>
        </w:rPr>
        <w:t>/16</w:t>
      </w:r>
    </w:p>
    <w:p w:rsidR="00274CBB" w:rsidRPr="00274CBB" w:rsidRDefault="00274CBB" w:rsidP="00326F2D">
      <w:pPr>
        <w:spacing w:line="360" w:lineRule="auto"/>
        <w:ind w:firstLine="709"/>
        <w:jc w:val="both"/>
        <w:rPr>
          <w:rFonts w:ascii="Arial" w:hAnsi="Arial" w:cs="Arial"/>
          <w:sz w:val="24"/>
          <w:szCs w:val="24"/>
        </w:rPr>
      </w:pPr>
      <w:r w:rsidRPr="00274CBB">
        <w:rPr>
          <w:rFonts w:ascii="Arial" w:hAnsi="Arial" w:cs="Arial"/>
          <w:sz w:val="24"/>
          <w:szCs w:val="24"/>
        </w:rPr>
        <w:t>Este Tribunal consideró su nota de 18 de octu</w:t>
      </w:r>
      <w:r w:rsidR="00141C3D">
        <w:rPr>
          <w:rFonts w:ascii="Arial" w:hAnsi="Arial" w:cs="Arial"/>
          <w:sz w:val="24"/>
          <w:szCs w:val="24"/>
        </w:rPr>
        <w:t>bre de 2016 en la que propone “</w:t>
      </w:r>
      <w:r w:rsidRPr="00274CBB">
        <w:rPr>
          <w:rFonts w:ascii="Arial" w:hAnsi="Arial" w:cs="Arial"/>
          <w:sz w:val="24"/>
          <w:szCs w:val="24"/>
        </w:rPr>
        <w:t xml:space="preserve">la posibilidad de establecer un procedimiento alternativo de control que permita </w:t>
      </w:r>
      <w:r w:rsidR="00141C3D">
        <w:rPr>
          <w:rFonts w:ascii="Arial" w:hAnsi="Arial" w:cs="Arial"/>
          <w:sz w:val="24"/>
          <w:szCs w:val="24"/>
        </w:rPr>
        <w:t>la</w:t>
      </w:r>
      <w:r w:rsidRPr="00274CBB">
        <w:rPr>
          <w:rFonts w:ascii="Arial" w:hAnsi="Arial" w:cs="Arial"/>
          <w:sz w:val="24"/>
          <w:szCs w:val="24"/>
        </w:rPr>
        <w:t xml:space="preserve"> programación semestral de obras, con su correspondiente afectación”. Funda su solicitud en el hecho de que, “realizar una única programación anual de las obras con su respectiva reserva de créditos, está afectando la flexibilidad del proceso de administración de los mismos, al no permitir reflejar la realidad </w:t>
      </w:r>
      <w:r w:rsidR="00141C3D">
        <w:rPr>
          <w:rFonts w:ascii="Arial" w:hAnsi="Arial" w:cs="Arial"/>
          <w:sz w:val="24"/>
          <w:szCs w:val="24"/>
        </w:rPr>
        <w:t xml:space="preserve">de la gestión </w:t>
      </w:r>
      <w:r w:rsidRPr="00274CBB">
        <w:rPr>
          <w:rFonts w:ascii="Arial" w:hAnsi="Arial" w:cs="Arial"/>
          <w:sz w:val="24"/>
          <w:szCs w:val="24"/>
        </w:rPr>
        <w:t>de las obras del Inciso”.</w:t>
      </w:r>
    </w:p>
    <w:p w:rsidR="00274CBB" w:rsidRDefault="00274CBB" w:rsidP="00326F2D">
      <w:pPr>
        <w:spacing w:line="360" w:lineRule="auto"/>
        <w:ind w:firstLine="709"/>
        <w:jc w:val="both"/>
        <w:rPr>
          <w:rFonts w:ascii="Arial" w:hAnsi="Arial" w:cs="Arial"/>
          <w:sz w:val="24"/>
          <w:szCs w:val="24"/>
        </w:rPr>
      </w:pPr>
      <w:r w:rsidRPr="00274CBB">
        <w:rPr>
          <w:rFonts w:ascii="Arial" w:hAnsi="Arial" w:cs="Arial"/>
          <w:sz w:val="24"/>
          <w:szCs w:val="24"/>
        </w:rPr>
        <w:t xml:space="preserve">En respuesta a dicha nota </w:t>
      </w:r>
      <w:r w:rsidR="007A08AF">
        <w:rPr>
          <w:rFonts w:ascii="Arial" w:hAnsi="Arial" w:cs="Arial"/>
          <w:sz w:val="24"/>
          <w:szCs w:val="24"/>
        </w:rPr>
        <w:t>y, en e</w:t>
      </w:r>
      <w:r w:rsidR="002A0900">
        <w:rPr>
          <w:rFonts w:ascii="Arial" w:hAnsi="Arial" w:cs="Arial"/>
          <w:sz w:val="24"/>
          <w:szCs w:val="24"/>
        </w:rPr>
        <w:t>l marco de lo dispuesto por el L</w:t>
      </w:r>
      <w:r w:rsidR="007A08AF">
        <w:rPr>
          <w:rFonts w:ascii="Arial" w:hAnsi="Arial" w:cs="Arial"/>
          <w:sz w:val="24"/>
          <w:szCs w:val="24"/>
        </w:rPr>
        <w:t>iteral B</w:t>
      </w:r>
      <w:r w:rsidR="002A0900">
        <w:rPr>
          <w:rFonts w:ascii="Arial" w:hAnsi="Arial" w:cs="Arial"/>
          <w:sz w:val="24"/>
          <w:szCs w:val="24"/>
        </w:rPr>
        <w:t>)</w:t>
      </w:r>
      <w:r w:rsidR="007A08AF">
        <w:rPr>
          <w:rFonts w:ascii="Arial" w:hAnsi="Arial" w:cs="Arial"/>
          <w:sz w:val="24"/>
          <w:szCs w:val="24"/>
        </w:rPr>
        <w:t xml:space="preserve"> del A</w:t>
      </w:r>
      <w:r w:rsidR="002A0900">
        <w:rPr>
          <w:rFonts w:ascii="Arial" w:hAnsi="Arial" w:cs="Arial"/>
          <w:sz w:val="24"/>
          <w:szCs w:val="24"/>
        </w:rPr>
        <w:t>rtículo</w:t>
      </w:r>
      <w:r w:rsidR="007A08AF">
        <w:rPr>
          <w:rFonts w:ascii="Arial" w:hAnsi="Arial" w:cs="Arial"/>
          <w:sz w:val="24"/>
          <w:szCs w:val="24"/>
        </w:rPr>
        <w:t xml:space="preserve"> 211 de la Constitución de la República,</w:t>
      </w:r>
      <w:r w:rsidR="002A0900">
        <w:rPr>
          <w:rFonts w:ascii="Arial" w:hAnsi="Arial" w:cs="Arial"/>
          <w:sz w:val="24"/>
          <w:szCs w:val="24"/>
        </w:rPr>
        <w:t xml:space="preserve"> </w:t>
      </w:r>
      <w:r>
        <w:rPr>
          <w:rFonts w:ascii="Arial" w:hAnsi="Arial" w:cs="Arial"/>
          <w:sz w:val="24"/>
          <w:szCs w:val="24"/>
        </w:rPr>
        <w:t>corresponde expresar lo siguiente:</w:t>
      </w:r>
    </w:p>
    <w:p w:rsidR="003840CF" w:rsidRDefault="003840CF" w:rsidP="00326F2D">
      <w:pPr>
        <w:spacing w:line="360" w:lineRule="auto"/>
        <w:ind w:firstLine="709"/>
        <w:jc w:val="both"/>
        <w:rPr>
          <w:rFonts w:ascii="Arial" w:hAnsi="Arial" w:cs="Arial"/>
          <w:sz w:val="24"/>
          <w:szCs w:val="24"/>
        </w:rPr>
      </w:pPr>
      <w:r>
        <w:rPr>
          <w:rFonts w:ascii="Arial" w:hAnsi="Arial" w:cs="Arial"/>
          <w:sz w:val="24"/>
          <w:szCs w:val="24"/>
        </w:rPr>
        <w:t>Este Tribunal no formula objeciones en cuanto a la posibilidad de efectuar una programación semestral de obras, en tanto se cumplan las condiciones que se señalan a continuación:</w:t>
      </w:r>
    </w:p>
    <w:p w:rsidR="003840CF" w:rsidRDefault="003840CF" w:rsidP="00326F2D">
      <w:pPr>
        <w:pStyle w:val="Prrafodelista"/>
        <w:numPr>
          <w:ilvl w:val="0"/>
          <w:numId w:val="2"/>
        </w:numPr>
        <w:spacing w:line="360" w:lineRule="auto"/>
        <w:ind w:left="0" w:firstLine="709"/>
        <w:jc w:val="both"/>
        <w:rPr>
          <w:rFonts w:ascii="Arial" w:hAnsi="Arial" w:cs="Arial"/>
          <w:sz w:val="24"/>
          <w:szCs w:val="24"/>
        </w:rPr>
      </w:pPr>
      <w:r>
        <w:rPr>
          <w:rFonts w:ascii="Arial" w:hAnsi="Arial" w:cs="Arial"/>
          <w:sz w:val="24"/>
          <w:szCs w:val="24"/>
        </w:rPr>
        <w:t>Las afectaciones del primer</w:t>
      </w:r>
      <w:r w:rsidR="00A96B9B">
        <w:rPr>
          <w:rFonts w:ascii="Arial" w:hAnsi="Arial" w:cs="Arial"/>
          <w:sz w:val="24"/>
          <w:szCs w:val="24"/>
        </w:rPr>
        <w:t xml:space="preserve"> y segundo semestre de cada año </w:t>
      </w:r>
      <w:r>
        <w:rPr>
          <w:rFonts w:ascii="Arial" w:hAnsi="Arial" w:cs="Arial"/>
          <w:sz w:val="24"/>
          <w:szCs w:val="24"/>
        </w:rPr>
        <w:t>deberán ser sometidas al control de los auditores destacados en ese Ministerio antes del 28 de febrero y 31 de agosto respectivamente.</w:t>
      </w:r>
    </w:p>
    <w:p w:rsidR="003840CF" w:rsidRDefault="003840CF" w:rsidP="00326F2D">
      <w:pPr>
        <w:pStyle w:val="Prrafodelista"/>
        <w:numPr>
          <w:ilvl w:val="0"/>
          <w:numId w:val="2"/>
        </w:numPr>
        <w:spacing w:line="360" w:lineRule="auto"/>
        <w:ind w:left="0" w:firstLine="709"/>
        <w:jc w:val="both"/>
        <w:rPr>
          <w:rFonts w:ascii="Arial" w:hAnsi="Arial" w:cs="Arial"/>
          <w:sz w:val="24"/>
          <w:szCs w:val="24"/>
        </w:rPr>
      </w:pPr>
      <w:r>
        <w:rPr>
          <w:rFonts w:ascii="Arial" w:hAnsi="Arial" w:cs="Arial"/>
          <w:sz w:val="24"/>
          <w:szCs w:val="24"/>
        </w:rPr>
        <w:t xml:space="preserve">Dichas afectaciones deberán cubrir la totalidad de los créditos necesarios para ejecutar las obras de los correspondientes semestres, lo que </w:t>
      </w:r>
      <w:r>
        <w:rPr>
          <w:rFonts w:ascii="Arial" w:hAnsi="Arial" w:cs="Arial"/>
          <w:sz w:val="24"/>
          <w:szCs w:val="24"/>
        </w:rPr>
        <w:lastRenderedPageBreak/>
        <w:t>deberá ser avalado por un informe formulado por el Ingeniero y Jerarca responsables.</w:t>
      </w:r>
    </w:p>
    <w:p w:rsidR="003840CF" w:rsidRDefault="003840CF" w:rsidP="00326F2D">
      <w:pPr>
        <w:pStyle w:val="Prrafodelista"/>
        <w:numPr>
          <w:ilvl w:val="0"/>
          <w:numId w:val="2"/>
        </w:numPr>
        <w:spacing w:line="360" w:lineRule="auto"/>
        <w:ind w:left="0" w:firstLine="709"/>
        <w:jc w:val="both"/>
        <w:rPr>
          <w:rFonts w:ascii="Arial" w:hAnsi="Arial" w:cs="Arial"/>
          <w:sz w:val="24"/>
          <w:szCs w:val="24"/>
        </w:rPr>
      </w:pPr>
      <w:r>
        <w:rPr>
          <w:rFonts w:ascii="Arial" w:hAnsi="Arial" w:cs="Arial"/>
          <w:sz w:val="24"/>
          <w:szCs w:val="24"/>
        </w:rPr>
        <w:t xml:space="preserve">Las reprogramaciones de plazos de obra a efectuarse deberán contar con resolución fundada del ordenador </w:t>
      </w:r>
      <w:r w:rsidR="00141C3D">
        <w:rPr>
          <w:rFonts w:ascii="Arial" w:hAnsi="Arial" w:cs="Arial"/>
          <w:sz w:val="24"/>
          <w:szCs w:val="24"/>
        </w:rPr>
        <w:t>competente</w:t>
      </w:r>
      <w:r>
        <w:rPr>
          <w:rFonts w:ascii="Arial" w:hAnsi="Arial" w:cs="Arial"/>
          <w:sz w:val="24"/>
          <w:szCs w:val="24"/>
        </w:rPr>
        <w:t xml:space="preserve"> y deberán remitirse </w:t>
      </w:r>
      <w:r w:rsidR="000C7211">
        <w:rPr>
          <w:rFonts w:ascii="Arial" w:hAnsi="Arial" w:cs="Arial"/>
          <w:sz w:val="24"/>
          <w:szCs w:val="24"/>
        </w:rPr>
        <w:t>a la Auditoría destacada</w:t>
      </w:r>
      <w:r>
        <w:rPr>
          <w:rFonts w:ascii="Arial" w:hAnsi="Arial" w:cs="Arial"/>
          <w:sz w:val="24"/>
          <w:szCs w:val="24"/>
        </w:rPr>
        <w:t xml:space="preserve"> con anterioridad al vencimiento del plazo que se modifica, </w:t>
      </w:r>
      <w:r w:rsidR="00141C3D">
        <w:rPr>
          <w:rFonts w:ascii="Arial" w:hAnsi="Arial" w:cs="Arial"/>
          <w:sz w:val="24"/>
          <w:szCs w:val="24"/>
        </w:rPr>
        <w:t>para</w:t>
      </w:r>
      <w:r>
        <w:rPr>
          <w:rFonts w:ascii="Arial" w:hAnsi="Arial" w:cs="Arial"/>
          <w:sz w:val="24"/>
          <w:szCs w:val="24"/>
        </w:rPr>
        <w:t xml:space="preserve"> la intervención preventiva correspondiente</w:t>
      </w:r>
      <w:r w:rsidR="000C7211">
        <w:rPr>
          <w:rFonts w:ascii="Arial" w:hAnsi="Arial" w:cs="Arial"/>
          <w:sz w:val="24"/>
          <w:szCs w:val="24"/>
        </w:rPr>
        <w:t>. A esos efectos deberá adjuntarse una planilla electrónica en la que conste, como mínimo, identificación de la licitación cuyo plazo se modifica, fecha de intervención preventiva del Tribunal, plazo de ejecución previsto</w:t>
      </w:r>
      <w:r w:rsidR="00141C3D">
        <w:rPr>
          <w:rFonts w:ascii="Arial" w:hAnsi="Arial" w:cs="Arial"/>
          <w:sz w:val="24"/>
          <w:szCs w:val="24"/>
        </w:rPr>
        <w:t>,</w:t>
      </w:r>
      <w:r w:rsidR="000C7211">
        <w:rPr>
          <w:rFonts w:ascii="Arial" w:hAnsi="Arial" w:cs="Arial"/>
          <w:sz w:val="24"/>
          <w:szCs w:val="24"/>
        </w:rPr>
        <w:t xml:space="preserve"> nuevo plazo reprogramado y los montos que se desafectan de un proyecto para afectarse a otro.</w:t>
      </w:r>
    </w:p>
    <w:p w:rsidR="00141C3D" w:rsidRPr="003840CF" w:rsidRDefault="00141C3D" w:rsidP="00326F2D">
      <w:pPr>
        <w:pStyle w:val="Prrafodelista"/>
        <w:spacing w:line="360" w:lineRule="auto"/>
        <w:ind w:left="0" w:firstLine="709"/>
        <w:jc w:val="both"/>
        <w:rPr>
          <w:rFonts w:ascii="Arial" w:hAnsi="Arial" w:cs="Arial"/>
          <w:sz w:val="24"/>
          <w:szCs w:val="24"/>
        </w:rPr>
      </w:pPr>
      <w:r>
        <w:rPr>
          <w:rFonts w:ascii="Arial" w:hAnsi="Arial" w:cs="Arial"/>
          <w:sz w:val="24"/>
          <w:szCs w:val="24"/>
        </w:rPr>
        <w:t>Sin perjuicio de lo señalado, el Ministerio deberá incluir en los pliegos correspondientes a las licitaciones que efectúa, las cláusulas que prevean la posibilidad de reprogramación y los procedimientos que deberán cumplirse para obtener la conformidad del adjudicatario. En las licitaciones actualmente en trámite, previamente a la reprogramación, deberá gestionarse dicha conformidad.</w:t>
      </w:r>
    </w:p>
    <w:p w:rsidR="00274CBB" w:rsidRDefault="00FC33BA" w:rsidP="00FC33BA">
      <w:pPr>
        <w:ind w:firstLine="708"/>
        <w:jc w:val="right"/>
        <w:rPr>
          <w:rFonts w:ascii="Arial" w:hAnsi="Arial" w:cs="Arial"/>
          <w:sz w:val="24"/>
          <w:szCs w:val="24"/>
        </w:rPr>
      </w:pPr>
      <w:r>
        <w:rPr>
          <w:rFonts w:ascii="Arial" w:hAnsi="Arial" w:cs="Arial"/>
          <w:sz w:val="24"/>
          <w:szCs w:val="24"/>
        </w:rPr>
        <w:t>Saludamos a Usted atentamente.</w:t>
      </w:r>
    </w:p>
    <w:p w:rsidR="003840CF" w:rsidRDefault="00FC33BA" w:rsidP="0038188B">
      <w:pPr>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3840CF" w:rsidSect="002643B7">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D64A6"/>
    <w:multiLevelType w:val="hybridMultilevel"/>
    <w:tmpl w:val="718C8EA2"/>
    <w:lvl w:ilvl="0" w:tplc="4142CF5C">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315D7CC0"/>
    <w:multiLevelType w:val="hybridMultilevel"/>
    <w:tmpl w:val="DD78D0FA"/>
    <w:lvl w:ilvl="0" w:tplc="E15630A6">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CBB"/>
    <w:rsid w:val="000C7211"/>
    <w:rsid w:val="00141C3D"/>
    <w:rsid w:val="002643B7"/>
    <w:rsid w:val="00274CBB"/>
    <w:rsid w:val="002A0900"/>
    <w:rsid w:val="002D6850"/>
    <w:rsid w:val="00326F2D"/>
    <w:rsid w:val="0038188B"/>
    <w:rsid w:val="003840CF"/>
    <w:rsid w:val="006D0B3E"/>
    <w:rsid w:val="00784BDC"/>
    <w:rsid w:val="007A08AF"/>
    <w:rsid w:val="00854C3D"/>
    <w:rsid w:val="00A96B9B"/>
    <w:rsid w:val="00C714FC"/>
    <w:rsid w:val="00DB59DE"/>
    <w:rsid w:val="00FC33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0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4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2057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Fonseca</dc:creator>
  <cp:lastModifiedBy> </cp:lastModifiedBy>
  <cp:revision>8</cp:revision>
  <cp:lastPrinted>2016-12-13T17:51:00Z</cp:lastPrinted>
  <dcterms:created xsi:type="dcterms:W3CDTF">2016-12-13T17:48:00Z</dcterms:created>
  <dcterms:modified xsi:type="dcterms:W3CDTF">2017-01-23T17:19:00Z</dcterms:modified>
</cp:coreProperties>
</file>