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0B" w:rsidRPr="00786EEB" w:rsidRDefault="008D7E0B" w:rsidP="008D7E0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4142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 /16</w:t>
      </w:r>
    </w:p>
    <w:p w:rsidR="008D7E0B" w:rsidRDefault="008D7E0B" w:rsidP="00757DF9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D7E0B" w:rsidRPr="00762B34" w:rsidRDefault="008D7E0B" w:rsidP="008D7E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D7E0B" w:rsidRPr="00762B34" w:rsidRDefault="008D7E0B" w:rsidP="008D7E0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D7E0B" w:rsidRPr="00762B34" w:rsidRDefault="008D7E0B" w:rsidP="008D7E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D7E0B" w:rsidRPr="00762B34" w:rsidRDefault="008D7E0B" w:rsidP="008D7E0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D7E0B" w:rsidRPr="00762B34" w:rsidRDefault="008D7E0B" w:rsidP="008D7E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23 DE NOVIEMBRE </w:t>
      </w:r>
      <w:r>
        <w:rPr>
          <w:rFonts w:ascii="Helvetica" w:hAnsi="Helvetica"/>
          <w:b/>
          <w:lang w:val="es-ES_tradnl"/>
        </w:rPr>
        <w:t>DE 2016</w:t>
      </w:r>
    </w:p>
    <w:p w:rsidR="008D7E0B" w:rsidRPr="00762B34" w:rsidRDefault="008D7E0B" w:rsidP="008D7E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8D7E0B" w:rsidRPr="00762B34" w:rsidRDefault="008D7E0B" w:rsidP="008D7E0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8D7E0B">
        <w:rPr>
          <w:rFonts w:ascii="Arial" w:hAnsi="Arial" w:cs="Arial"/>
          <w:b/>
        </w:rPr>
        <w:t xml:space="preserve">(E. E. Nº   </w:t>
      </w:r>
      <w:r>
        <w:rPr>
          <w:rFonts w:ascii="Arial" w:hAnsi="Arial" w:cs="Arial"/>
          <w:b/>
          <w:bCs/>
          <w:sz w:val="24"/>
          <w:szCs w:val="24"/>
        </w:rPr>
        <w:t>2016-17-1-0002087</w:t>
      </w:r>
      <w:r w:rsidRPr="008D7E0B">
        <w:rPr>
          <w:rFonts w:ascii="Arial" w:hAnsi="Arial" w:cs="Arial"/>
          <w:b/>
        </w:rPr>
        <w:t xml:space="preserve">, </w:t>
      </w:r>
      <w:proofErr w:type="spellStart"/>
      <w:r w:rsidRPr="008D7E0B">
        <w:rPr>
          <w:rFonts w:ascii="Arial" w:hAnsi="Arial" w:cs="Arial"/>
          <w:b/>
        </w:rPr>
        <w:t>Ent</w:t>
      </w:r>
      <w:proofErr w:type="spell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bCs/>
          <w:sz w:val="24"/>
          <w:szCs w:val="24"/>
        </w:rPr>
        <w:t>5611/16</w:t>
      </w:r>
      <w:r w:rsidRPr="00762B34">
        <w:rPr>
          <w:rFonts w:ascii="Arial" w:hAnsi="Arial" w:cs="Arial"/>
          <w:b/>
          <w:lang w:val="en-US"/>
        </w:rPr>
        <w:t>)</w:t>
      </w:r>
    </w:p>
    <w:p w:rsidR="008D7E0B" w:rsidRDefault="008D7E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B158C" w:rsidRDefault="00AB158C" w:rsidP="008D7E0B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Junta Departamental de Maldonado relacionadas con la reiteración del gasto referente a la partida </w:t>
      </w:r>
      <w:proofErr w:type="gramStart"/>
      <w:r>
        <w:rPr>
          <w:rFonts w:ascii="Arial" w:hAnsi="Arial" w:cs="Arial"/>
          <w:sz w:val="24"/>
          <w:szCs w:val="24"/>
        </w:rPr>
        <w:t>correspondiente</w:t>
      </w:r>
      <w:proofErr w:type="gramEnd"/>
      <w:r>
        <w:rPr>
          <w:rFonts w:ascii="Arial" w:hAnsi="Arial" w:cs="Arial"/>
          <w:sz w:val="24"/>
          <w:szCs w:val="24"/>
        </w:rPr>
        <w:t xml:space="preserve"> a</w:t>
      </w:r>
      <w:r w:rsidR="00207FB7">
        <w:rPr>
          <w:rFonts w:ascii="Arial" w:hAnsi="Arial" w:cs="Arial"/>
          <w:sz w:val="24"/>
          <w:szCs w:val="24"/>
        </w:rPr>
        <w:t xml:space="preserve"> los sectores políticos que representan</w:t>
      </w:r>
      <w:r>
        <w:rPr>
          <w:rFonts w:ascii="Arial" w:hAnsi="Arial" w:cs="Arial"/>
          <w:sz w:val="24"/>
          <w:szCs w:val="24"/>
        </w:rPr>
        <w:t xml:space="preserve"> los Señores Ediles;</w:t>
      </w:r>
    </w:p>
    <w:p w:rsidR="00AB158C" w:rsidRDefault="00AB158C" w:rsidP="008D7E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con fecha 21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15, por unanimidad de 29 Ediles, se aprobó la </w:t>
      </w:r>
      <w:r w:rsidR="007A3C4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esolución de la Mesa del Cuerpo de fecha 17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</w:t>
      </w:r>
      <w:r w:rsidR="00207FB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por la cual se destina a cada Sector con representación en la Junta Departamental una partida para el mejor cumplimiento de sus fines; </w:t>
      </w:r>
    </w:p>
    <w:p w:rsidR="00AB158C" w:rsidRDefault="00AB158C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dicha partida se asignará a cada Sector en proporción al número de Ediles que formen parte del mismo. A tales efectos, la Junta Departamental le destinará una partida que resultará de multiplicar los gastos de representación establecidos mensualmente a favor de los Representantes Nacionales por el número de Ediles que integren el Sector;</w:t>
      </w:r>
    </w:p>
    <w:p w:rsidR="00AB158C" w:rsidRDefault="00AB158C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la partida se liquidará mensualmente, se ajustará en las mismas oportunidades y porcentajes que los gastos de representación de los Representantes Nacionales y se podrá depositar en la cuenta bancaria abierta por el Sector o recibir directamente por el Secretario de Bancada que designe el mismo;</w:t>
      </w:r>
    </w:p>
    <w:p w:rsidR="00AB158C" w:rsidRDefault="00AB158C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  que con fecha 27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15, la Contadora Delegada observó el gasto emergente de dicha Resolución por $ 4</w:t>
      </w:r>
      <w:r w:rsidR="007A3C4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727.893, imputado al Rubro 2.9.9 “Otros Servicios no Personales”, por contravenir los </w:t>
      </w:r>
      <w:r w:rsidR="007A3C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7A3C42">
        <w:rPr>
          <w:rFonts w:ascii="Arial" w:hAnsi="Arial" w:cs="Arial"/>
          <w:sz w:val="24"/>
          <w:szCs w:val="24"/>
        </w:rPr>
        <w:t>ículos</w:t>
      </w:r>
      <w:r>
        <w:rPr>
          <w:rFonts w:ascii="Arial" w:hAnsi="Arial" w:cs="Arial"/>
          <w:sz w:val="24"/>
          <w:szCs w:val="24"/>
        </w:rPr>
        <w:t xml:space="preserve"> 86, </w:t>
      </w:r>
      <w:r>
        <w:rPr>
          <w:rFonts w:ascii="Arial" w:hAnsi="Arial" w:cs="Arial"/>
          <w:sz w:val="24"/>
          <w:szCs w:val="24"/>
        </w:rPr>
        <w:lastRenderedPageBreak/>
        <w:t xml:space="preserve">211 </w:t>
      </w:r>
      <w:r w:rsidR="007A3C4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207FB7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y 295 de la Constitución de la República y la Resolución del Tribunal de Cuentas de fecha 22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  <w:r w:rsidR="007A3C4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10.  El gasto fue oportunamente reiterado;</w:t>
      </w:r>
    </w:p>
    <w:p w:rsidR="00AB158C" w:rsidRDefault="008D7E0B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B158C">
        <w:rPr>
          <w:rFonts w:ascii="Arial" w:hAnsi="Arial" w:cs="Arial"/>
          <w:b/>
          <w:bCs/>
          <w:sz w:val="24"/>
          <w:szCs w:val="24"/>
        </w:rPr>
        <w:t>)</w:t>
      </w:r>
      <w:r w:rsidR="00AB158C">
        <w:rPr>
          <w:rFonts w:ascii="Arial" w:hAnsi="Arial" w:cs="Arial"/>
          <w:sz w:val="24"/>
          <w:szCs w:val="24"/>
        </w:rPr>
        <w:t xml:space="preserve"> que la Contadora Delegada con fecha  26</w:t>
      </w:r>
      <w:r w:rsidR="007A3C42">
        <w:rPr>
          <w:rFonts w:ascii="Arial" w:hAnsi="Arial" w:cs="Arial"/>
          <w:sz w:val="24"/>
          <w:szCs w:val="24"/>
        </w:rPr>
        <w:t>/</w:t>
      </w:r>
      <w:r w:rsidR="00AB158C">
        <w:rPr>
          <w:rFonts w:ascii="Arial" w:hAnsi="Arial" w:cs="Arial"/>
          <w:sz w:val="24"/>
          <w:szCs w:val="24"/>
        </w:rPr>
        <w:t>02</w:t>
      </w:r>
      <w:r w:rsidR="007A3C42">
        <w:rPr>
          <w:rFonts w:ascii="Arial" w:hAnsi="Arial" w:cs="Arial"/>
          <w:sz w:val="24"/>
          <w:szCs w:val="24"/>
        </w:rPr>
        <w:t>/</w:t>
      </w:r>
      <w:r w:rsidR="00AB158C">
        <w:rPr>
          <w:rFonts w:ascii="Arial" w:hAnsi="Arial" w:cs="Arial"/>
          <w:sz w:val="24"/>
          <w:szCs w:val="24"/>
        </w:rPr>
        <w:t>16, observó el gasto de $ 6</w:t>
      </w:r>
      <w:r w:rsidR="007A3C42">
        <w:rPr>
          <w:rFonts w:ascii="Arial" w:hAnsi="Arial" w:cs="Arial"/>
          <w:sz w:val="24"/>
          <w:szCs w:val="24"/>
        </w:rPr>
        <w:t>:</w:t>
      </w:r>
      <w:r w:rsidR="00AB158C">
        <w:rPr>
          <w:rFonts w:ascii="Arial" w:hAnsi="Arial" w:cs="Arial"/>
          <w:sz w:val="24"/>
          <w:szCs w:val="24"/>
        </w:rPr>
        <w:t xml:space="preserve">391.735, correspondiente a la estimación del gasto en el Ejercicio 2016 hasta la entrada en vigencia del nuevo Presupuesto Quinquenal, por contravenir los </w:t>
      </w:r>
      <w:r w:rsidR="007A3C42">
        <w:rPr>
          <w:rFonts w:ascii="Arial" w:hAnsi="Arial" w:cs="Arial"/>
          <w:sz w:val="24"/>
          <w:szCs w:val="24"/>
        </w:rPr>
        <w:t>A</w:t>
      </w:r>
      <w:r w:rsidR="00AB158C">
        <w:rPr>
          <w:rFonts w:ascii="Arial" w:hAnsi="Arial" w:cs="Arial"/>
          <w:sz w:val="24"/>
          <w:szCs w:val="24"/>
        </w:rPr>
        <w:t>rt</w:t>
      </w:r>
      <w:r w:rsidR="007A3C42">
        <w:rPr>
          <w:rFonts w:ascii="Arial" w:hAnsi="Arial" w:cs="Arial"/>
          <w:sz w:val="24"/>
          <w:szCs w:val="24"/>
        </w:rPr>
        <w:t>ículos</w:t>
      </w:r>
      <w:r w:rsidR="00AB158C">
        <w:rPr>
          <w:rFonts w:ascii="Arial" w:hAnsi="Arial" w:cs="Arial"/>
          <w:sz w:val="24"/>
          <w:szCs w:val="24"/>
        </w:rPr>
        <w:t xml:space="preserve"> 86, 211 </w:t>
      </w:r>
      <w:r w:rsidR="007A3C42">
        <w:rPr>
          <w:rFonts w:ascii="Arial" w:hAnsi="Arial" w:cs="Arial"/>
          <w:sz w:val="24"/>
          <w:szCs w:val="24"/>
        </w:rPr>
        <w:t>L</w:t>
      </w:r>
      <w:r w:rsidR="00AB158C">
        <w:rPr>
          <w:rFonts w:ascii="Arial" w:hAnsi="Arial" w:cs="Arial"/>
          <w:sz w:val="24"/>
          <w:szCs w:val="24"/>
        </w:rPr>
        <w:t>it</w:t>
      </w:r>
      <w:r w:rsidR="007A3C42">
        <w:rPr>
          <w:rFonts w:ascii="Arial" w:hAnsi="Arial" w:cs="Arial"/>
          <w:sz w:val="24"/>
          <w:szCs w:val="24"/>
        </w:rPr>
        <w:t>eral</w:t>
      </w:r>
      <w:r w:rsidR="00AB158C">
        <w:rPr>
          <w:rFonts w:ascii="Arial" w:hAnsi="Arial" w:cs="Arial"/>
          <w:sz w:val="24"/>
          <w:szCs w:val="24"/>
        </w:rPr>
        <w:t xml:space="preserve"> B) y 295 de la Constitución de la República, y la Resolución  de este Tribunal de fecha 22</w:t>
      </w:r>
      <w:r w:rsidR="007A3C42">
        <w:rPr>
          <w:rFonts w:ascii="Arial" w:hAnsi="Arial" w:cs="Arial"/>
          <w:sz w:val="24"/>
          <w:szCs w:val="24"/>
        </w:rPr>
        <w:t>/</w:t>
      </w:r>
      <w:r w:rsidR="00AB158C">
        <w:rPr>
          <w:rFonts w:ascii="Arial" w:hAnsi="Arial" w:cs="Arial"/>
          <w:sz w:val="24"/>
          <w:szCs w:val="24"/>
        </w:rPr>
        <w:t>12</w:t>
      </w:r>
      <w:r w:rsidR="007A3C42">
        <w:rPr>
          <w:rFonts w:ascii="Arial" w:hAnsi="Arial" w:cs="Arial"/>
          <w:sz w:val="24"/>
          <w:szCs w:val="24"/>
        </w:rPr>
        <w:t>/</w:t>
      </w:r>
      <w:r w:rsidR="00AB158C">
        <w:rPr>
          <w:rFonts w:ascii="Arial" w:hAnsi="Arial" w:cs="Arial"/>
          <w:sz w:val="24"/>
          <w:szCs w:val="24"/>
        </w:rPr>
        <w:t xml:space="preserve">10. Dicho gasto fue reiterado y este Tribunal en </w:t>
      </w:r>
      <w:r w:rsidR="007A3C42">
        <w:rPr>
          <w:rFonts w:ascii="Arial" w:hAnsi="Arial" w:cs="Arial"/>
          <w:sz w:val="24"/>
          <w:szCs w:val="24"/>
        </w:rPr>
        <w:t>S</w:t>
      </w:r>
      <w:r w:rsidR="00AB158C">
        <w:rPr>
          <w:rFonts w:ascii="Arial" w:hAnsi="Arial" w:cs="Arial"/>
          <w:sz w:val="24"/>
          <w:szCs w:val="24"/>
        </w:rPr>
        <w:t>esión de fecha 20</w:t>
      </w:r>
      <w:r w:rsidR="007A3C42">
        <w:rPr>
          <w:rFonts w:ascii="Arial" w:hAnsi="Arial" w:cs="Arial"/>
          <w:sz w:val="24"/>
          <w:szCs w:val="24"/>
        </w:rPr>
        <w:t>/</w:t>
      </w:r>
      <w:r w:rsidR="00AB158C">
        <w:rPr>
          <w:rFonts w:ascii="Arial" w:hAnsi="Arial" w:cs="Arial"/>
          <w:sz w:val="24"/>
          <w:szCs w:val="24"/>
        </w:rPr>
        <w:t>04</w:t>
      </w:r>
      <w:r w:rsidR="007A3C42">
        <w:rPr>
          <w:rFonts w:ascii="Arial" w:hAnsi="Arial" w:cs="Arial"/>
          <w:sz w:val="24"/>
          <w:szCs w:val="24"/>
        </w:rPr>
        <w:t>/</w:t>
      </w:r>
      <w:r w:rsidR="00AB158C">
        <w:rPr>
          <w:rFonts w:ascii="Arial" w:hAnsi="Arial" w:cs="Arial"/>
          <w:sz w:val="24"/>
          <w:szCs w:val="24"/>
        </w:rPr>
        <w:t xml:space="preserve">16 resolvió ratificar la observación formulada por la Contadora Delegada; </w:t>
      </w:r>
    </w:p>
    <w:p w:rsidR="00AB158C" w:rsidRDefault="008D7E0B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7E0B">
        <w:rPr>
          <w:rFonts w:ascii="Arial" w:hAnsi="Arial" w:cs="Arial"/>
          <w:b/>
          <w:sz w:val="24"/>
          <w:szCs w:val="24"/>
        </w:rPr>
        <w:t>6</w:t>
      </w:r>
      <w:r w:rsidR="00AB158C">
        <w:rPr>
          <w:rFonts w:ascii="Arial" w:hAnsi="Arial" w:cs="Arial"/>
          <w:b/>
          <w:bCs/>
          <w:sz w:val="24"/>
          <w:szCs w:val="24"/>
        </w:rPr>
        <w:t>)</w:t>
      </w:r>
      <w:r w:rsidR="00AB158C">
        <w:rPr>
          <w:rFonts w:ascii="Arial" w:hAnsi="Arial" w:cs="Arial"/>
          <w:sz w:val="24"/>
          <w:szCs w:val="24"/>
        </w:rPr>
        <w:t xml:space="preserve"> que</w:t>
      </w:r>
      <w:r w:rsidR="00216F65">
        <w:rPr>
          <w:rFonts w:ascii="Arial" w:hAnsi="Arial" w:cs="Arial"/>
          <w:sz w:val="24"/>
          <w:szCs w:val="24"/>
        </w:rPr>
        <w:t xml:space="preserve"> posteriormente</w:t>
      </w:r>
      <w:r w:rsidR="00AB158C">
        <w:rPr>
          <w:rFonts w:ascii="Arial" w:hAnsi="Arial" w:cs="Arial"/>
          <w:sz w:val="24"/>
          <w:szCs w:val="24"/>
        </w:rPr>
        <w:t xml:space="preserve"> fue  remitida para su intervención, la imputación correspondiente al gasto agosto-diciembre 2016, </w:t>
      </w:r>
      <w:r w:rsidR="00216F65">
        <w:rPr>
          <w:rFonts w:ascii="Arial" w:hAnsi="Arial" w:cs="Arial"/>
          <w:sz w:val="24"/>
          <w:szCs w:val="24"/>
        </w:rPr>
        <w:t>por la suma de $ 4</w:t>
      </w:r>
      <w:r w:rsidR="007A3C42">
        <w:rPr>
          <w:rFonts w:ascii="Arial" w:hAnsi="Arial" w:cs="Arial"/>
          <w:sz w:val="24"/>
          <w:szCs w:val="24"/>
        </w:rPr>
        <w:t>:</w:t>
      </w:r>
      <w:r w:rsidR="00216F65">
        <w:rPr>
          <w:rFonts w:ascii="Arial" w:hAnsi="Arial" w:cs="Arial"/>
          <w:sz w:val="24"/>
          <w:szCs w:val="24"/>
        </w:rPr>
        <w:t xml:space="preserve">582.265, al Rubro 2.9.9, </w:t>
      </w:r>
      <w:r w:rsidR="00AB158C">
        <w:rPr>
          <w:rFonts w:ascii="Arial" w:hAnsi="Arial" w:cs="Arial"/>
          <w:sz w:val="24"/>
          <w:szCs w:val="24"/>
        </w:rPr>
        <w:t>con disponibilidad;</w:t>
      </w:r>
    </w:p>
    <w:p w:rsidR="008D7E0B" w:rsidRDefault="008D7E0B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7E0B">
        <w:rPr>
          <w:rFonts w:ascii="Arial" w:hAnsi="Arial" w:cs="Arial"/>
          <w:b/>
          <w:sz w:val="24"/>
          <w:szCs w:val="24"/>
        </w:rPr>
        <w:t>7</w:t>
      </w:r>
      <w:r w:rsidR="00AB158C">
        <w:rPr>
          <w:rFonts w:ascii="Arial" w:hAnsi="Arial" w:cs="Arial"/>
          <w:b/>
          <w:bCs/>
          <w:sz w:val="24"/>
          <w:szCs w:val="24"/>
        </w:rPr>
        <w:t xml:space="preserve">) </w:t>
      </w:r>
      <w:r w:rsidR="00AB158C">
        <w:rPr>
          <w:rFonts w:ascii="Arial" w:hAnsi="Arial" w:cs="Arial"/>
          <w:sz w:val="24"/>
          <w:szCs w:val="24"/>
        </w:rPr>
        <w:t xml:space="preserve">este Tribunal, en </w:t>
      </w:r>
      <w:r w:rsidR="007A3C42">
        <w:rPr>
          <w:rFonts w:ascii="Arial" w:hAnsi="Arial" w:cs="Arial"/>
          <w:sz w:val="24"/>
          <w:szCs w:val="24"/>
        </w:rPr>
        <w:t>S</w:t>
      </w:r>
      <w:r w:rsidR="00AB158C">
        <w:rPr>
          <w:rFonts w:ascii="Arial" w:hAnsi="Arial" w:cs="Arial"/>
          <w:sz w:val="24"/>
          <w:szCs w:val="24"/>
        </w:rPr>
        <w:t>esión de fecha</w:t>
      </w:r>
      <w:r w:rsidR="00216F65">
        <w:rPr>
          <w:rFonts w:ascii="Arial" w:hAnsi="Arial" w:cs="Arial"/>
          <w:sz w:val="24"/>
          <w:szCs w:val="24"/>
        </w:rPr>
        <w:t xml:space="preserve"> 21/9/16</w:t>
      </w:r>
      <w:r w:rsidR="00AB158C">
        <w:rPr>
          <w:rFonts w:ascii="Arial" w:hAnsi="Arial" w:cs="Arial"/>
          <w:sz w:val="24"/>
          <w:szCs w:val="24"/>
        </w:rPr>
        <w:t xml:space="preserve"> observó el gasto considerando que se mantenían las causales de observación por razones de legalidad, formuladas por la </w:t>
      </w:r>
      <w:r>
        <w:rPr>
          <w:rFonts w:ascii="Arial" w:hAnsi="Arial" w:cs="Arial"/>
          <w:sz w:val="24"/>
          <w:szCs w:val="24"/>
        </w:rPr>
        <w:t>Co</w:t>
      </w:r>
      <w:r w:rsidR="007A3C42">
        <w:rPr>
          <w:rFonts w:ascii="Arial" w:hAnsi="Arial" w:cs="Arial"/>
          <w:sz w:val="24"/>
          <w:szCs w:val="24"/>
        </w:rPr>
        <w:t>ntadora Delegada con fecha 27/07/</w:t>
      </w:r>
      <w:r w:rsidR="00AB158C">
        <w:rPr>
          <w:rFonts w:ascii="Arial" w:hAnsi="Arial" w:cs="Arial"/>
          <w:sz w:val="24"/>
          <w:szCs w:val="24"/>
        </w:rPr>
        <w:t>15;</w:t>
      </w:r>
    </w:p>
    <w:p w:rsidR="00AB158C" w:rsidRDefault="008D7E0B" w:rsidP="008D7E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7E0B">
        <w:rPr>
          <w:rFonts w:ascii="Arial" w:hAnsi="Arial" w:cs="Arial"/>
          <w:b/>
          <w:sz w:val="24"/>
          <w:szCs w:val="24"/>
        </w:rPr>
        <w:t>8</w:t>
      </w:r>
      <w:r w:rsidR="00AB158C">
        <w:rPr>
          <w:rFonts w:ascii="Arial" w:hAnsi="Arial" w:cs="Arial"/>
          <w:b/>
          <w:bCs/>
          <w:sz w:val="24"/>
          <w:szCs w:val="24"/>
        </w:rPr>
        <w:t xml:space="preserve">) </w:t>
      </w:r>
      <w:r w:rsidR="00AB158C">
        <w:rPr>
          <w:rFonts w:ascii="Arial" w:hAnsi="Arial" w:cs="Arial"/>
          <w:sz w:val="24"/>
          <w:szCs w:val="24"/>
        </w:rPr>
        <w:t>que en la oportunidad con fecha 30/09/16, el  Presidente de la Junta Departamental, reitera el gasto observado</w:t>
      </w:r>
      <w:r w:rsidR="00216F65">
        <w:rPr>
          <w:rFonts w:ascii="Arial" w:hAnsi="Arial" w:cs="Arial"/>
          <w:sz w:val="24"/>
          <w:szCs w:val="24"/>
        </w:rPr>
        <w:t>,</w:t>
      </w:r>
      <w:r w:rsidR="00AB158C">
        <w:rPr>
          <w:rFonts w:ascii="Arial" w:hAnsi="Arial" w:cs="Arial"/>
          <w:sz w:val="24"/>
          <w:szCs w:val="24"/>
        </w:rPr>
        <w:t xml:space="preserve"> argumentando que la partida observada no  corresponde a los Sres. Ediles, sino a los sectores políticos con representación en la Junta Departamental, y que los Ediles no perciben de la Junta retribución alguna, </w:t>
      </w:r>
      <w:r w:rsidR="00216F65">
        <w:rPr>
          <w:rFonts w:ascii="Arial" w:hAnsi="Arial" w:cs="Arial"/>
          <w:sz w:val="24"/>
          <w:szCs w:val="24"/>
        </w:rPr>
        <w:t xml:space="preserve">por lo que no sería violatoria del </w:t>
      </w:r>
      <w:r w:rsidR="007A3C42">
        <w:rPr>
          <w:rFonts w:ascii="Arial" w:hAnsi="Arial" w:cs="Arial"/>
          <w:sz w:val="24"/>
          <w:szCs w:val="24"/>
        </w:rPr>
        <w:t>A</w:t>
      </w:r>
      <w:r w:rsidR="00216F65">
        <w:rPr>
          <w:rFonts w:ascii="Arial" w:hAnsi="Arial" w:cs="Arial"/>
          <w:sz w:val="24"/>
          <w:szCs w:val="24"/>
        </w:rPr>
        <w:t>rt</w:t>
      </w:r>
      <w:r w:rsidR="007A3C42">
        <w:rPr>
          <w:rFonts w:ascii="Arial" w:hAnsi="Arial" w:cs="Arial"/>
          <w:sz w:val="24"/>
          <w:szCs w:val="24"/>
        </w:rPr>
        <w:t>ículo</w:t>
      </w:r>
      <w:r w:rsidR="00216F65">
        <w:rPr>
          <w:rFonts w:ascii="Arial" w:hAnsi="Arial" w:cs="Arial"/>
          <w:sz w:val="24"/>
          <w:szCs w:val="24"/>
        </w:rPr>
        <w:t xml:space="preserve"> 295 de la Constitución</w:t>
      </w:r>
      <w:r w:rsidR="007A3C42">
        <w:rPr>
          <w:rFonts w:ascii="Arial" w:hAnsi="Arial" w:cs="Arial"/>
          <w:sz w:val="24"/>
          <w:szCs w:val="24"/>
        </w:rPr>
        <w:t xml:space="preserve"> de la República</w:t>
      </w:r>
      <w:r w:rsidR="00C6241D">
        <w:rPr>
          <w:rFonts w:ascii="Arial" w:hAnsi="Arial" w:cs="Arial"/>
          <w:sz w:val="24"/>
          <w:szCs w:val="24"/>
        </w:rPr>
        <w:t>. Se a</w:t>
      </w:r>
      <w:r w:rsidR="00AB158C">
        <w:rPr>
          <w:rFonts w:ascii="Arial" w:hAnsi="Arial" w:cs="Arial"/>
          <w:sz w:val="24"/>
          <w:szCs w:val="24"/>
        </w:rPr>
        <w:t>djunt</w:t>
      </w:r>
      <w:r w:rsidR="00C6241D">
        <w:rPr>
          <w:rFonts w:ascii="Arial" w:hAnsi="Arial" w:cs="Arial"/>
          <w:sz w:val="24"/>
          <w:szCs w:val="24"/>
        </w:rPr>
        <w:t>a</w:t>
      </w:r>
      <w:r w:rsidR="00AB158C">
        <w:rPr>
          <w:rFonts w:ascii="Arial" w:hAnsi="Arial" w:cs="Arial"/>
          <w:sz w:val="24"/>
          <w:szCs w:val="24"/>
        </w:rPr>
        <w:t xml:space="preserve"> informe de</w:t>
      </w:r>
      <w:r w:rsidR="00216F65">
        <w:rPr>
          <w:rFonts w:ascii="Arial" w:hAnsi="Arial" w:cs="Arial"/>
          <w:sz w:val="24"/>
          <w:szCs w:val="24"/>
        </w:rPr>
        <w:t xml:space="preserve"> </w:t>
      </w:r>
      <w:r w:rsidR="00AB158C">
        <w:rPr>
          <w:rFonts w:ascii="Arial" w:hAnsi="Arial" w:cs="Arial"/>
          <w:sz w:val="24"/>
          <w:szCs w:val="24"/>
        </w:rPr>
        <w:t>la Contadora Delegada en ese sentido;</w:t>
      </w:r>
    </w:p>
    <w:p w:rsidR="00AB158C" w:rsidRDefault="00AB158C" w:rsidP="008D7E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Art</w:t>
      </w:r>
      <w:r w:rsidR="008323F7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</w:t>
      </w:r>
      <w:r w:rsidR="008323F7">
        <w:rPr>
          <w:rFonts w:ascii="Arial" w:hAnsi="Arial" w:cs="Arial"/>
          <w:sz w:val="24"/>
          <w:szCs w:val="24"/>
          <w:lang w:val="es-MX" w:eastAsia="es-ES"/>
        </w:rPr>
        <w:t>eral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B) del Art</w:t>
      </w:r>
      <w:r w:rsidR="008323F7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211 de la Constitución de la República, deben hacerlo en forma fundada,  expresando de manera detallada los motivos que justifican a su juicio seguir el curso del gasto del pago;</w:t>
      </w:r>
    </w:p>
    <w:p w:rsidR="00AB158C" w:rsidRDefault="00AB158C" w:rsidP="008D7E0B">
      <w:pPr>
        <w:tabs>
          <w:tab w:val="left" w:pos="311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lastRenderedPageBreak/>
        <w:t xml:space="preserve">                                 </w:t>
      </w:r>
      <w:r w:rsidR="008D7E0B">
        <w:rPr>
          <w:rFonts w:ascii="Arial" w:hAnsi="Arial" w:cs="Arial"/>
          <w:sz w:val="24"/>
          <w:szCs w:val="24"/>
          <w:lang w:val="es-MX" w:eastAsia="es-ES"/>
        </w:rPr>
        <w:t xml:space="preserve">  </w:t>
      </w:r>
      <w:r w:rsidRPr="008D7E0B">
        <w:rPr>
          <w:rFonts w:ascii="Arial" w:hAnsi="Arial" w:cs="Arial"/>
          <w:b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hecho de que la partida en cuestión no sea </w:t>
      </w:r>
      <w:r w:rsidR="00BF4869">
        <w:rPr>
          <w:rFonts w:ascii="Arial" w:hAnsi="Arial" w:cs="Arial"/>
          <w:sz w:val="24"/>
          <w:szCs w:val="24"/>
          <w:lang w:val="es-MX" w:eastAsia="es-ES"/>
        </w:rPr>
        <w:t>entregada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directamente a los Sres. Ediles por la Junta Departamental, no enerva la causal de observación invocada</w:t>
      </w:r>
      <w:r w:rsidR="00BF4869">
        <w:rPr>
          <w:rFonts w:ascii="Arial" w:hAnsi="Arial" w:cs="Arial"/>
          <w:sz w:val="24"/>
          <w:szCs w:val="24"/>
          <w:lang w:val="es-MX" w:eastAsia="es-ES"/>
        </w:rPr>
        <w:t xml:space="preserve">, dado que 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lo que </w:t>
      </w:r>
      <w:r w:rsidR="00BF4869">
        <w:rPr>
          <w:rFonts w:ascii="Arial" w:hAnsi="Arial" w:cs="Arial"/>
          <w:sz w:val="24"/>
          <w:szCs w:val="24"/>
          <w:lang w:val="es-MX" w:eastAsia="es-ES"/>
        </w:rPr>
        <w:t>no puede hacer</w:t>
      </w:r>
      <w:r w:rsidR="0033113D">
        <w:rPr>
          <w:rFonts w:ascii="Arial" w:hAnsi="Arial" w:cs="Arial"/>
          <w:sz w:val="24"/>
          <w:szCs w:val="24"/>
          <w:lang w:val="es-MX" w:eastAsia="es-ES"/>
        </w:rPr>
        <w:t>se</w:t>
      </w:r>
      <w:r w:rsidR="00BF4869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en forma </w:t>
      </w:r>
      <w:r w:rsidR="00BF4869">
        <w:rPr>
          <w:rFonts w:ascii="Arial" w:hAnsi="Arial" w:cs="Arial"/>
          <w:sz w:val="24"/>
          <w:szCs w:val="24"/>
          <w:lang w:val="es-MX" w:eastAsia="es-ES"/>
        </w:rPr>
        <w:t>directa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 tampoco</w:t>
      </w:r>
      <w:r w:rsidR="00BF4869">
        <w:rPr>
          <w:rFonts w:ascii="Arial" w:hAnsi="Arial" w:cs="Arial"/>
          <w:sz w:val="24"/>
          <w:szCs w:val="24"/>
          <w:lang w:val="es-MX" w:eastAsia="es-ES"/>
        </w:rPr>
        <w:t xml:space="preserve"> puede hacerse</w:t>
      </w:r>
      <w:r w:rsidR="004B5E4B">
        <w:rPr>
          <w:rFonts w:ascii="Arial" w:hAnsi="Arial" w:cs="Arial"/>
          <w:sz w:val="24"/>
          <w:szCs w:val="24"/>
          <w:lang w:val="es-MX" w:eastAsia="es-ES"/>
        </w:rPr>
        <w:t xml:space="preserve"> en forma in</w:t>
      </w:r>
      <w:r w:rsidR="00BF4869">
        <w:rPr>
          <w:rFonts w:ascii="Arial" w:hAnsi="Arial" w:cs="Arial"/>
          <w:sz w:val="24"/>
          <w:szCs w:val="24"/>
          <w:lang w:val="es-MX" w:eastAsia="es-ES"/>
        </w:rPr>
        <w:t>directa</w:t>
      </w:r>
      <w:r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4B5E4B" w:rsidRPr="008D7E0B" w:rsidRDefault="00AB158C" w:rsidP="008D7E0B">
      <w:pPr>
        <w:tabs>
          <w:tab w:val="left" w:pos="3119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8D7E0B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                              </w:t>
      </w:r>
      <w:r w:rsidR="008D7E0B"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   </w:t>
      </w:r>
      <w:r w:rsidRPr="008D7E0B">
        <w:rPr>
          <w:rFonts w:ascii="Arial" w:hAnsi="Arial" w:cs="Arial"/>
          <w:b/>
          <w:bCs/>
          <w:sz w:val="24"/>
          <w:szCs w:val="24"/>
          <w:lang w:val="es-MX" w:eastAsia="es-ES"/>
        </w:rPr>
        <w:t>3)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por lo tanto, se mantienen incambiadas las causales de observación oportunamente formuladas por este Tribunal;</w:t>
      </w:r>
    </w:p>
    <w:p w:rsidR="00AB158C" w:rsidRDefault="00AB158C" w:rsidP="008D7E0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 xml:space="preserve">a lo expuesto y a lo dispuesto por </w:t>
      </w:r>
      <w:r w:rsidR="00D26A28">
        <w:rPr>
          <w:rFonts w:ascii="Arial" w:hAnsi="Arial" w:cs="Arial"/>
          <w:sz w:val="24"/>
          <w:szCs w:val="24"/>
          <w:lang w:eastAsia="es-ES"/>
        </w:rPr>
        <w:t>e</w:t>
      </w:r>
      <w:r>
        <w:rPr>
          <w:rFonts w:ascii="Arial" w:hAnsi="Arial" w:cs="Arial"/>
          <w:sz w:val="24"/>
          <w:szCs w:val="24"/>
          <w:lang w:eastAsia="es-ES"/>
        </w:rPr>
        <w:t>l Art</w:t>
      </w:r>
      <w:r w:rsidR="008323F7">
        <w:rPr>
          <w:rFonts w:ascii="Arial" w:hAnsi="Arial" w:cs="Arial"/>
          <w:sz w:val="24"/>
          <w:szCs w:val="24"/>
          <w:lang w:eastAsia="es-ES"/>
        </w:rPr>
        <w:t>ículo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8323F7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 xml:space="preserve">211 </w:t>
      </w:r>
      <w:r w:rsidR="008323F7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 xml:space="preserve">iteral B) </w:t>
      </w:r>
      <w:r w:rsidR="008323F7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de la Constitución de la República</w:t>
      </w:r>
      <w:r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AB158C" w:rsidRPr="008D7E0B" w:rsidRDefault="00AB158C" w:rsidP="008D7E0B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AB158C" w:rsidRDefault="00AB158C" w:rsidP="008D7E0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Mantener la observación del gasto de fecha</w:t>
      </w:r>
      <w:r>
        <w:rPr>
          <w:rFonts w:ascii="Arial" w:hAnsi="Arial" w:cs="Arial"/>
          <w:sz w:val="24"/>
          <w:szCs w:val="24"/>
          <w:lang w:eastAsia="es-ES"/>
        </w:rPr>
        <w:t xml:space="preserve"> 21/09/16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;</w:t>
      </w:r>
    </w:p>
    <w:p w:rsidR="00AB158C" w:rsidRDefault="00AB158C" w:rsidP="008D7E0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Comunicar a la Contadora Delegada; </w:t>
      </w:r>
    </w:p>
    <w:p w:rsidR="00AB158C" w:rsidRDefault="00AB158C" w:rsidP="0002156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bookmarkStart w:id="0" w:name="_GoBack"/>
      <w:bookmarkEnd w:id="0"/>
    </w:p>
    <w:p w:rsidR="00AB158C" w:rsidRDefault="00AB158C" w:rsidP="008D7E0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AB158C" w:rsidRDefault="007A3C42" w:rsidP="008D7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p w:rsidR="00AB158C" w:rsidRDefault="00AB158C" w:rsidP="008D7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C42" w:rsidRDefault="007A3C42">
      <w:pPr>
        <w:spacing w:line="360" w:lineRule="auto"/>
        <w:jc w:val="both"/>
        <w:rPr>
          <w:rFonts w:ascii="Arial" w:hAnsi="Arial"/>
          <w:spacing w:val="-3"/>
          <w:lang w:val="es-ES_tradnl"/>
        </w:rPr>
      </w:pPr>
    </w:p>
    <w:p w:rsidR="007A3C42" w:rsidRDefault="00FF2165" w:rsidP="00FF2165">
      <w:pPr>
        <w:tabs>
          <w:tab w:val="left" w:pos="5685"/>
        </w:tabs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ab/>
      </w:r>
    </w:p>
    <w:p w:rsidR="00757DF9" w:rsidRDefault="00757DF9">
      <w:pPr>
        <w:spacing w:line="360" w:lineRule="auto"/>
        <w:jc w:val="both"/>
        <w:rPr>
          <w:rFonts w:ascii="Arial" w:hAnsi="Arial"/>
          <w:spacing w:val="-3"/>
          <w:lang w:val="es-ES_tradnl"/>
        </w:rPr>
      </w:pPr>
    </w:p>
    <w:p w:rsidR="00757DF9" w:rsidRDefault="00757DF9">
      <w:pPr>
        <w:spacing w:line="360" w:lineRule="auto"/>
        <w:jc w:val="both"/>
        <w:rPr>
          <w:rFonts w:ascii="Arial" w:hAnsi="Arial"/>
          <w:spacing w:val="-3"/>
          <w:lang w:val="es-ES_tradnl"/>
        </w:rPr>
      </w:pPr>
    </w:p>
    <w:p w:rsidR="00AB158C" w:rsidRDefault="00AB158C">
      <w:pPr>
        <w:spacing w:line="360" w:lineRule="auto"/>
        <w:rPr>
          <w:rFonts w:ascii="Arial" w:hAnsi="Arial" w:cs="Arial"/>
          <w:sz w:val="24"/>
          <w:szCs w:val="24"/>
        </w:rPr>
      </w:pPr>
    </w:p>
    <w:p w:rsidR="00AB158C" w:rsidRDefault="00AB158C">
      <w:pPr>
        <w:spacing w:line="360" w:lineRule="auto"/>
        <w:rPr>
          <w:rFonts w:ascii="Arial" w:hAnsi="Arial" w:cs="Arial"/>
          <w:sz w:val="24"/>
          <w:szCs w:val="24"/>
        </w:rPr>
      </w:pPr>
    </w:p>
    <w:p w:rsidR="00AB158C" w:rsidRDefault="00AB158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B158C" w:rsidSect="00D26A28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65" w:rsidRDefault="00FF2165" w:rsidP="00FF2165">
      <w:pPr>
        <w:spacing w:after="0" w:line="240" w:lineRule="auto"/>
      </w:pPr>
      <w:r>
        <w:separator/>
      </w:r>
    </w:p>
  </w:endnote>
  <w:endnote w:type="continuationSeparator" w:id="0">
    <w:p w:rsidR="00FF2165" w:rsidRDefault="00FF2165" w:rsidP="00FF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263204"/>
      <w:docPartObj>
        <w:docPartGallery w:val="Page Numbers (Bottom of Page)"/>
        <w:docPartUnique/>
      </w:docPartObj>
    </w:sdtPr>
    <w:sdtEndPr/>
    <w:sdtContent>
      <w:p w:rsidR="00FF2165" w:rsidRDefault="00FF21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562">
          <w:rPr>
            <w:noProof/>
          </w:rPr>
          <w:t>3</w:t>
        </w:r>
        <w:r>
          <w:fldChar w:fldCharType="end"/>
        </w:r>
      </w:p>
    </w:sdtContent>
  </w:sdt>
  <w:p w:rsidR="00FF2165" w:rsidRDefault="00FF21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65" w:rsidRDefault="00FF2165" w:rsidP="00FF2165">
      <w:pPr>
        <w:spacing w:after="0" w:line="240" w:lineRule="auto"/>
      </w:pPr>
      <w:r>
        <w:separator/>
      </w:r>
    </w:p>
  </w:footnote>
  <w:footnote w:type="continuationSeparator" w:id="0">
    <w:p w:rsidR="00FF2165" w:rsidRDefault="00FF2165" w:rsidP="00FF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58B48C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</w:abstractNum>
  <w:abstractNum w:abstractNumId="1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8C"/>
    <w:rsid w:val="00021562"/>
    <w:rsid w:val="00207FB7"/>
    <w:rsid w:val="00216F65"/>
    <w:rsid w:val="002E1F93"/>
    <w:rsid w:val="0033113D"/>
    <w:rsid w:val="004B5E4B"/>
    <w:rsid w:val="00757DF9"/>
    <w:rsid w:val="0079101E"/>
    <w:rsid w:val="007A3C42"/>
    <w:rsid w:val="007F3154"/>
    <w:rsid w:val="008323F7"/>
    <w:rsid w:val="008D7E0B"/>
    <w:rsid w:val="00AB158C"/>
    <w:rsid w:val="00BB0AF0"/>
    <w:rsid w:val="00BF4869"/>
    <w:rsid w:val="00C6241D"/>
    <w:rsid w:val="00D26A28"/>
    <w:rsid w:val="00EA74F1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F2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165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2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165"/>
    <w:rPr>
      <w:rFonts w:ascii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F2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165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2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165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2</cp:revision>
  <dcterms:created xsi:type="dcterms:W3CDTF">2016-12-01T15:25:00Z</dcterms:created>
  <dcterms:modified xsi:type="dcterms:W3CDTF">2016-12-01T15:25:00Z</dcterms:modified>
</cp:coreProperties>
</file>