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652" w:rsidRPr="00786EEB" w:rsidRDefault="00396652" w:rsidP="00396652">
      <w:pPr>
        <w:tabs>
          <w:tab w:val="center" w:pos="4253"/>
        </w:tabs>
        <w:suppressAutoHyphens/>
        <w:jc w:val="right"/>
        <w:rPr>
          <w:b/>
          <w:sz w:val="28"/>
          <w:szCs w:val="28"/>
          <w:lang w:val="es-ES_tradnl"/>
        </w:rPr>
      </w:pPr>
      <w:bookmarkStart w:id="0" w:name="_GoBack"/>
      <w:bookmarkEnd w:id="0"/>
      <w:r w:rsidRPr="00786EEB">
        <w:rPr>
          <w:b/>
          <w:sz w:val="28"/>
          <w:szCs w:val="28"/>
          <w:lang w:val="es-ES_tradnl"/>
        </w:rPr>
        <w:t xml:space="preserve">RES. </w:t>
      </w:r>
      <w:r>
        <w:rPr>
          <w:b/>
          <w:sz w:val="28"/>
          <w:szCs w:val="28"/>
          <w:lang w:val="es-ES_tradnl"/>
        </w:rPr>
        <w:t>2928</w:t>
      </w:r>
      <w:r w:rsidRPr="00786EEB">
        <w:rPr>
          <w:b/>
          <w:sz w:val="28"/>
          <w:szCs w:val="28"/>
          <w:lang w:val="es-ES_tradnl"/>
        </w:rPr>
        <w:t>/16</w:t>
      </w:r>
    </w:p>
    <w:p w:rsidR="00396652" w:rsidRDefault="00396652" w:rsidP="00786EEB">
      <w:pPr>
        <w:tabs>
          <w:tab w:val="center" w:pos="4253"/>
        </w:tabs>
        <w:suppressAutoHyphens/>
        <w:jc w:val="right"/>
        <w:rPr>
          <w:b/>
          <w:lang w:val="es-ES_tradnl"/>
        </w:rPr>
      </w:pPr>
    </w:p>
    <w:p w:rsidR="00396652" w:rsidRPr="00396652" w:rsidRDefault="00396652">
      <w:pPr>
        <w:tabs>
          <w:tab w:val="center" w:pos="4253"/>
        </w:tabs>
        <w:suppressAutoHyphens/>
        <w:jc w:val="center"/>
        <w:rPr>
          <w:b/>
          <w:lang w:val="es-ES_tradnl"/>
        </w:rPr>
      </w:pPr>
      <w:r w:rsidRPr="00396652">
        <w:rPr>
          <w:b/>
          <w:lang w:val="es-ES_tradnl"/>
        </w:rPr>
        <w:t>RESOLUCION ADOPTADA POR EL</w:t>
      </w:r>
    </w:p>
    <w:p w:rsidR="00396652" w:rsidRPr="00396652" w:rsidRDefault="00396652">
      <w:pPr>
        <w:tabs>
          <w:tab w:val="left" w:pos="-720"/>
        </w:tabs>
        <w:suppressAutoHyphens/>
        <w:jc w:val="center"/>
        <w:rPr>
          <w:b/>
          <w:lang w:val="es-ES_tradnl"/>
        </w:rPr>
      </w:pPr>
    </w:p>
    <w:p w:rsidR="00396652" w:rsidRPr="00396652" w:rsidRDefault="00396652">
      <w:pPr>
        <w:tabs>
          <w:tab w:val="center" w:pos="4253"/>
        </w:tabs>
        <w:suppressAutoHyphens/>
        <w:jc w:val="center"/>
        <w:rPr>
          <w:b/>
          <w:lang w:val="es-ES_tradnl"/>
        </w:rPr>
      </w:pPr>
      <w:r w:rsidRPr="00396652">
        <w:rPr>
          <w:b/>
          <w:lang w:val="es-ES_tradnl"/>
        </w:rPr>
        <w:t>TRIBUNAL DE CUENTAS</w:t>
      </w:r>
    </w:p>
    <w:p w:rsidR="00396652" w:rsidRPr="00396652" w:rsidRDefault="00396652">
      <w:pPr>
        <w:tabs>
          <w:tab w:val="left" w:pos="-720"/>
        </w:tabs>
        <w:suppressAutoHyphens/>
        <w:jc w:val="center"/>
        <w:rPr>
          <w:b/>
          <w:lang w:val="es-ES_tradnl"/>
        </w:rPr>
      </w:pPr>
    </w:p>
    <w:p w:rsidR="00396652" w:rsidRPr="00396652" w:rsidRDefault="00396652">
      <w:pPr>
        <w:tabs>
          <w:tab w:val="center" w:pos="4253"/>
        </w:tabs>
        <w:suppressAutoHyphens/>
        <w:jc w:val="center"/>
        <w:rPr>
          <w:b/>
          <w:lang w:val="es-ES_tradnl"/>
        </w:rPr>
      </w:pPr>
      <w:r w:rsidRPr="00396652">
        <w:rPr>
          <w:b/>
          <w:lang w:val="es-ES_tradnl"/>
        </w:rPr>
        <w:t>EN SESION DE FECHA 24 DE AGOSTO DE 2016</w:t>
      </w:r>
    </w:p>
    <w:p w:rsidR="00396652" w:rsidRPr="00396652" w:rsidRDefault="00396652">
      <w:pPr>
        <w:tabs>
          <w:tab w:val="center" w:pos="4253"/>
        </w:tabs>
        <w:suppressAutoHyphens/>
        <w:jc w:val="center"/>
        <w:rPr>
          <w:b/>
          <w:lang w:val="es-ES_tradnl"/>
        </w:rPr>
      </w:pPr>
    </w:p>
    <w:p w:rsidR="00396652" w:rsidRPr="00B54015" w:rsidRDefault="00396652">
      <w:pPr>
        <w:tabs>
          <w:tab w:val="center" w:pos="4253"/>
        </w:tabs>
        <w:suppressAutoHyphens/>
        <w:jc w:val="center"/>
        <w:rPr>
          <w:b/>
          <w:lang w:val="es-UY"/>
        </w:rPr>
      </w:pPr>
      <w:r w:rsidRPr="00B54015">
        <w:rPr>
          <w:b/>
          <w:lang w:val="es-UY"/>
        </w:rPr>
        <w:t xml:space="preserve">(E. E. Nº </w:t>
      </w:r>
      <w:r w:rsidRPr="00396652">
        <w:rPr>
          <w:b/>
        </w:rPr>
        <w:t>2016-17-1-0005228</w:t>
      </w:r>
      <w:r w:rsidRPr="00B54015">
        <w:rPr>
          <w:b/>
          <w:lang w:val="es-UY"/>
        </w:rPr>
        <w:t xml:space="preserve">, </w:t>
      </w:r>
      <w:proofErr w:type="spellStart"/>
      <w:r w:rsidRPr="00B54015">
        <w:rPr>
          <w:b/>
          <w:lang w:val="es-UY"/>
        </w:rPr>
        <w:t>Ent</w:t>
      </w:r>
      <w:proofErr w:type="spellEnd"/>
      <w:r w:rsidRPr="00B54015">
        <w:rPr>
          <w:b/>
          <w:lang w:val="es-UY"/>
        </w:rPr>
        <w:t xml:space="preserve">. N° </w:t>
      </w:r>
      <w:r w:rsidRPr="00396652">
        <w:rPr>
          <w:b/>
          <w:bCs/>
        </w:rPr>
        <w:t>4017/16</w:t>
      </w:r>
      <w:r w:rsidRPr="00B54015">
        <w:rPr>
          <w:b/>
          <w:lang w:val="es-UY"/>
        </w:rPr>
        <w:t>)</w:t>
      </w:r>
    </w:p>
    <w:p w:rsidR="00396652" w:rsidRPr="00B54015" w:rsidRDefault="00396652">
      <w:pPr>
        <w:tabs>
          <w:tab w:val="center" w:pos="4253"/>
        </w:tabs>
        <w:suppressAutoHyphens/>
        <w:jc w:val="center"/>
        <w:rPr>
          <w:b/>
          <w:lang w:val="es-UY"/>
        </w:rPr>
      </w:pPr>
    </w:p>
    <w:p w:rsidR="00396652" w:rsidRPr="00B54015" w:rsidRDefault="00396652" w:rsidP="00762B34">
      <w:pPr>
        <w:tabs>
          <w:tab w:val="center" w:pos="4253"/>
        </w:tabs>
        <w:suppressAutoHyphens/>
        <w:jc w:val="right"/>
        <w:rPr>
          <w:spacing w:val="-3"/>
          <w:lang w:val="es-UY"/>
        </w:rPr>
      </w:pPr>
    </w:p>
    <w:p w:rsidR="00396652" w:rsidRPr="00B54015" w:rsidRDefault="00396652">
      <w:pPr>
        <w:tabs>
          <w:tab w:val="center" w:pos="4253"/>
        </w:tabs>
        <w:suppressAutoHyphens/>
        <w:rPr>
          <w:spacing w:val="-3"/>
          <w:lang w:val="es-UY"/>
        </w:rPr>
      </w:pPr>
    </w:p>
    <w:p w:rsidR="00396652" w:rsidRDefault="00396652" w:rsidP="00396652">
      <w:pPr>
        <w:pStyle w:val="Ttulo2"/>
        <w:spacing w:line="360" w:lineRule="auto"/>
        <w:ind w:firstLine="851"/>
        <w:rPr>
          <w:rFonts w:ascii="Arial" w:hAnsi="Arial" w:cs="Arial"/>
        </w:rPr>
      </w:pPr>
      <w:r>
        <w:rPr>
          <w:rFonts w:ascii="Arial" w:hAnsi="Arial" w:cs="Arial"/>
          <w:b/>
          <w:bCs/>
        </w:rPr>
        <w:t>VISTO:</w:t>
      </w:r>
      <w:r>
        <w:rPr>
          <w:rFonts w:ascii="Arial" w:hAnsi="Arial" w:cs="Arial"/>
        </w:rPr>
        <w:t xml:space="preserve"> que este Tribunal ha examinado el </w:t>
      </w:r>
      <w:r w:rsidR="00B54015">
        <w:rPr>
          <w:rFonts w:ascii="Arial" w:hAnsi="Arial" w:cs="Arial"/>
        </w:rPr>
        <w:t>P</w:t>
      </w:r>
      <w:r>
        <w:rPr>
          <w:rFonts w:ascii="Arial" w:hAnsi="Arial" w:cs="Arial"/>
        </w:rPr>
        <w:t>royecto de Presupuesto Operativo, de Operaciones Financieras y de Inversiones para el Ejercicio 2017, remitido por el Banco Hipotecario del Uruguay;</w:t>
      </w:r>
    </w:p>
    <w:p w:rsidR="00396652" w:rsidRDefault="00396652" w:rsidP="00396652">
      <w:pPr>
        <w:pStyle w:val="Ttulo2"/>
        <w:spacing w:line="360" w:lineRule="auto"/>
        <w:ind w:firstLine="851"/>
        <w:rPr>
          <w:rFonts w:ascii="Arial" w:hAnsi="Arial" w:cs="Arial"/>
        </w:rPr>
      </w:pPr>
      <w:r w:rsidRPr="00954174">
        <w:rPr>
          <w:rFonts w:ascii="Arial" w:hAnsi="Arial" w:cs="Arial"/>
          <w:b/>
          <w:bCs/>
        </w:rPr>
        <w:t>CONSIDERANDO:</w:t>
      </w:r>
      <w:r w:rsidRPr="00954174">
        <w:rPr>
          <w:rFonts w:ascii="Arial" w:hAnsi="Arial" w:cs="Arial"/>
        </w:rPr>
        <w:t xml:space="preserve"> que las conclusiones obtenidas son las que se expresan en el Dictamen que se adjunta;</w:t>
      </w:r>
    </w:p>
    <w:p w:rsidR="00396652" w:rsidRPr="00954174" w:rsidRDefault="00396652" w:rsidP="00396652">
      <w:pPr>
        <w:pStyle w:val="Ttulo2"/>
        <w:spacing w:line="360" w:lineRule="auto"/>
        <w:ind w:firstLine="851"/>
        <w:rPr>
          <w:rFonts w:ascii="Arial" w:hAnsi="Arial" w:cs="Arial"/>
        </w:rPr>
      </w:pPr>
      <w:r w:rsidRPr="00954174">
        <w:rPr>
          <w:rFonts w:ascii="Arial" w:hAnsi="Arial" w:cs="Arial"/>
          <w:b/>
          <w:bCs/>
        </w:rPr>
        <w:t>ATENTO:</w:t>
      </w:r>
      <w:r w:rsidR="00B54015">
        <w:rPr>
          <w:rFonts w:ascii="Arial" w:hAnsi="Arial" w:cs="Arial"/>
        </w:rPr>
        <w:t xml:space="preserve"> a lo dispuesto por </w:t>
      </w:r>
      <w:r w:rsidRPr="00954174">
        <w:rPr>
          <w:rFonts w:ascii="Arial" w:hAnsi="Arial" w:cs="Arial"/>
        </w:rPr>
        <w:t>l</w:t>
      </w:r>
      <w:r w:rsidR="00B54015">
        <w:rPr>
          <w:rFonts w:ascii="Arial" w:hAnsi="Arial" w:cs="Arial"/>
        </w:rPr>
        <w:t>os</w:t>
      </w:r>
      <w:r w:rsidRPr="00954174">
        <w:rPr>
          <w:rFonts w:ascii="Arial" w:hAnsi="Arial" w:cs="Arial"/>
        </w:rPr>
        <w:t xml:space="preserve"> Artículo</w:t>
      </w:r>
      <w:r w:rsidR="00B54015">
        <w:rPr>
          <w:rFonts w:ascii="Arial" w:hAnsi="Arial" w:cs="Arial"/>
        </w:rPr>
        <w:t>s</w:t>
      </w:r>
      <w:r w:rsidRPr="00954174">
        <w:rPr>
          <w:rFonts w:ascii="Arial" w:hAnsi="Arial" w:cs="Arial"/>
        </w:rPr>
        <w:t xml:space="preserve"> 211 Literal A) y 221 de la Constitución de la República;</w:t>
      </w:r>
    </w:p>
    <w:p w:rsidR="00396652" w:rsidRDefault="00396652" w:rsidP="00396652">
      <w:pPr>
        <w:pStyle w:val="Ttulo3"/>
        <w:spacing w:line="360" w:lineRule="auto"/>
        <w:rPr>
          <w:rFonts w:ascii="Arial" w:hAnsi="Arial" w:cs="Arial"/>
        </w:rPr>
      </w:pPr>
      <w:r>
        <w:rPr>
          <w:rFonts w:ascii="Arial" w:hAnsi="Arial" w:cs="Arial"/>
        </w:rPr>
        <w:t>EL TRIBUNAL ACUERDA</w:t>
      </w:r>
    </w:p>
    <w:p w:rsidR="00396652" w:rsidRDefault="00396652" w:rsidP="00396652">
      <w:pPr>
        <w:pStyle w:val="Prrafodelista"/>
        <w:numPr>
          <w:ilvl w:val="0"/>
          <w:numId w:val="1"/>
        </w:numPr>
        <w:tabs>
          <w:tab w:val="left" w:pos="284"/>
        </w:tabs>
        <w:spacing w:line="360" w:lineRule="auto"/>
        <w:ind w:left="284" w:hanging="284"/>
        <w:jc w:val="both"/>
      </w:pPr>
      <w:r>
        <w:t>Emitir su pronunciamiento respecto al proyecto de Presupuesto de Recursos, Operativo, de Operaciones Financieras y de Inversiones del Banco Hipotecario del Uruguay correspondiente al Ejercicio 2017, en los términos del Dictamen que  se adjunta;</w:t>
      </w:r>
    </w:p>
    <w:p w:rsidR="00396652" w:rsidRPr="007F465A" w:rsidRDefault="00396652" w:rsidP="00396652">
      <w:pPr>
        <w:pStyle w:val="Prrafodelista"/>
        <w:numPr>
          <w:ilvl w:val="0"/>
          <w:numId w:val="1"/>
        </w:numPr>
        <w:tabs>
          <w:tab w:val="left" w:pos="284"/>
        </w:tabs>
        <w:spacing w:line="360" w:lineRule="auto"/>
        <w:ind w:left="0" w:firstLine="0"/>
        <w:jc w:val="both"/>
      </w:pPr>
      <w:r w:rsidRPr="007F465A">
        <w:t xml:space="preserve">Téngase presente lo señalado en los </w:t>
      </w:r>
      <w:r>
        <w:t>N</w:t>
      </w:r>
      <w:r w:rsidRPr="007F465A">
        <w:t>umerales 2.4</w:t>
      </w:r>
      <w:r>
        <w:t>)</w:t>
      </w:r>
      <w:r w:rsidRPr="007F465A">
        <w:t xml:space="preserve"> y 2.8</w:t>
      </w:r>
      <w:r>
        <w:t>)</w:t>
      </w:r>
      <w:r w:rsidRPr="007F465A">
        <w:t xml:space="preserve">; </w:t>
      </w:r>
      <w:r>
        <w:t>y</w:t>
      </w:r>
    </w:p>
    <w:p w:rsidR="00396652" w:rsidRDefault="00396652" w:rsidP="00396652">
      <w:pPr>
        <w:pStyle w:val="Prrafodelista"/>
        <w:numPr>
          <w:ilvl w:val="0"/>
          <w:numId w:val="1"/>
        </w:numPr>
        <w:tabs>
          <w:tab w:val="left" w:pos="284"/>
        </w:tabs>
        <w:spacing w:line="360" w:lineRule="auto"/>
        <w:ind w:left="284" w:hanging="284"/>
        <w:jc w:val="both"/>
      </w:pPr>
      <w:r>
        <w:t>Comunicar al Ministerio de Vivienda, Ordenamiento Territorial y Medio Ambiente, al Organismo y a la Oficina de Planeamiento y Presupuesto</w:t>
      </w:r>
      <w:r w:rsidR="00B54015">
        <w:t>.</w:t>
      </w:r>
    </w:p>
    <w:p w:rsidR="00396652" w:rsidRPr="00954174" w:rsidRDefault="00396652" w:rsidP="00396652">
      <w:pPr>
        <w:pStyle w:val="Prrafodelista"/>
        <w:spacing w:line="360" w:lineRule="auto"/>
        <w:ind w:left="0"/>
        <w:jc w:val="both"/>
        <w:rPr>
          <w:sz w:val="16"/>
          <w:szCs w:val="16"/>
        </w:rPr>
      </w:pPr>
    </w:p>
    <w:p w:rsidR="00396652" w:rsidRDefault="00396652" w:rsidP="00396652">
      <w:pPr>
        <w:pStyle w:val="Prrafodelista"/>
        <w:spacing w:line="360" w:lineRule="auto"/>
        <w:ind w:left="0"/>
        <w:jc w:val="both"/>
      </w:pPr>
    </w:p>
    <w:p w:rsidR="00396652" w:rsidRPr="00A6006B" w:rsidRDefault="00396652" w:rsidP="00396652">
      <w:pPr>
        <w:spacing w:line="360" w:lineRule="auto"/>
        <w:jc w:val="both"/>
        <w:rPr>
          <w:sz w:val="16"/>
          <w:szCs w:val="16"/>
        </w:rPr>
      </w:pPr>
    </w:p>
    <w:p w:rsidR="00396652" w:rsidRDefault="00396652" w:rsidP="00396652">
      <w:pPr>
        <w:spacing w:line="360" w:lineRule="auto"/>
        <w:jc w:val="both"/>
      </w:pPr>
      <w:proofErr w:type="spellStart"/>
      <w:proofErr w:type="gramStart"/>
      <w:r>
        <w:t>bf</w:t>
      </w:r>
      <w:proofErr w:type="spellEnd"/>
      <w:proofErr w:type="gramEnd"/>
    </w:p>
    <w:p w:rsidR="00396652" w:rsidRDefault="00396652" w:rsidP="00936EB9">
      <w:pPr>
        <w:pStyle w:val="Ttulo5"/>
        <w:rPr>
          <w:rFonts w:ascii="Arial" w:hAnsi="Arial" w:cs="Arial"/>
        </w:rPr>
      </w:pPr>
    </w:p>
    <w:p w:rsidR="00396652" w:rsidRDefault="00396652" w:rsidP="00936EB9">
      <w:pPr>
        <w:pStyle w:val="Ttulo5"/>
        <w:rPr>
          <w:rFonts w:ascii="Arial" w:hAnsi="Arial" w:cs="Arial"/>
        </w:rPr>
      </w:pPr>
    </w:p>
    <w:p w:rsidR="00CA5CD2" w:rsidRDefault="00CA5CD2"/>
    <w:p w:rsidR="00533E00" w:rsidRDefault="00533E00"/>
    <w:p w:rsidR="00533E00" w:rsidRDefault="00533E00" w:rsidP="007F0B93">
      <w:pPr>
        <w:spacing w:line="360" w:lineRule="auto"/>
        <w:jc w:val="center"/>
        <w:rPr>
          <w:b/>
          <w:lang w:val="es-MX"/>
        </w:rPr>
      </w:pPr>
      <w:r>
        <w:rPr>
          <w:b/>
          <w:lang w:val="es-MX"/>
        </w:rPr>
        <w:lastRenderedPageBreak/>
        <w:t>DICTAMEN</w:t>
      </w:r>
    </w:p>
    <w:p w:rsidR="00533E00" w:rsidRDefault="00533E00" w:rsidP="00936EB9">
      <w:pPr>
        <w:pStyle w:val="Ttulo"/>
        <w:jc w:val="left"/>
        <w:rPr>
          <w:rFonts w:ascii="Arial" w:hAnsi="Arial" w:cs="Arial"/>
        </w:rPr>
      </w:pPr>
    </w:p>
    <w:p w:rsidR="00533E00" w:rsidRDefault="00533E00" w:rsidP="00936EB9">
      <w:pPr>
        <w:spacing w:line="360" w:lineRule="auto"/>
        <w:jc w:val="both"/>
        <w:rPr>
          <w:lang w:val="es-MX"/>
        </w:rPr>
      </w:pPr>
    </w:p>
    <w:p w:rsidR="00533E00" w:rsidRDefault="00533E00" w:rsidP="007F0B93">
      <w:pPr>
        <w:spacing w:line="360" w:lineRule="auto"/>
        <w:ind w:firstLine="851"/>
        <w:jc w:val="both"/>
        <w:rPr>
          <w:lang w:val="es-MX"/>
        </w:rPr>
      </w:pPr>
      <w:r>
        <w:rPr>
          <w:lang w:val="es-MX"/>
        </w:rPr>
        <w:t>El Tribunal de Cuentas ha examinado el Proyecto de Presupuesto para el Ejercicio 2017 del Banco Hipotecario del Uruguay (BHU). Toda la información incluida en el referido Proyecto y los supuestos sobre los que se basa son responsabilidad del Directorio del BHU. La responsabilidad del Tribunal de Cuentas es expresar una opinión sobre dicho Proyecto de Presupuesto de acuerdo con lo dispuesto por los Artículos 211</w:t>
      </w:r>
      <w:r>
        <w:rPr>
          <w:lang w:val="es-UY"/>
        </w:rPr>
        <w:t xml:space="preserve"> Literal</w:t>
      </w:r>
      <w:r>
        <w:rPr>
          <w:lang w:val="es-MX"/>
        </w:rPr>
        <w:t xml:space="preserve"> A) y 221 de la Constitución de la República, y establecer, en caso que corresponda, los hallazgos realizados con relación al cumplimiento de las normas constitucionales, legales y reglamentarias que resulten aplicables.</w:t>
      </w:r>
    </w:p>
    <w:p w:rsidR="00533E00" w:rsidRDefault="00533E00" w:rsidP="00936EB9">
      <w:pPr>
        <w:rPr>
          <w:b/>
          <w:bCs/>
        </w:rPr>
      </w:pPr>
    </w:p>
    <w:p w:rsidR="00533E00" w:rsidRDefault="00533E00" w:rsidP="00936EB9">
      <w:pPr>
        <w:pStyle w:val="Piedepgina"/>
        <w:tabs>
          <w:tab w:val="clear" w:pos="4252"/>
          <w:tab w:val="clear" w:pos="8504"/>
        </w:tabs>
        <w:spacing w:line="360" w:lineRule="auto"/>
        <w:jc w:val="both"/>
        <w:rPr>
          <w:b/>
          <w:bCs/>
          <w:sz w:val="24"/>
          <w:szCs w:val="24"/>
        </w:rPr>
      </w:pPr>
      <w:r>
        <w:rPr>
          <w:b/>
          <w:bCs/>
          <w:sz w:val="24"/>
          <w:szCs w:val="24"/>
        </w:rPr>
        <w:t>1)</w:t>
      </w:r>
      <w:r>
        <w:rPr>
          <w:sz w:val="24"/>
          <w:szCs w:val="24"/>
        </w:rPr>
        <w:t xml:space="preserve"> </w:t>
      </w:r>
      <w:r w:rsidRPr="00FE1AF7">
        <w:rPr>
          <w:b/>
          <w:bCs/>
          <w:sz w:val="24"/>
          <w:szCs w:val="24"/>
        </w:rPr>
        <w:t>ANÁLISIS DE INGRESOS PROYECTADOS, ASIGNACIONES PRESUPUESTALES Y RESULTADO PRESUPUESTAL</w:t>
      </w: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jc w:val="both"/>
        <w:rPr>
          <w:b/>
          <w:bCs/>
          <w:sz w:val="24"/>
          <w:szCs w:val="24"/>
        </w:rPr>
      </w:pPr>
      <w:r>
        <w:rPr>
          <w:b/>
          <w:bCs/>
          <w:sz w:val="24"/>
          <w:szCs w:val="24"/>
        </w:rPr>
        <w:t>1.1) Ingresos proyectados</w:t>
      </w:r>
    </w:p>
    <w:p w:rsidR="00533E00" w:rsidRDefault="00533E00" w:rsidP="00936EB9">
      <w:pPr>
        <w:pStyle w:val="Piedepgina"/>
        <w:tabs>
          <w:tab w:val="clear" w:pos="4252"/>
          <w:tab w:val="clear" w:pos="8504"/>
        </w:tabs>
        <w:jc w:val="both"/>
        <w:rPr>
          <w:b/>
          <w:bCs/>
          <w:sz w:val="24"/>
          <w:szCs w:val="24"/>
        </w:rPr>
      </w:pPr>
    </w:p>
    <w:tbl>
      <w:tblPr>
        <w:tblpPr w:leftFromText="141" w:rightFromText="141" w:vertAnchor="text" w:horzAnchor="page" w:tblpX="2046" w:tblpY="-43"/>
        <w:tblW w:w="5520" w:type="dxa"/>
        <w:tblCellMar>
          <w:left w:w="70" w:type="dxa"/>
          <w:right w:w="70" w:type="dxa"/>
        </w:tblCellMar>
        <w:tblLook w:val="04A0" w:firstRow="1" w:lastRow="0" w:firstColumn="1" w:lastColumn="0" w:noHBand="0" w:noVBand="1"/>
      </w:tblPr>
      <w:tblGrid>
        <w:gridCol w:w="2700"/>
        <w:gridCol w:w="2820"/>
      </w:tblGrid>
      <w:tr w:rsidR="00533E00" w:rsidRPr="00FC740C" w:rsidTr="00A4024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E00" w:rsidRPr="00FC740C" w:rsidRDefault="00533E00" w:rsidP="00A40242">
            <w:pPr>
              <w:jc w:val="center"/>
              <w:rPr>
                <w:sz w:val="20"/>
                <w:szCs w:val="20"/>
              </w:rPr>
            </w:pPr>
            <w:r w:rsidRPr="00FC740C">
              <w:rPr>
                <w:sz w:val="20"/>
                <w:szCs w:val="20"/>
              </w:rPr>
              <w:t>Denominación</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533E00" w:rsidRPr="00FC740C" w:rsidRDefault="00533E00" w:rsidP="00A40242">
            <w:pPr>
              <w:jc w:val="center"/>
              <w:rPr>
                <w:sz w:val="20"/>
                <w:szCs w:val="20"/>
              </w:rPr>
            </w:pPr>
            <w:r w:rsidRPr="00FC740C">
              <w:rPr>
                <w:sz w:val="20"/>
                <w:szCs w:val="20"/>
              </w:rPr>
              <w:t xml:space="preserve">Importe en </w:t>
            </w:r>
            <w:r>
              <w:rPr>
                <w:sz w:val="20"/>
                <w:szCs w:val="20"/>
              </w:rPr>
              <w:t>miles de pesos uruguayos</w:t>
            </w:r>
          </w:p>
        </w:tc>
      </w:tr>
      <w:tr w:rsidR="00533E00" w:rsidRPr="00FC740C" w:rsidTr="00A4024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533E00" w:rsidRPr="00FC740C" w:rsidRDefault="00533E00" w:rsidP="00A40242">
            <w:pPr>
              <w:rPr>
                <w:sz w:val="20"/>
                <w:szCs w:val="20"/>
              </w:rPr>
            </w:pPr>
            <w:r w:rsidRPr="00FC740C">
              <w:rPr>
                <w:sz w:val="20"/>
                <w:szCs w:val="20"/>
              </w:rPr>
              <w:t>Amortización</w:t>
            </w:r>
          </w:p>
        </w:tc>
        <w:tc>
          <w:tcPr>
            <w:tcW w:w="2820" w:type="dxa"/>
            <w:tcBorders>
              <w:top w:val="nil"/>
              <w:left w:val="nil"/>
              <w:bottom w:val="single" w:sz="4" w:space="0" w:color="auto"/>
              <w:right w:val="single" w:sz="4" w:space="0" w:color="auto"/>
            </w:tcBorders>
            <w:shd w:val="clear" w:color="auto" w:fill="auto"/>
            <w:noWrap/>
            <w:vAlign w:val="bottom"/>
            <w:hideMark/>
          </w:tcPr>
          <w:p w:rsidR="00533E00" w:rsidRPr="00F27466" w:rsidRDefault="00533E00" w:rsidP="00A40242">
            <w:pPr>
              <w:rPr>
                <w:sz w:val="20"/>
                <w:szCs w:val="20"/>
              </w:rPr>
            </w:pPr>
            <w:r w:rsidRPr="00F27466">
              <w:rPr>
                <w:sz w:val="20"/>
                <w:szCs w:val="20"/>
              </w:rPr>
              <w:t xml:space="preserve">               3</w:t>
            </w:r>
            <w:r>
              <w:rPr>
                <w:sz w:val="20"/>
                <w:szCs w:val="20"/>
              </w:rPr>
              <w:t>.</w:t>
            </w:r>
            <w:r w:rsidRPr="00F27466">
              <w:rPr>
                <w:sz w:val="20"/>
                <w:szCs w:val="20"/>
              </w:rPr>
              <w:t xml:space="preserve">663.935 </w:t>
            </w:r>
          </w:p>
        </w:tc>
      </w:tr>
      <w:tr w:rsidR="00533E00" w:rsidRPr="00FC740C" w:rsidTr="00A4024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533E00" w:rsidRPr="00FC740C" w:rsidRDefault="00533E00" w:rsidP="00A40242">
            <w:pPr>
              <w:rPr>
                <w:sz w:val="20"/>
                <w:szCs w:val="20"/>
              </w:rPr>
            </w:pPr>
            <w:r w:rsidRPr="00FC740C">
              <w:rPr>
                <w:sz w:val="20"/>
                <w:szCs w:val="20"/>
              </w:rPr>
              <w:t>Intereses y Comisiones</w:t>
            </w:r>
          </w:p>
        </w:tc>
        <w:tc>
          <w:tcPr>
            <w:tcW w:w="2820" w:type="dxa"/>
            <w:tcBorders>
              <w:top w:val="nil"/>
              <w:left w:val="nil"/>
              <w:bottom w:val="single" w:sz="4" w:space="0" w:color="auto"/>
              <w:right w:val="single" w:sz="4" w:space="0" w:color="auto"/>
            </w:tcBorders>
            <w:shd w:val="clear" w:color="auto" w:fill="auto"/>
            <w:noWrap/>
            <w:vAlign w:val="bottom"/>
            <w:hideMark/>
          </w:tcPr>
          <w:p w:rsidR="00533E00" w:rsidRPr="00F27466" w:rsidRDefault="00533E00" w:rsidP="00A40242">
            <w:pPr>
              <w:rPr>
                <w:sz w:val="20"/>
                <w:szCs w:val="20"/>
              </w:rPr>
            </w:pPr>
            <w:r w:rsidRPr="00F27466">
              <w:rPr>
                <w:sz w:val="20"/>
                <w:szCs w:val="20"/>
              </w:rPr>
              <w:t xml:space="preserve">               2:401.148</w:t>
            </w:r>
          </w:p>
        </w:tc>
      </w:tr>
      <w:tr w:rsidR="00533E00" w:rsidRPr="00FC740C" w:rsidTr="00A4024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533E00" w:rsidRPr="00FC740C" w:rsidRDefault="00533E00" w:rsidP="00A40242">
            <w:pPr>
              <w:rPr>
                <w:sz w:val="20"/>
                <w:szCs w:val="20"/>
              </w:rPr>
            </w:pPr>
            <w:r w:rsidRPr="00FC740C">
              <w:rPr>
                <w:sz w:val="20"/>
                <w:szCs w:val="20"/>
              </w:rPr>
              <w:t>Reajustes</w:t>
            </w:r>
          </w:p>
        </w:tc>
        <w:tc>
          <w:tcPr>
            <w:tcW w:w="2820" w:type="dxa"/>
            <w:tcBorders>
              <w:top w:val="nil"/>
              <w:left w:val="nil"/>
              <w:bottom w:val="single" w:sz="4" w:space="0" w:color="auto"/>
              <w:right w:val="single" w:sz="4" w:space="0" w:color="auto"/>
            </w:tcBorders>
            <w:shd w:val="clear" w:color="auto" w:fill="auto"/>
            <w:noWrap/>
            <w:vAlign w:val="bottom"/>
            <w:hideMark/>
          </w:tcPr>
          <w:p w:rsidR="00533E00" w:rsidRPr="00F27466" w:rsidRDefault="00533E00" w:rsidP="00A40242">
            <w:pPr>
              <w:rPr>
                <w:sz w:val="20"/>
                <w:szCs w:val="20"/>
              </w:rPr>
            </w:pPr>
            <w:r w:rsidRPr="00F27466">
              <w:rPr>
                <w:sz w:val="20"/>
                <w:szCs w:val="20"/>
              </w:rPr>
              <w:t xml:space="preserve">                  288</w:t>
            </w:r>
            <w:r>
              <w:rPr>
                <w:sz w:val="20"/>
                <w:szCs w:val="20"/>
              </w:rPr>
              <w:t>.</w:t>
            </w:r>
            <w:r w:rsidRPr="00F27466">
              <w:rPr>
                <w:sz w:val="20"/>
                <w:szCs w:val="20"/>
              </w:rPr>
              <w:t>323</w:t>
            </w:r>
          </w:p>
        </w:tc>
      </w:tr>
      <w:tr w:rsidR="00533E00" w:rsidRPr="00FC740C" w:rsidTr="00A4024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533E00" w:rsidRPr="00FC740C" w:rsidRDefault="00533E00" w:rsidP="00A40242">
            <w:pPr>
              <w:rPr>
                <w:sz w:val="20"/>
                <w:szCs w:val="20"/>
              </w:rPr>
            </w:pPr>
            <w:r w:rsidRPr="00FC740C">
              <w:rPr>
                <w:sz w:val="20"/>
                <w:szCs w:val="20"/>
              </w:rPr>
              <w:t>Otros Ingresos</w:t>
            </w:r>
          </w:p>
        </w:tc>
        <w:tc>
          <w:tcPr>
            <w:tcW w:w="2820" w:type="dxa"/>
            <w:tcBorders>
              <w:top w:val="nil"/>
              <w:left w:val="nil"/>
              <w:bottom w:val="single" w:sz="4" w:space="0" w:color="auto"/>
              <w:right w:val="single" w:sz="4" w:space="0" w:color="auto"/>
            </w:tcBorders>
            <w:shd w:val="clear" w:color="auto" w:fill="auto"/>
            <w:noWrap/>
            <w:vAlign w:val="bottom"/>
            <w:hideMark/>
          </w:tcPr>
          <w:p w:rsidR="00533E00" w:rsidRPr="00F27466" w:rsidRDefault="00533E00" w:rsidP="00A40242">
            <w:pPr>
              <w:rPr>
                <w:sz w:val="20"/>
                <w:szCs w:val="20"/>
              </w:rPr>
            </w:pPr>
            <w:r w:rsidRPr="00F27466">
              <w:rPr>
                <w:sz w:val="20"/>
                <w:szCs w:val="20"/>
              </w:rPr>
              <w:t xml:space="preserve">                  984.253</w:t>
            </w:r>
          </w:p>
        </w:tc>
      </w:tr>
      <w:tr w:rsidR="00533E00" w:rsidRPr="00FC740C" w:rsidTr="00A4024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533E00" w:rsidRPr="00FC740C" w:rsidRDefault="00533E00" w:rsidP="00A40242">
            <w:pPr>
              <w:rPr>
                <w:b/>
                <w:bCs/>
                <w:sz w:val="20"/>
                <w:szCs w:val="20"/>
              </w:rPr>
            </w:pPr>
            <w:r w:rsidRPr="00FC740C">
              <w:rPr>
                <w:b/>
                <w:bCs/>
                <w:sz w:val="20"/>
                <w:szCs w:val="20"/>
              </w:rPr>
              <w:t>Total de Ingresos</w:t>
            </w:r>
          </w:p>
        </w:tc>
        <w:tc>
          <w:tcPr>
            <w:tcW w:w="2820" w:type="dxa"/>
            <w:tcBorders>
              <w:top w:val="nil"/>
              <w:left w:val="nil"/>
              <w:bottom w:val="single" w:sz="4" w:space="0" w:color="auto"/>
              <w:right w:val="single" w:sz="4" w:space="0" w:color="auto"/>
            </w:tcBorders>
            <w:shd w:val="clear" w:color="auto" w:fill="auto"/>
            <w:noWrap/>
            <w:vAlign w:val="bottom"/>
            <w:hideMark/>
          </w:tcPr>
          <w:p w:rsidR="00533E00" w:rsidRPr="00F27466" w:rsidRDefault="00533E00" w:rsidP="00A40242">
            <w:pPr>
              <w:rPr>
                <w:b/>
                <w:bCs/>
                <w:sz w:val="20"/>
                <w:szCs w:val="20"/>
              </w:rPr>
            </w:pPr>
            <w:r w:rsidRPr="00F27466">
              <w:rPr>
                <w:b/>
                <w:bCs/>
                <w:sz w:val="20"/>
                <w:szCs w:val="20"/>
              </w:rPr>
              <w:t xml:space="preserve">               7</w:t>
            </w:r>
            <w:r>
              <w:rPr>
                <w:b/>
                <w:bCs/>
                <w:sz w:val="20"/>
                <w:szCs w:val="20"/>
              </w:rPr>
              <w:t>.</w:t>
            </w:r>
            <w:r w:rsidRPr="00F27466">
              <w:rPr>
                <w:b/>
                <w:bCs/>
                <w:sz w:val="20"/>
                <w:szCs w:val="20"/>
              </w:rPr>
              <w:t>337.6</w:t>
            </w:r>
            <w:r>
              <w:rPr>
                <w:b/>
                <w:bCs/>
                <w:sz w:val="20"/>
                <w:szCs w:val="20"/>
              </w:rPr>
              <w:t>59</w:t>
            </w:r>
            <w:r w:rsidRPr="00F27466">
              <w:rPr>
                <w:b/>
                <w:bCs/>
                <w:sz w:val="20"/>
                <w:szCs w:val="20"/>
              </w:rPr>
              <w:t xml:space="preserve"> </w:t>
            </w:r>
          </w:p>
        </w:tc>
      </w:tr>
    </w:tbl>
    <w:p w:rsidR="00533E00" w:rsidRDefault="00533E00" w:rsidP="00936EB9">
      <w:pPr>
        <w:pStyle w:val="Piedepgina"/>
        <w:tabs>
          <w:tab w:val="clear" w:pos="4252"/>
          <w:tab w:val="clear" w:pos="8504"/>
        </w:tabs>
        <w:jc w:val="both"/>
        <w:rPr>
          <w:b/>
          <w:bCs/>
          <w:sz w:val="24"/>
          <w:szCs w:val="24"/>
        </w:rPr>
      </w:pPr>
      <w:r>
        <w:rPr>
          <w:b/>
          <w:bCs/>
          <w:sz w:val="24"/>
          <w:szCs w:val="24"/>
        </w:rPr>
        <w:tab/>
      </w: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r>
        <w:rPr>
          <w:b/>
          <w:bCs/>
          <w:sz w:val="24"/>
          <w:szCs w:val="24"/>
        </w:rPr>
        <w:t>1.2) Asignaciones presupuestales</w:t>
      </w: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jc w:val="both"/>
        <w:rPr>
          <w:b/>
          <w:bCs/>
          <w:sz w:val="24"/>
          <w:szCs w:val="24"/>
        </w:rPr>
      </w:pPr>
      <w:r>
        <w:rPr>
          <w:b/>
          <w:bCs/>
          <w:sz w:val="24"/>
          <w:szCs w:val="24"/>
        </w:rPr>
        <w:t xml:space="preserve">     Presupuesto de Egresos Operativos</w:t>
      </w: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p>
    <w:tbl>
      <w:tblPr>
        <w:tblpPr w:leftFromText="141" w:rightFromText="141" w:vertAnchor="text" w:horzAnchor="page" w:tblpX="2151" w:tblpY="-64"/>
        <w:tblW w:w="6420" w:type="dxa"/>
        <w:tblCellMar>
          <w:left w:w="70" w:type="dxa"/>
          <w:right w:w="70" w:type="dxa"/>
        </w:tblCellMar>
        <w:tblLook w:val="04A0" w:firstRow="1" w:lastRow="0" w:firstColumn="1" w:lastColumn="0" w:noHBand="0" w:noVBand="1"/>
      </w:tblPr>
      <w:tblGrid>
        <w:gridCol w:w="780"/>
        <w:gridCol w:w="3540"/>
        <w:gridCol w:w="2100"/>
      </w:tblGrid>
      <w:tr w:rsidR="00533E00" w:rsidRPr="000A6762" w:rsidTr="00A40242">
        <w:trPr>
          <w:trHeight w:val="255"/>
        </w:trPr>
        <w:tc>
          <w:tcPr>
            <w:tcW w:w="780" w:type="dxa"/>
            <w:tcBorders>
              <w:top w:val="single" w:sz="4" w:space="0" w:color="auto"/>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Grupo</w:t>
            </w:r>
          </w:p>
        </w:tc>
        <w:tc>
          <w:tcPr>
            <w:tcW w:w="3540" w:type="dxa"/>
            <w:tcBorders>
              <w:top w:val="single" w:sz="4" w:space="0" w:color="auto"/>
              <w:left w:val="nil"/>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Denominación</w:t>
            </w:r>
          </w:p>
        </w:tc>
        <w:tc>
          <w:tcPr>
            <w:tcW w:w="2100" w:type="dxa"/>
            <w:tcBorders>
              <w:top w:val="single" w:sz="4" w:space="0" w:color="auto"/>
              <w:left w:val="nil"/>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FC740C">
              <w:rPr>
                <w:sz w:val="20"/>
                <w:szCs w:val="20"/>
              </w:rPr>
              <w:t xml:space="preserve">Importe en </w:t>
            </w:r>
            <w:r>
              <w:rPr>
                <w:sz w:val="20"/>
                <w:szCs w:val="20"/>
              </w:rPr>
              <w:t>miles de pesos uruguayos</w:t>
            </w:r>
            <w:r w:rsidRPr="000A6762">
              <w:rPr>
                <w:sz w:val="20"/>
                <w:szCs w:val="20"/>
              </w:rPr>
              <w:t xml:space="preserve"> </w:t>
            </w:r>
          </w:p>
        </w:tc>
      </w:tr>
      <w:tr w:rsidR="00533E00" w:rsidRPr="000A6762" w:rsidTr="00A40242">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0</w:t>
            </w:r>
          </w:p>
        </w:tc>
        <w:tc>
          <w:tcPr>
            <w:tcW w:w="3540"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Servicios Personales</w:t>
            </w:r>
          </w:p>
        </w:tc>
        <w:tc>
          <w:tcPr>
            <w:tcW w:w="2100" w:type="dxa"/>
            <w:tcBorders>
              <w:top w:val="nil"/>
              <w:left w:val="nil"/>
              <w:bottom w:val="single" w:sz="4" w:space="0" w:color="auto"/>
              <w:right w:val="single" w:sz="4" w:space="0" w:color="auto"/>
            </w:tcBorders>
            <w:shd w:val="clear" w:color="auto" w:fill="auto"/>
            <w:hideMark/>
          </w:tcPr>
          <w:p w:rsidR="00533E00" w:rsidRPr="00F27466" w:rsidRDefault="00533E00" w:rsidP="00A40242">
            <w:pPr>
              <w:jc w:val="right"/>
              <w:rPr>
                <w:sz w:val="20"/>
                <w:szCs w:val="20"/>
              </w:rPr>
            </w:pPr>
            <w:r w:rsidRPr="00F27466">
              <w:rPr>
                <w:sz w:val="20"/>
                <w:szCs w:val="20"/>
              </w:rPr>
              <w:t xml:space="preserve">     </w:t>
            </w:r>
            <w:r>
              <w:rPr>
                <w:sz w:val="20"/>
                <w:szCs w:val="20"/>
              </w:rPr>
              <w:t>1.000.873</w:t>
            </w:r>
            <w:r w:rsidRPr="00F27466">
              <w:rPr>
                <w:sz w:val="20"/>
                <w:szCs w:val="20"/>
              </w:rPr>
              <w:t xml:space="preserve"> </w:t>
            </w:r>
          </w:p>
        </w:tc>
      </w:tr>
      <w:tr w:rsidR="00533E00" w:rsidRPr="000A6762" w:rsidTr="00A40242">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1</w:t>
            </w:r>
          </w:p>
        </w:tc>
        <w:tc>
          <w:tcPr>
            <w:tcW w:w="3540"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Bienes de Consumo</w:t>
            </w:r>
          </w:p>
        </w:tc>
        <w:tc>
          <w:tcPr>
            <w:tcW w:w="2100" w:type="dxa"/>
            <w:tcBorders>
              <w:top w:val="nil"/>
              <w:left w:val="nil"/>
              <w:bottom w:val="single" w:sz="4" w:space="0" w:color="auto"/>
              <w:right w:val="single" w:sz="4" w:space="0" w:color="auto"/>
            </w:tcBorders>
            <w:shd w:val="clear" w:color="auto" w:fill="auto"/>
            <w:hideMark/>
          </w:tcPr>
          <w:p w:rsidR="00533E00" w:rsidRPr="00F27466" w:rsidRDefault="00533E00" w:rsidP="00A40242">
            <w:pPr>
              <w:jc w:val="right"/>
              <w:rPr>
                <w:sz w:val="20"/>
                <w:szCs w:val="20"/>
              </w:rPr>
            </w:pPr>
            <w:r w:rsidRPr="00F27466">
              <w:rPr>
                <w:sz w:val="20"/>
                <w:szCs w:val="20"/>
              </w:rPr>
              <w:t xml:space="preserve">        </w:t>
            </w:r>
            <w:r>
              <w:rPr>
                <w:sz w:val="20"/>
                <w:szCs w:val="20"/>
              </w:rPr>
              <w:t>9.478</w:t>
            </w:r>
            <w:r w:rsidRPr="00F27466">
              <w:rPr>
                <w:sz w:val="20"/>
                <w:szCs w:val="20"/>
              </w:rPr>
              <w:t xml:space="preserve"> </w:t>
            </w:r>
          </w:p>
        </w:tc>
      </w:tr>
      <w:tr w:rsidR="00533E00" w:rsidRPr="000A6762" w:rsidTr="00A40242">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2</w:t>
            </w:r>
          </w:p>
        </w:tc>
        <w:tc>
          <w:tcPr>
            <w:tcW w:w="3540"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Servicios no Personales</w:t>
            </w:r>
          </w:p>
        </w:tc>
        <w:tc>
          <w:tcPr>
            <w:tcW w:w="2100" w:type="dxa"/>
            <w:tcBorders>
              <w:top w:val="nil"/>
              <w:left w:val="nil"/>
              <w:bottom w:val="single" w:sz="4" w:space="0" w:color="auto"/>
              <w:right w:val="single" w:sz="4" w:space="0" w:color="auto"/>
            </w:tcBorders>
            <w:shd w:val="clear" w:color="auto" w:fill="auto"/>
            <w:hideMark/>
          </w:tcPr>
          <w:p w:rsidR="00533E00" w:rsidRPr="00F27466" w:rsidRDefault="00533E00" w:rsidP="00A40242">
            <w:pPr>
              <w:jc w:val="right"/>
              <w:rPr>
                <w:sz w:val="20"/>
                <w:szCs w:val="20"/>
              </w:rPr>
            </w:pPr>
            <w:r w:rsidRPr="00F27466">
              <w:rPr>
                <w:sz w:val="20"/>
                <w:szCs w:val="20"/>
              </w:rPr>
              <w:t xml:space="preserve">   </w:t>
            </w:r>
            <w:r>
              <w:rPr>
                <w:sz w:val="20"/>
                <w:szCs w:val="20"/>
              </w:rPr>
              <w:t>2.167.929</w:t>
            </w:r>
            <w:r w:rsidRPr="00F27466">
              <w:rPr>
                <w:sz w:val="20"/>
                <w:szCs w:val="20"/>
              </w:rPr>
              <w:t xml:space="preserve"> </w:t>
            </w:r>
          </w:p>
        </w:tc>
      </w:tr>
      <w:tr w:rsidR="00533E00" w:rsidRPr="000A6762" w:rsidTr="00A40242">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5</w:t>
            </w:r>
          </w:p>
        </w:tc>
        <w:tc>
          <w:tcPr>
            <w:tcW w:w="3540"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Transferencias</w:t>
            </w:r>
          </w:p>
        </w:tc>
        <w:tc>
          <w:tcPr>
            <w:tcW w:w="2100" w:type="dxa"/>
            <w:tcBorders>
              <w:top w:val="nil"/>
              <w:left w:val="nil"/>
              <w:bottom w:val="single" w:sz="4" w:space="0" w:color="auto"/>
              <w:right w:val="single" w:sz="4" w:space="0" w:color="auto"/>
            </w:tcBorders>
            <w:shd w:val="clear" w:color="auto" w:fill="auto"/>
            <w:hideMark/>
          </w:tcPr>
          <w:p w:rsidR="00533E00" w:rsidRPr="00F27466" w:rsidRDefault="00533E00" w:rsidP="00A40242">
            <w:pPr>
              <w:jc w:val="right"/>
              <w:rPr>
                <w:sz w:val="20"/>
                <w:szCs w:val="20"/>
              </w:rPr>
            </w:pPr>
            <w:r w:rsidRPr="00F27466">
              <w:rPr>
                <w:sz w:val="20"/>
                <w:szCs w:val="20"/>
              </w:rPr>
              <w:t xml:space="preserve">     </w:t>
            </w:r>
            <w:r>
              <w:rPr>
                <w:sz w:val="20"/>
                <w:szCs w:val="20"/>
              </w:rPr>
              <w:t>17</w:t>
            </w:r>
            <w:r w:rsidRPr="00F27466">
              <w:rPr>
                <w:sz w:val="20"/>
                <w:szCs w:val="20"/>
              </w:rPr>
              <w:t>.</w:t>
            </w:r>
            <w:r>
              <w:rPr>
                <w:sz w:val="20"/>
                <w:szCs w:val="20"/>
              </w:rPr>
              <w:t>094</w:t>
            </w:r>
            <w:r w:rsidRPr="00F27466">
              <w:rPr>
                <w:sz w:val="20"/>
                <w:szCs w:val="20"/>
              </w:rPr>
              <w:t xml:space="preserve"> </w:t>
            </w:r>
          </w:p>
        </w:tc>
      </w:tr>
      <w:tr w:rsidR="00533E00" w:rsidRPr="000A6762" w:rsidTr="00A40242">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7</w:t>
            </w:r>
          </w:p>
        </w:tc>
        <w:tc>
          <w:tcPr>
            <w:tcW w:w="3540"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Gastos no clasificados</w:t>
            </w:r>
          </w:p>
        </w:tc>
        <w:tc>
          <w:tcPr>
            <w:tcW w:w="2100" w:type="dxa"/>
            <w:tcBorders>
              <w:top w:val="nil"/>
              <w:left w:val="nil"/>
              <w:bottom w:val="single" w:sz="4" w:space="0" w:color="auto"/>
              <w:right w:val="single" w:sz="4" w:space="0" w:color="auto"/>
            </w:tcBorders>
            <w:shd w:val="clear" w:color="auto" w:fill="auto"/>
            <w:hideMark/>
          </w:tcPr>
          <w:p w:rsidR="00533E00" w:rsidRPr="00F27466" w:rsidRDefault="00533E00" w:rsidP="00A40242">
            <w:pPr>
              <w:jc w:val="right"/>
              <w:rPr>
                <w:sz w:val="20"/>
                <w:szCs w:val="20"/>
              </w:rPr>
            </w:pPr>
            <w:r w:rsidRPr="00F27466">
              <w:rPr>
                <w:sz w:val="20"/>
                <w:szCs w:val="20"/>
              </w:rPr>
              <w:t xml:space="preserve">     </w:t>
            </w:r>
            <w:r>
              <w:rPr>
                <w:sz w:val="20"/>
                <w:szCs w:val="20"/>
              </w:rPr>
              <w:t>72.375</w:t>
            </w:r>
            <w:r w:rsidRPr="00F27466">
              <w:rPr>
                <w:sz w:val="20"/>
                <w:szCs w:val="20"/>
              </w:rPr>
              <w:t xml:space="preserve"> </w:t>
            </w:r>
          </w:p>
        </w:tc>
      </w:tr>
      <w:tr w:rsidR="00533E00" w:rsidRPr="000A6762" w:rsidTr="00A40242">
        <w:trPr>
          <w:trHeight w:val="255"/>
        </w:trPr>
        <w:tc>
          <w:tcPr>
            <w:tcW w:w="780"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b/>
                <w:bCs/>
                <w:sz w:val="20"/>
                <w:szCs w:val="20"/>
              </w:rPr>
            </w:pPr>
            <w:r w:rsidRPr="000A6762">
              <w:rPr>
                <w:b/>
                <w:bCs/>
                <w:sz w:val="20"/>
                <w:szCs w:val="20"/>
              </w:rPr>
              <w:t> </w:t>
            </w:r>
          </w:p>
        </w:tc>
        <w:tc>
          <w:tcPr>
            <w:tcW w:w="3540"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center"/>
              <w:rPr>
                <w:b/>
                <w:bCs/>
                <w:sz w:val="20"/>
                <w:szCs w:val="20"/>
              </w:rPr>
            </w:pPr>
            <w:r w:rsidRPr="000A6762">
              <w:rPr>
                <w:b/>
                <w:bCs/>
                <w:sz w:val="20"/>
                <w:szCs w:val="20"/>
              </w:rPr>
              <w:t>Total</w:t>
            </w:r>
          </w:p>
        </w:tc>
        <w:tc>
          <w:tcPr>
            <w:tcW w:w="2100" w:type="dxa"/>
            <w:tcBorders>
              <w:top w:val="nil"/>
              <w:left w:val="nil"/>
              <w:bottom w:val="single" w:sz="4" w:space="0" w:color="auto"/>
              <w:right w:val="single" w:sz="4" w:space="0" w:color="auto"/>
            </w:tcBorders>
            <w:shd w:val="clear" w:color="auto" w:fill="auto"/>
            <w:hideMark/>
          </w:tcPr>
          <w:p w:rsidR="00533E00" w:rsidRPr="00F27466" w:rsidRDefault="00533E00" w:rsidP="00A40242">
            <w:pPr>
              <w:jc w:val="right"/>
              <w:rPr>
                <w:b/>
                <w:bCs/>
                <w:sz w:val="20"/>
                <w:szCs w:val="20"/>
              </w:rPr>
            </w:pPr>
            <w:r w:rsidRPr="00F27466">
              <w:rPr>
                <w:b/>
                <w:bCs/>
                <w:sz w:val="20"/>
                <w:szCs w:val="20"/>
              </w:rPr>
              <w:t xml:space="preserve">   3</w:t>
            </w:r>
            <w:r>
              <w:rPr>
                <w:b/>
                <w:bCs/>
                <w:sz w:val="20"/>
                <w:szCs w:val="20"/>
              </w:rPr>
              <w:t>.267</w:t>
            </w:r>
            <w:r w:rsidRPr="00F27466">
              <w:rPr>
                <w:b/>
                <w:bCs/>
                <w:sz w:val="20"/>
                <w:szCs w:val="20"/>
              </w:rPr>
              <w:t>.</w:t>
            </w:r>
            <w:r>
              <w:rPr>
                <w:b/>
                <w:bCs/>
                <w:sz w:val="20"/>
                <w:szCs w:val="20"/>
              </w:rPr>
              <w:t>748</w:t>
            </w:r>
            <w:r w:rsidRPr="00F27466">
              <w:rPr>
                <w:b/>
                <w:bCs/>
                <w:sz w:val="20"/>
                <w:szCs w:val="20"/>
              </w:rPr>
              <w:t xml:space="preserve"> </w:t>
            </w:r>
          </w:p>
        </w:tc>
      </w:tr>
    </w:tbl>
    <w:p w:rsidR="00533E00" w:rsidRDefault="00533E00" w:rsidP="00936EB9">
      <w:pPr>
        <w:pStyle w:val="Piedepgina"/>
        <w:tabs>
          <w:tab w:val="clear" w:pos="4252"/>
          <w:tab w:val="clear" w:pos="850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sz w:val="24"/>
          <w:szCs w:val="24"/>
        </w:rPr>
      </w:pPr>
    </w:p>
    <w:p w:rsidR="00533E00" w:rsidRDefault="00533E00" w:rsidP="00936EB9">
      <w:pPr>
        <w:pStyle w:val="Piedepgina"/>
        <w:tabs>
          <w:tab w:val="clear" w:pos="4252"/>
          <w:tab w:val="clear" w:pos="8504"/>
        </w:tabs>
        <w:jc w:val="both"/>
        <w:rPr>
          <w:sz w:val="24"/>
          <w:szCs w:val="24"/>
          <w:u w:val="single"/>
        </w:rPr>
      </w:pPr>
    </w:p>
    <w:p w:rsidR="00533E00" w:rsidRDefault="00533E00" w:rsidP="00936EB9">
      <w:pPr>
        <w:pStyle w:val="Piedepgina"/>
        <w:tabs>
          <w:tab w:val="clear" w:pos="4252"/>
          <w:tab w:val="clear" w:pos="8504"/>
        </w:tabs>
        <w:jc w:val="both"/>
        <w:rPr>
          <w:sz w:val="24"/>
          <w:szCs w:val="24"/>
          <w:u w:val="single"/>
        </w:rPr>
      </w:pP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r>
        <w:rPr>
          <w:b/>
          <w:bCs/>
          <w:sz w:val="24"/>
          <w:szCs w:val="24"/>
        </w:rPr>
        <w:t xml:space="preserve">     Presupuesto de Operaciones Financieras</w:t>
      </w: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r>
        <w:rPr>
          <w:b/>
          <w:bCs/>
          <w:sz w:val="24"/>
          <w:szCs w:val="24"/>
        </w:rPr>
        <w:t xml:space="preserve">      </w:t>
      </w:r>
    </w:p>
    <w:tbl>
      <w:tblPr>
        <w:tblpPr w:leftFromText="141" w:rightFromText="141" w:vertAnchor="text" w:horzAnchor="page" w:tblpX="2146" w:tblpY="26"/>
        <w:tblW w:w="6449" w:type="dxa"/>
        <w:tblCellMar>
          <w:left w:w="70" w:type="dxa"/>
          <w:right w:w="70" w:type="dxa"/>
        </w:tblCellMar>
        <w:tblLook w:val="04A0" w:firstRow="1" w:lastRow="0" w:firstColumn="1" w:lastColumn="0" w:noHBand="0" w:noVBand="1"/>
      </w:tblPr>
      <w:tblGrid>
        <w:gridCol w:w="779"/>
        <w:gridCol w:w="3544"/>
        <w:gridCol w:w="2126"/>
      </w:tblGrid>
      <w:tr w:rsidR="00533E00" w:rsidRPr="000A6762" w:rsidTr="00A40242">
        <w:trPr>
          <w:trHeight w:val="255"/>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Grupo</w:t>
            </w:r>
          </w:p>
        </w:tc>
        <w:tc>
          <w:tcPr>
            <w:tcW w:w="3544" w:type="dxa"/>
            <w:tcBorders>
              <w:top w:val="single" w:sz="4" w:space="0" w:color="auto"/>
              <w:left w:val="nil"/>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Denominación</w:t>
            </w:r>
          </w:p>
        </w:tc>
        <w:tc>
          <w:tcPr>
            <w:tcW w:w="2126" w:type="dxa"/>
            <w:tcBorders>
              <w:top w:val="single" w:sz="4" w:space="0" w:color="auto"/>
              <w:left w:val="nil"/>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FC740C">
              <w:rPr>
                <w:sz w:val="20"/>
                <w:szCs w:val="20"/>
              </w:rPr>
              <w:t xml:space="preserve">Importe en </w:t>
            </w:r>
            <w:r>
              <w:rPr>
                <w:sz w:val="20"/>
                <w:szCs w:val="20"/>
              </w:rPr>
              <w:t>miles de pesos uruguayos</w:t>
            </w:r>
            <w:r w:rsidRPr="000A6762">
              <w:rPr>
                <w:sz w:val="20"/>
                <w:szCs w:val="20"/>
              </w:rPr>
              <w:t xml:space="preserve"> </w:t>
            </w:r>
          </w:p>
        </w:tc>
      </w:tr>
      <w:tr w:rsidR="00533E00" w:rsidRPr="000A6762" w:rsidTr="00A40242">
        <w:trPr>
          <w:trHeight w:val="255"/>
        </w:trPr>
        <w:tc>
          <w:tcPr>
            <w:tcW w:w="779"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4</w:t>
            </w:r>
          </w:p>
        </w:tc>
        <w:tc>
          <w:tcPr>
            <w:tcW w:w="3544"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 xml:space="preserve">Activos Financieros </w:t>
            </w:r>
          </w:p>
        </w:tc>
        <w:tc>
          <w:tcPr>
            <w:tcW w:w="2126" w:type="dxa"/>
            <w:tcBorders>
              <w:top w:val="nil"/>
              <w:left w:val="nil"/>
              <w:bottom w:val="single" w:sz="4" w:space="0" w:color="auto"/>
              <w:right w:val="single" w:sz="4" w:space="0" w:color="auto"/>
            </w:tcBorders>
            <w:shd w:val="clear" w:color="auto" w:fill="auto"/>
            <w:hideMark/>
          </w:tcPr>
          <w:p w:rsidR="00533E00" w:rsidRPr="00680173" w:rsidRDefault="00533E00" w:rsidP="00A40242">
            <w:pPr>
              <w:jc w:val="right"/>
              <w:rPr>
                <w:sz w:val="20"/>
                <w:szCs w:val="20"/>
              </w:rPr>
            </w:pPr>
            <w:r w:rsidRPr="00680173">
              <w:rPr>
                <w:sz w:val="20"/>
                <w:szCs w:val="20"/>
              </w:rPr>
              <w:t xml:space="preserve">   3</w:t>
            </w:r>
            <w:r>
              <w:rPr>
                <w:sz w:val="20"/>
                <w:szCs w:val="20"/>
              </w:rPr>
              <w:t>.</w:t>
            </w:r>
            <w:r w:rsidRPr="00680173">
              <w:rPr>
                <w:sz w:val="20"/>
                <w:szCs w:val="20"/>
              </w:rPr>
              <w:t xml:space="preserve">066.229 </w:t>
            </w:r>
          </w:p>
        </w:tc>
      </w:tr>
      <w:tr w:rsidR="00533E00" w:rsidRPr="000A6762" w:rsidTr="00A40242">
        <w:trPr>
          <w:trHeight w:val="255"/>
        </w:trPr>
        <w:tc>
          <w:tcPr>
            <w:tcW w:w="779"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6</w:t>
            </w:r>
          </w:p>
        </w:tc>
        <w:tc>
          <w:tcPr>
            <w:tcW w:w="3544"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Intereses y otros gastos de la deuda</w:t>
            </w:r>
          </w:p>
        </w:tc>
        <w:tc>
          <w:tcPr>
            <w:tcW w:w="2126" w:type="dxa"/>
            <w:tcBorders>
              <w:top w:val="nil"/>
              <w:left w:val="nil"/>
              <w:bottom w:val="single" w:sz="4" w:space="0" w:color="auto"/>
              <w:right w:val="single" w:sz="4" w:space="0" w:color="auto"/>
            </w:tcBorders>
            <w:shd w:val="clear" w:color="auto" w:fill="auto"/>
            <w:hideMark/>
          </w:tcPr>
          <w:p w:rsidR="00533E00" w:rsidRPr="00680173" w:rsidRDefault="00533E00" w:rsidP="00A40242">
            <w:pPr>
              <w:jc w:val="right"/>
              <w:rPr>
                <w:sz w:val="20"/>
                <w:szCs w:val="20"/>
              </w:rPr>
            </w:pPr>
            <w:r w:rsidRPr="00680173">
              <w:rPr>
                <w:sz w:val="20"/>
                <w:szCs w:val="20"/>
              </w:rPr>
              <w:t xml:space="preserve">       204.824 </w:t>
            </w:r>
          </w:p>
        </w:tc>
      </w:tr>
      <w:tr w:rsidR="00533E00" w:rsidRPr="000A6762" w:rsidTr="00A40242">
        <w:trPr>
          <w:trHeight w:val="255"/>
        </w:trPr>
        <w:tc>
          <w:tcPr>
            <w:tcW w:w="779"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sz w:val="20"/>
                <w:szCs w:val="20"/>
              </w:rPr>
            </w:pPr>
            <w:r w:rsidRPr="000A6762">
              <w:rPr>
                <w:sz w:val="20"/>
                <w:szCs w:val="20"/>
              </w:rPr>
              <w:t>8</w:t>
            </w:r>
          </w:p>
        </w:tc>
        <w:tc>
          <w:tcPr>
            <w:tcW w:w="3544"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both"/>
              <w:rPr>
                <w:sz w:val="20"/>
                <w:szCs w:val="20"/>
              </w:rPr>
            </w:pPr>
            <w:r w:rsidRPr="000A6762">
              <w:rPr>
                <w:sz w:val="20"/>
                <w:szCs w:val="20"/>
              </w:rPr>
              <w:t xml:space="preserve">Clasificador de </w:t>
            </w:r>
            <w:proofErr w:type="spellStart"/>
            <w:r w:rsidRPr="000A6762">
              <w:rPr>
                <w:sz w:val="20"/>
                <w:szCs w:val="20"/>
              </w:rPr>
              <w:t>Aplic</w:t>
            </w:r>
            <w:proofErr w:type="spellEnd"/>
            <w:r w:rsidRPr="000A6762">
              <w:rPr>
                <w:sz w:val="20"/>
                <w:szCs w:val="20"/>
              </w:rPr>
              <w:t>. Financieras</w:t>
            </w:r>
          </w:p>
        </w:tc>
        <w:tc>
          <w:tcPr>
            <w:tcW w:w="2126" w:type="dxa"/>
            <w:tcBorders>
              <w:top w:val="nil"/>
              <w:left w:val="nil"/>
              <w:bottom w:val="single" w:sz="4" w:space="0" w:color="auto"/>
              <w:right w:val="single" w:sz="4" w:space="0" w:color="auto"/>
            </w:tcBorders>
            <w:shd w:val="clear" w:color="auto" w:fill="auto"/>
            <w:hideMark/>
          </w:tcPr>
          <w:p w:rsidR="00533E00" w:rsidRPr="00680173" w:rsidRDefault="00533E00" w:rsidP="00A40242">
            <w:pPr>
              <w:jc w:val="right"/>
              <w:rPr>
                <w:sz w:val="20"/>
                <w:szCs w:val="20"/>
              </w:rPr>
            </w:pPr>
            <w:r w:rsidRPr="00680173">
              <w:rPr>
                <w:sz w:val="20"/>
                <w:szCs w:val="20"/>
              </w:rPr>
              <w:t xml:space="preserve">                         -       </w:t>
            </w:r>
          </w:p>
        </w:tc>
      </w:tr>
      <w:tr w:rsidR="00533E00" w:rsidRPr="000A6762" w:rsidTr="00A40242">
        <w:trPr>
          <w:trHeight w:val="255"/>
        </w:trPr>
        <w:tc>
          <w:tcPr>
            <w:tcW w:w="779" w:type="dxa"/>
            <w:tcBorders>
              <w:top w:val="nil"/>
              <w:left w:val="single" w:sz="4" w:space="0" w:color="auto"/>
              <w:bottom w:val="single" w:sz="4" w:space="0" w:color="auto"/>
              <w:right w:val="single" w:sz="4" w:space="0" w:color="auto"/>
            </w:tcBorders>
            <w:shd w:val="clear" w:color="auto" w:fill="auto"/>
            <w:hideMark/>
          </w:tcPr>
          <w:p w:rsidR="00533E00" w:rsidRPr="000A6762" w:rsidRDefault="00533E00" w:rsidP="00A40242">
            <w:pPr>
              <w:jc w:val="center"/>
              <w:rPr>
                <w:b/>
                <w:bCs/>
                <w:sz w:val="20"/>
                <w:szCs w:val="20"/>
              </w:rPr>
            </w:pPr>
            <w:r w:rsidRPr="000A6762">
              <w:rPr>
                <w:b/>
                <w:bCs/>
                <w:sz w:val="20"/>
                <w:szCs w:val="20"/>
              </w:rPr>
              <w:t> </w:t>
            </w:r>
          </w:p>
        </w:tc>
        <w:tc>
          <w:tcPr>
            <w:tcW w:w="3544" w:type="dxa"/>
            <w:tcBorders>
              <w:top w:val="nil"/>
              <w:left w:val="nil"/>
              <w:bottom w:val="single" w:sz="4" w:space="0" w:color="auto"/>
              <w:right w:val="single" w:sz="4" w:space="0" w:color="auto"/>
            </w:tcBorders>
            <w:shd w:val="clear" w:color="auto" w:fill="auto"/>
            <w:hideMark/>
          </w:tcPr>
          <w:p w:rsidR="00533E00" w:rsidRPr="000A6762" w:rsidRDefault="00533E00" w:rsidP="00A40242">
            <w:pPr>
              <w:jc w:val="center"/>
              <w:rPr>
                <w:b/>
                <w:bCs/>
                <w:sz w:val="20"/>
                <w:szCs w:val="20"/>
              </w:rPr>
            </w:pPr>
            <w:r w:rsidRPr="000A6762">
              <w:rPr>
                <w:b/>
                <w:bCs/>
                <w:sz w:val="20"/>
                <w:szCs w:val="20"/>
              </w:rPr>
              <w:t>Total</w:t>
            </w:r>
          </w:p>
        </w:tc>
        <w:tc>
          <w:tcPr>
            <w:tcW w:w="2126" w:type="dxa"/>
            <w:tcBorders>
              <w:top w:val="nil"/>
              <w:left w:val="nil"/>
              <w:bottom w:val="single" w:sz="4" w:space="0" w:color="auto"/>
              <w:right w:val="single" w:sz="4" w:space="0" w:color="auto"/>
            </w:tcBorders>
            <w:shd w:val="clear" w:color="auto" w:fill="auto"/>
            <w:hideMark/>
          </w:tcPr>
          <w:p w:rsidR="00533E00" w:rsidRPr="00680173" w:rsidRDefault="00533E00" w:rsidP="00A40242">
            <w:pPr>
              <w:jc w:val="right"/>
              <w:rPr>
                <w:b/>
                <w:bCs/>
                <w:sz w:val="20"/>
                <w:szCs w:val="20"/>
              </w:rPr>
            </w:pPr>
            <w:r w:rsidRPr="00680173">
              <w:rPr>
                <w:b/>
                <w:bCs/>
                <w:sz w:val="20"/>
                <w:szCs w:val="20"/>
              </w:rPr>
              <w:t xml:space="preserve">   3</w:t>
            </w:r>
            <w:r>
              <w:rPr>
                <w:b/>
                <w:bCs/>
                <w:sz w:val="20"/>
                <w:szCs w:val="20"/>
              </w:rPr>
              <w:t>.</w:t>
            </w:r>
            <w:r w:rsidRPr="00680173">
              <w:rPr>
                <w:b/>
                <w:bCs/>
                <w:sz w:val="20"/>
                <w:szCs w:val="20"/>
              </w:rPr>
              <w:t xml:space="preserve">271.053 </w:t>
            </w:r>
          </w:p>
        </w:tc>
      </w:tr>
    </w:tbl>
    <w:p w:rsidR="00533E00" w:rsidRDefault="00533E00" w:rsidP="00936EB9">
      <w:pPr>
        <w:pStyle w:val="Piedepgina"/>
        <w:tabs>
          <w:tab w:val="clear" w:pos="4252"/>
          <w:tab w:val="clear" w:pos="850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s>
        <w:jc w:val="both"/>
        <w:rPr>
          <w:sz w:val="24"/>
          <w:szCs w:val="24"/>
          <w:u w:val="single"/>
        </w:rPr>
      </w:pPr>
      <w:r>
        <w:rPr>
          <w:sz w:val="24"/>
          <w:szCs w:val="24"/>
          <w:u w:val="single"/>
        </w:rPr>
        <w:t xml:space="preserve">     </w:t>
      </w: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 w:val="left" w:pos="28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 w:val="left" w:pos="284"/>
        </w:tabs>
        <w:jc w:val="both"/>
        <w:rPr>
          <w:b/>
          <w:bCs/>
          <w:sz w:val="24"/>
          <w:szCs w:val="24"/>
        </w:rPr>
      </w:pPr>
    </w:p>
    <w:p w:rsidR="00533E00" w:rsidRDefault="00533E00" w:rsidP="00936EB9">
      <w:pPr>
        <w:pStyle w:val="Piedepgina"/>
        <w:tabs>
          <w:tab w:val="clear" w:pos="4252"/>
          <w:tab w:val="clear" w:pos="8504"/>
          <w:tab w:val="left" w:pos="284"/>
        </w:tabs>
        <w:jc w:val="both"/>
        <w:rPr>
          <w:b/>
          <w:bCs/>
          <w:sz w:val="24"/>
          <w:szCs w:val="24"/>
        </w:rPr>
      </w:pPr>
      <w:r>
        <w:rPr>
          <w:b/>
          <w:bCs/>
          <w:sz w:val="24"/>
          <w:szCs w:val="24"/>
        </w:rPr>
        <w:t xml:space="preserve">     Presupuesto de Inversiones</w:t>
      </w:r>
    </w:p>
    <w:p w:rsidR="00533E00" w:rsidRDefault="00533E00" w:rsidP="00936EB9">
      <w:pPr>
        <w:pStyle w:val="Piedepgina"/>
        <w:tabs>
          <w:tab w:val="clear" w:pos="4252"/>
          <w:tab w:val="clear" w:pos="8504"/>
          <w:tab w:val="left" w:pos="284"/>
        </w:tabs>
        <w:jc w:val="both"/>
        <w:rPr>
          <w:b/>
          <w:bCs/>
          <w:sz w:val="24"/>
          <w:szCs w:val="24"/>
        </w:rPr>
      </w:pPr>
    </w:p>
    <w:p w:rsidR="00533E00" w:rsidRDefault="00533E00" w:rsidP="00936EB9">
      <w:pPr>
        <w:pStyle w:val="Piedepgina"/>
        <w:tabs>
          <w:tab w:val="clear" w:pos="4252"/>
          <w:tab w:val="clear" w:pos="8504"/>
          <w:tab w:val="left" w:pos="284"/>
        </w:tabs>
        <w:jc w:val="both"/>
        <w:rPr>
          <w:b/>
          <w:bCs/>
          <w:sz w:val="24"/>
          <w:szCs w:val="24"/>
        </w:rPr>
      </w:pPr>
    </w:p>
    <w:tbl>
      <w:tblPr>
        <w:tblpPr w:leftFromText="141" w:rightFromText="141" w:vertAnchor="text" w:horzAnchor="page" w:tblpX="2129" w:tblpY="104"/>
        <w:tblW w:w="6451" w:type="dxa"/>
        <w:tblCellMar>
          <w:left w:w="70" w:type="dxa"/>
          <w:right w:w="70" w:type="dxa"/>
        </w:tblCellMar>
        <w:tblLook w:val="04A0" w:firstRow="1" w:lastRow="0" w:firstColumn="1" w:lastColumn="0" w:noHBand="0" w:noVBand="1"/>
      </w:tblPr>
      <w:tblGrid>
        <w:gridCol w:w="781"/>
        <w:gridCol w:w="3544"/>
        <w:gridCol w:w="2126"/>
      </w:tblGrid>
      <w:tr w:rsidR="00533E00" w:rsidRPr="00E14286" w:rsidTr="00A40242">
        <w:trPr>
          <w:trHeight w:val="255"/>
        </w:trPr>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533E00" w:rsidRPr="00E14286" w:rsidRDefault="00533E00" w:rsidP="00A40242">
            <w:pPr>
              <w:jc w:val="center"/>
              <w:rPr>
                <w:sz w:val="20"/>
                <w:szCs w:val="20"/>
              </w:rPr>
            </w:pPr>
            <w:r w:rsidRPr="00E14286">
              <w:rPr>
                <w:sz w:val="20"/>
                <w:szCs w:val="20"/>
              </w:rPr>
              <w:t>Grupo</w:t>
            </w:r>
          </w:p>
        </w:tc>
        <w:tc>
          <w:tcPr>
            <w:tcW w:w="3544" w:type="dxa"/>
            <w:tcBorders>
              <w:top w:val="single" w:sz="4" w:space="0" w:color="auto"/>
              <w:left w:val="nil"/>
              <w:bottom w:val="single" w:sz="4" w:space="0" w:color="auto"/>
              <w:right w:val="single" w:sz="4" w:space="0" w:color="auto"/>
            </w:tcBorders>
            <w:shd w:val="clear" w:color="auto" w:fill="auto"/>
            <w:hideMark/>
          </w:tcPr>
          <w:p w:rsidR="00533E00" w:rsidRPr="00E14286" w:rsidRDefault="00533E00" w:rsidP="00A40242">
            <w:pPr>
              <w:jc w:val="center"/>
              <w:rPr>
                <w:sz w:val="20"/>
                <w:szCs w:val="20"/>
              </w:rPr>
            </w:pPr>
            <w:r w:rsidRPr="00E14286">
              <w:rPr>
                <w:sz w:val="20"/>
                <w:szCs w:val="20"/>
              </w:rPr>
              <w:t>Denominación</w:t>
            </w:r>
          </w:p>
        </w:tc>
        <w:tc>
          <w:tcPr>
            <w:tcW w:w="2126" w:type="dxa"/>
            <w:tcBorders>
              <w:top w:val="single" w:sz="4" w:space="0" w:color="auto"/>
              <w:left w:val="nil"/>
              <w:bottom w:val="single" w:sz="4" w:space="0" w:color="auto"/>
              <w:right w:val="single" w:sz="4" w:space="0" w:color="auto"/>
            </w:tcBorders>
            <w:shd w:val="clear" w:color="auto" w:fill="auto"/>
            <w:hideMark/>
          </w:tcPr>
          <w:p w:rsidR="00533E00" w:rsidRPr="00E14286" w:rsidRDefault="00533E00" w:rsidP="00A40242">
            <w:pPr>
              <w:jc w:val="center"/>
              <w:rPr>
                <w:sz w:val="20"/>
                <w:szCs w:val="20"/>
              </w:rPr>
            </w:pPr>
            <w:r w:rsidRPr="00FC740C">
              <w:rPr>
                <w:sz w:val="20"/>
                <w:szCs w:val="20"/>
              </w:rPr>
              <w:t xml:space="preserve">Importe en </w:t>
            </w:r>
            <w:r>
              <w:rPr>
                <w:sz w:val="20"/>
                <w:szCs w:val="20"/>
              </w:rPr>
              <w:t>miles de pesos uruguayos</w:t>
            </w:r>
            <w:r w:rsidRPr="00E14286">
              <w:rPr>
                <w:sz w:val="20"/>
                <w:szCs w:val="20"/>
              </w:rPr>
              <w:t xml:space="preserve"> </w:t>
            </w:r>
          </w:p>
        </w:tc>
      </w:tr>
      <w:tr w:rsidR="00533E00" w:rsidRPr="00680173" w:rsidTr="00A40242">
        <w:trPr>
          <w:trHeight w:val="255"/>
        </w:trPr>
        <w:tc>
          <w:tcPr>
            <w:tcW w:w="781" w:type="dxa"/>
            <w:tcBorders>
              <w:top w:val="nil"/>
              <w:left w:val="single" w:sz="4" w:space="0" w:color="auto"/>
              <w:bottom w:val="single" w:sz="4" w:space="0" w:color="auto"/>
              <w:right w:val="single" w:sz="4" w:space="0" w:color="auto"/>
            </w:tcBorders>
            <w:shd w:val="clear" w:color="auto" w:fill="auto"/>
            <w:hideMark/>
          </w:tcPr>
          <w:p w:rsidR="00533E00" w:rsidRPr="00E14286" w:rsidRDefault="00533E00" w:rsidP="00A40242">
            <w:pPr>
              <w:jc w:val="center"/>
              <w:rPr>
                <w:sz w:val="20"/>
                <w:szCs w:val="20"/>
              </w:rPr>
            </w:pPr>
            <w:r w:rsidRPr="00E14286">
              <w:rPr>
                <w:sz w:val="20"/>
                <w:szCs w:val="20"/>
              </w:rPr>
              <w:t>3</w:t>
            </w:r>
          </w:p>
        </w:tc>
        <w:tc>
          <w:tcPr>
            <w:tcW w:w="3544" w:type="dxa"/>
            <w:tcBorders>
              <w:top w:val="nil"/>
              <w:left w:val="nil"/>
              <w:bottom w:val="single" w:sz="4" w:space="0" w:color="auto"/>
              <w:right w:val="single" w:sz="4" w:space="0" w:color="auto"/>
            </w:tcBorders>
            <w:shd w:val="clear" w:color="auto" w:fill="auto"/>
            <w:hideMark/>
          </w:tcPr>
          <w:p w:rsidR="00533E00" w:rsidRPr="00E14286" w:rsidRDefault="00533E00" w:rsidP="00A40242">
            <w:pPr>
              <w:jc w:val="both"/>
              <w:rPr>
                <w:sz w:val="20"/>
                <w:szCs w:val="20"/>
              </w:rPr>
            </w:pPr>
            <w:r w:rsidRPr="00E14286">
              <w:rPr>
                <w:sz w:val="20"/>
                <w:szCs w:val="20"/>
              </w:rPr>
              <w:t xml:space="preserve">Bienes de Uso </w:t>
            </w:r>
          </w:p>
        </w:tc>
        <w:tc>
          <w:tcPr>
            <w:tcW w:w="2126" w:type="dxa"/>
            <w:tcBorders>
              <w:top w:val="nil"/>
              <w:left w:val="nil"/>
              <w:bottom w:val="single" w:sz="4" w:space="0" w:color="auto"/>
              <w:right w:val="single" w:sz="4" w:space="0" w:color="auto"/>
            </w:tcBorders>
            <w:shd w:val="clear" w:color="auto" w:fill="auto"/>
            <w:hideMark/>
          </w:tcPr>
          <w:p w:rsidR="00533E00" w:rsidRPr="00680173" w:rsidRDefault="00533E00" w:rsidP="00A40242">
            <w:pPr>
              <w:jc w:val="right"/>
              <w:rPr>
                <w:sz w:val="20"/>
                <w:szCs w:val="20"/>
              </w:rPr>
            </w:pPr>
            <w:r w:rsidRPr="00680173">
              <w:rPr>
                <w:sz w:val="20"/>
                <w:szCs w:val="20"/>
              </w:rPr>
              <w:t xml:space="preserve">        </w:t>
            </w:r>
            <w:r>
              <w:rPr>
                <w:sz w:val="20"/>
                <w:szCs w:val="20"/>
              </w:rPr>
              <w:t>80</w:t>
            </w:r>
            <w:r w:rsidRPr="00680173">
              <w:rPr>
                <w:sz w:val="20"/>
                <w:szCs w:val="20"/>
              </w:rPr>
              <w:t>.</w:t>
            </w:r>
            <w:r>
              <w:rPr>
                <w:sz w:val="20"/>
                <w:szCs w:val="20"/>
              </w:rPr>
              <w:t>879</w:t>
            </w:r>
            <w:r w:rsidRPr="00680173">
              <w:rPr>
                <w:sz w:val="20"/>
                <w:szCs w:val="20"/>
              </w:rPr>
              <w:t xml:space="preserve"> </w:t>
            </w:r>
          </w:p>
        </w:tc>
      </w:tr>
      <w:tr w:rsidR="00533E00" w:rsidRPr="00680173" w:rsidTr="00A40242">
        <w:trPr>
          <w:trHeight w:val="255"/>
        </w:trPr>
        <w:tc>
          <w:tcPr>
            <w:tcW w:w="781" w:type="dxa"/>
            <w:tcBorders>
              <w:top w:val="nil"/>
              <w:left w:val="single" w:sz="4" w:space="0" w:color="auto"/>
              <w:bottom w:val="single" w:sz="4" w:space="0" w:color="auto"/>
              <w:right w:val="single" w:sz="4" w:space="0" w:color="auto"/>
            </w:tcBorders>
            <w:shd w:val="clear" w:color="auto" w:fill="auto"/>
            <w:hideMark/>
          </w:tcPr>
          <w:p w:rsidR="00533E00" w:rsidRPr="00E14286" w:rsidRDefault="00533E00" w:rsidP="00A40242">
            <w:pPr>
              <w:jc w:val="center"/>
              <w:rPr>
                <w:sz w:val="20"/>
                <w:szCs w:val="20"/>
              </w:rPr>
            </w:pPr>
            <w:r w:rsidRPr="00E14286">
              <w:rPr>
                <w:sz w:val="20"/>
                <w:szCs w:val="20"/>
              </w:rPr>
              <w:t> </w:t>
            </w:r>
          </w:p>
        </w:tc>
        <w:tc>
          <w:tcPr>
            <w:tcW w:w="3544" w:type="dxa"/>
            <w:tcBorders>
              <w:top w:val="nil"/>
              <w:left w:val="nil"/>
              <w:bottom w:val="single" w:sz="4" w:space="0" w:color="auto"/>
              <w:right w:val="single" w:sz="4" w:space="0" w:color="auto"/>
            </w:tcBorders>
            <w:shd w:val="clear" w:color="auto" w:fill="auto"/>
            <w:hideMark/>
          </w:tcPr>
          <w:p w:rsidR="00533E00" w:rsidRPr="00E14286" w:rsidRDefault="00533E00" w:rsidP="00A40242">
            <w:pPr>
              <w:jc w:val="center"/>
              <w:rPr>
                <w:b/>
                <w:bCs/>
                <w:sz w:val="20"/>
                <w:szCs w:val="20"/>
              </w:rPr>
            </w:pPr>
            <w:r w:rsidRPr="00E14286">
              <w:rPr>
                <w:b/>
                <w:bCs/>
                <w:sz w:val="20"/>
                <w:szCs w:val="20"/>
              </w:rPr>
              <w:t>Total</w:t>
            </w:r>
          </w:p>
        </w:tc>
        <w:tc>
          <w:tcPr>
            <w:tcW w:w="2126" w:type="dxa"/>
            <w:tcBorders>
              <w:top w:val="nil"/>
              <w:left w:val="nil"/>
              <w:bottom w:val="single" w:sz="4" w:space="0" w:color="auto"/>
              <w:right w:val="single" w:sz="4" w:space="0" w:color="auto"/>
            </w:tcBorders>
            <w:shd w:val="clear" w:color="auto" w:fill="auto"/>
            <w:hideMark/>
          </w:tcPr>
          <w:p w:rsidR="00533E00" w:rsidRPr="00680173" w:rsidRDefault="00533E00" w:rsidP="00A40242">
            <w:pPr>
              <w:jc w:val="right"/>
              <w:rPr>
                <w:b/>
                <w:sz w:val="20"/>
                <w:szCs w:val="20"/>
              </w:rPr>
            </w:pPr>
            <w:r w:rsidRPr="00680173">
              <w:rPr>
                <w:b/>
                <w:sz w:val="20"/>
                <w:szCs w:val="20"/>
              </w:rPr>
              <w:t xml:space="preserve">        80.8</w:t>
            </w:r>
            <w:r>
              <w:rPr>
                <w:b/>
                <w:sz w:val="20"/>
                <w:szCs w:val="20"/>
              </w:rPr>
              <w:t>79</w:t>
            </w:r>
            <w:r w:rsidRPr="00680173">
              <w:rPr>
                <w:b/>
                <w:sz w:val="20"/>
                <w:szCs w:val="20"/>
              </w:rPr>
              <w:t xml:space="preserve"> </w:t>
            </w:r>
          </w:p>
        </w:tc>
      </w:tr>
    </w:tbl>
    <w:p w:rsidR="00533E00" w:rsidRDefault="00533E00" w:rsidP="00936EB9">
      <w:pPr>
        <w:pStyle w:val="Piedepgina"/>
        <w:tabs>
          <w:tab w:val="clear" w:pos="4252"/>
          <w:tab w:val="clear" w:pos="8504"/>
          <w:tab w:val="left" w:pos="28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 w:val="left" w:pos="284"/>
        </w:tabs>
        <w:jc w:val="both"/>
        <w:rPr>
          <w:b/>
          <w:bCs/>
          <w:sz w:val="24"/>
          <w:szCs w:val="24"/>
        </w:rPr>
      </w:pPr>
    </w:p>
    <w:p w:rsidR="00533E00" w:rsidRDefault="00533E00" w:rsidP="00936EB9">
      <w:pPr>
        <w:pStyle w:val="Piedepgina"/>
        <w:tabs>
          <w:tab w:val="clear" w:pos="4252"/>
          <w:tab w:val="clear" w:pos="8504"/>
        </w:tabs>
        <w:jc w:val="both"/>
        <w:rPr>
          <w:sz w:val="24"/>
          <w:szCs w:val="24"/>
          <w:u w:val="single"/>
        </w:rPr>
      </w:pPr>
    </w:p>
    <w:p w:rsidR="00533E00" w:rsidRDefault="00533E00" w:rsidP="00936EB9">
      <w:pPr>
        <w:pStyle w:val="Piedepgina"/>
        <w:tabs>
          <w:tab w:val="clear" w:pos="4252"/>
          <w:tab w:val="clear" w:pos="8504"/>
        </w:tabs>
        <w:jc w:val="both"/>
        <w:rPr>
          <w:b/>
          <w:bCs/>
          <w:sz w:val="24"/>
          <w:szCs w:val="24"/>
        </w:rPr>
      </w:pPr>
    </w:p>
    <w:p w:rsidR="00533E00" w:rsidRDefault="00533E00" w:rsidP="00936EB9">
      <w:pPr>
        <w:pStyle w:val="Piedepgina"/>
        <w:tabs>
          <w:tab w:val="clear" w:pos="4252"/>
          <w:tab w:val="clear" w:pos="8504"/>
        </w:tabs>
        <w:jc w:val="both"/>
        <w:rPr>
          <w:b/>
          <w:bCs/>
          <w:sz w:val="24"/>
          <w:szCs w:val="24"/>
        </w:rPr>
      </w:pPr>
      <w:r>
        <w:rPr>
          <w:b/>
          <w:bCs/>
          <w:sz w:val="24"/>
          <w:szCs w:val="24"/>
        </w:rPr>
        <w:t xml:space="preserve"> </w:t>
      </w:r>
    </w:p>
    <w:tbl>
      <w:tblPr>
        <w:tblW w:w="6542" w:type="dxa"/>
        <w:tblInd w:w="414" w:type="dxa"/>
        <w:tblCellMar>
          <w:left w:w="70" w:type="dxa"/>
          <w:right w:w="70" w:type="dxa"/>
        </w:tblCellMar>
        <w:tblLook w:val="04A0" w:firstRow="1" w:lastRow="0" w:firstColumn="1" w:lastColumn="0" w:noHBand="0" w:noVBand="1"/>
      </w:tblPr>
      <w:tblGrid>
        <w:gridCol w:w="4106"/>
        <w:gridCol w:w="2436"/>
      </w:tblGrid>
      <w:tr w:rsidR="00533E00" w:rsidRPr="00680173" w:rsidTr="00A40242">
        <w:trPr>
          <w:trHeight w:val="428"/>
        </w:trPr>
        <w:tc>
          <w:tcPr>
            <w:tcW w:w="4106" w:type="dxa"/>
            <w:tcBorders>
              <w:top w:val="single" w:sz="8" w:space="0" w:color="auto"/>
              <w:left w:val="single" w:sz="8" w:space="0" w:color="auto"/>
              <w:bottom w:val="single" w:sz="8" w:space="0" w:color="auto"/>
              <w:right w:val="nil"/>
            </w:tcBorders>
            <w:shd w:val="clear" w:color="auto" w:fill="auto"/>
            <w:noWrap/>
            <w:vAlign w:val="bottom"/>
            <w:hideMark/>
          </w:tcPr>
          <w:p w:rsidR="00533E00" w:rsidRPr="00680173" w:rsidRDefault="00533E00" w:rsidP="00A40242">
            <w:pPr>
              <w:rPr>
                <w:b/>
                <w:bCs/>
                <w:sz w:val="20"/>
                <w:szCs w:val="20"/>
              </w:rPr>
            </w:pPr>
            <w:r w:rsidRPr="00680173">
              <w:rPr>
                <w:b/>
                <w:bCs/>
                <w:sz w:val="20"/>
                <w:szCs w:val="20"/>
              </w:rPr>
              <w:t xml:space="preserve">Total de Egresos en </w:t>
            </w:r>
            <w:r w:rsidRPr="00680173">
              <w:rPr>
                <w:b/>
                <w:sz w:val="20"/>
                <w:szCs w:val="20"/>
              </w:rPr>
              <w:t>miles</w:t>
            </w:r>
            <w:r>
              <w:rPr>
                <w:b/>
                <w:sz w:val="20"/>
                <w:szCs w:val="20"/>
              </w:rPr>
              <w:t xml:space="preserve"> </w:t>
            </w:r>
            <w:r w:rsidRPr="00680173">
              <w:rPr>
                <w:b/>
                <w:sz w:val="20"/>
                <w:szCs w:val="20"/>
              </w:rPr>
              <w:t>d</w:t>
            </w:r>
            <w:r>
              <w:rPr>
                <w:b/>
                <w:sz w:val="20"/>
                <w:szCs w:val="20"/>
              </w:rPr>
              <w:t>e pesos ur</w:t>
            </w:r>
            <w:r w:rsidRPr="00680173">
              <w:rPr>
                <w:b/>
                <w:sz w:val="20"/>
                <w:szCs w:val="20"/>
              </w:rPr>
              <w:t>uguayos</w:t>
            </w:r>
            <w:r w:rsidRPr="00680173">
              <w:rPr>
                <w:b/>
                <w:bCs/>
                <w:sz w:val="20"/>
                <w:szCs w:val="20"/>
              </w:rPr>
              <w:t xml:space="preserve"> </w:t>
            </w:r>
          </w:p>
        </w:tc>
        <w:tc>
          <w:tcPr>
            <w:tcW w:w="2436" w:type="dxa"/>
            <w:tcBorders>
              <w:top w:val="single" w:sz="8" w:space="0" w:color="auto"/>
              <w:left w:val="nil"/>
              <w:bottom w:val="single" w:sz="8" w:space="0" w:color="auto"/>
              <w:right w:val="single" w:sz="8" w:space="0" w:color="auto"/>
            </w:tcBorders>
            <w:shd w:val="clear" w:color="auto" w:fill="auto"/>
            <w:noWrap/>
            <w:vAlign w:val="bottom"/>
            <w:hideMark/>
          </w:tcPr>
          <w:p w:rsidR="00533E00" w:rsidRPr="00680173" w:rsidRDefault="00533E00" w:rsidP="00A40242">
            <w:pPr>
              <w:rPr>
                <w:b/>
                <w:bCs/>
                <w:sz w:val="20"/>
                <w:szCs w:val="20"/>
              </w:rPr>
            </w:pPr>
            <w:r w:rsidRPr="00680173">
              <w:rPr>
                <w:b/>
                <w:bCs/>
                <w:sz w:val="20"/>
                <w:szCs w:val="20"/>
              </w:rPr>
              <w:t xml:space="preserve">  </w:t>
            </w:r>
            <w:r>
              <w:rPr>
                <w:b/>
                <w:bCs/>
                <w:sz w:val="20"/>
                <w:szCs w:val="20"/>
              </w:rPr>
              <w:t xml:space="preserve">                       6.</w:t>
            </w:r>
            <w:r w:rsidRPr="00680173">
              <w:rPr>
                <w:b/>
                <w:bCs/>
                <w:sz w:val="20"/>
                <w:szCs w:val="20"/>
              </w:rPr>
              <w:t>6</w:t>
            </w:r>
            <w:r>
              <w:rPr>
                <w:b/>
                <w:bCs/>
                <w:sz w:val="20"/>
                <w:szCs w:val="20"/>
              </w:rPr>
              <w:t>19.680</w:t>
            </w:r>
            <w:r w:rsidRPr="00680173">
              <w:rPr>
                <w:b/>
                <w:bCs/>
                <w:sz w:val="20"/>
                <w:szCs w:val="20"/>
              </w:rPr>
              <w:t xml:space="preserve"> </w:t>
            </w:r>
          </w:p>
        </w:tc>
      </w:tr>
    </w:tbl>
    <w:p w:rsidR="00533E00" w:rsidRDefault="00533E00" w:rsidP="00936EB9">
      <w:pPr>
        <w:pStyle w:val="Piedepgina"/>
        <w:tabs>
          <w:tab w:val="clear" w:pos="4252"/>
          <w:tab w:val="clear" w:pos="8504"/>
        </w:tabs>
        <w:jc w:val="both"/>
        <w:rPr>
          <w:b/>
          <w:bCs/>
          <w:sz w:val="24"/>
          <w:szCs w:val="24"/>
        </w:rPr>
      </w:pPr>
      <w:r>
        <w:rPr>
          <w:b/>
          <w:bCs/>
          <w:sz w:val="24"/>
          <w:szCs w:val="24"/>
        </w:rPr>
        <w:t xml:space="preserve">    </w:t>
      </w: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r>
        <w:rPr>
          <w:b/>
          <w:bCs/>
          <w:sz w:val="24"/>
          <w:szCs w:val="24"/>
        </w:rPr>
        <w:t>1.3) Análisis del Resultado Presupuestal</w:t>
      </w:r>
    </w:p>
    <w:p w:rsidR="00533E00" w:rsidRDefault="00533E00" w:rsidP="00936EB9">
      <w:pPr>
        <w:pStyle w:val="Piedepgina"/>
        <w:tabs>
          <w:tab w:val="clear" w:pos="4252"/>
          <w:tab w:val="clear" w:pos="8504"/>
        </w:tabs>
        <w:spacing w:line="360" w:lineRule="auto"/>
        <w:jc w:val="both"/>
        <w:rPr>
          <w:b/>
          <w:bCs/>
          <w:sz w:val="24"/>
          <w:szCs w:val="24"/>
        </w:rPr>
      </w:pPr>
    </w:p>
    <w:tbl>
      <w:tblPr>
        <w:tblpPr w:leftFromText="141" w:rightFromText="141" w:vertAnchor="text" w:horzAnchor="page" w:tblpX="216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4678"/>
      </w:tblGrid>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center"/>
              <w:rPr>
                <w:bCs/>
                <w:sz w:val="20"/>
                <w:szCs w:val="20"/>
              </w:rPr>
            </w:pPr>
            <w:r w:rsidRPr="00EE7855">
              <w:rPr>
                <w:bCs/>
                <w:sz w:val="20"/>
                <w:szCs w:val="20"/>
              </w:rPr>
              <w:t>CONCEPTO</w:t>
            </w:r>
          </w:p>
        </w:tc>
        <w:tc>
          <w:tcPr>
            <w:tcW w:w="4678"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center"/>
              <w:rPr>
                <w:bCs/>
                <w:sz w:val="20"/>
                <w:szCs w:val="20"/>
              </w:rPr>
            </w:pPr>
            <w:r>
              <w:rPr>
                <w:bCs/>
                <w:sz w:val="20"/>
                <w:szCs w:val="20"/>
              </w:rPr>
              <w:t xml:space="preserve">IMPORTES EN MILES DE </w:t>
            </w:r>
            <w:r w:rsidRPr="00EE7855">
              <w:rPr>
                <w:bCs/>
                <w:sz w:val="20"/>
                <w:szCs w:val="20"/>
              </w:rPr>
              <w:t>PESOS URUGUAYOS</w:t>
            </w:r>
          </w:p>
        </w:tc>
      </w:tr>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both"/>
              <w:rPr>
                <w:sz w:val="20"/>
                <w:szCs w:val="20"/>
              </w:rPr>
            </w:pPr>
            <w:r w:rsidRPr="00EE7855">
              <w:rPr>
                <w:b/>
                <w:bCs/>
                <w:sz w:val="20"/>
                <w:szCs w:val="20"/>
              </w:rPr>
              <w:t>INGRESOS</w:t>
            </w:r>
          </w:p>
        </w:tc>
        <w:tc>
          <w:tcPr>
            <w:tcW w:w="4678" w:type="dxa"/>
            <w:tcBorders>
              <w:top w:val="single" w:sz="4" w:space="0" w:color="auto"/>
              <w:left w:val="single" w:sz="4" w:space="0" w:color="auto"/>
              <w:bottom w:val="single" w:sz="4" w:space="0" w:color="auto"/>
              <w:right w:val="single" w:sz="4" w:space="0" w:color="auto"/>
            </w:tcBorders>
          </w:tcPr>
          <w:p w:rsidR="00533E00" w:rsidRPr="00680173" w:rsidRDefault="00533E00" w:rsidP="00A40242">
            <w:pPr>
              <w:spacing w:line="360" w:lineRule="auto"/>
              <w:jc w:val="right"/>
              <w:rPr>
                <w:b/>
                <w:bCs/>
                <w:sz w:val="20"/>
                <w:szCs w:val="20"/>
              </w:rPr>
            </w:pPr>
            <w:r w:rsidRPr="00680173">
              <w:rPr>
                <w:b/>
                <w:bCs/>
                <w:sz w:val="20"/>
                <w:szCs w:val="20"/>
              </w:rPr>
              <w:t>7</w:t>
            </w:r>
            <w:r>
              <w:rPr>
                <w:b/>
                <w:bCs/>
                <w:sz w:val="20"/>
                <w:szCs w:val="20"/>
              </w:rPr>
              <w:t>.</w:t>
            </w:r>
            <w:r w:rsidRPr="00680173">
              <w:rPr>
                <w:b/>
                <w:bCs/>
                <w:sz w:val="20"/>
                <w:szCs w:val="20"/>
              </w:rPr>
              <w:t>337.6</w:t>
            </w:r>
            <w:r>
              <w:rPr>
                <w:b/>
                <w:bCs/>
                <w:sz w:val="20"/>
                <w:szCs w:val="20"/>
              </w:rPr>
              <w:t>59</w:t>
            </w:r>
          </w:p>
        </w:tc>
      </w:tr>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both"/>
              <w:rPr>
                <w:b/>
                <w:bCs/>
                <w:sz w:val="20"/>
                <w:szCs w:val="20"/>
              </w:rPr>
            </w:pPr>
            <w:r w:rsidRPr="00EE7855">
              <w:rPr>
                <w:b/>
                <w:bCs/>
                <w:sz w:val="20"/>
                <w:szCs w:val="20"/>
              </w:rPr>
              <w:t>EGRESOS</w:t>
            </w:r>
          </w:p>
        </w:tc>
        <w:tc>
          <w:tcPr>
            <w:tcW w:w="4678" w:type="dxa"/>
            <w:tcBorders>
              <w:top w:val="single" w:sz="4" w:space="0" w:color="auto"/>
              <w:left w:val="single" w:sz="4" w:space="0" w:color="auto"/>
              <w:bottom w:val="single" w:sz="4" w:space="0" w:color="auto"/>
              <w:right w:val="single" w:sz="4" w:space="0" w:color="auto"/>
            </w:tcBorders>
          </w:tcPr>
          <w:p w:rsidR="00533E00" w:rsidRPr="00680173" w:rsidRDefault="00533E00" w:rsidP="00A40242">
            <w:pPr>
              <w:spacing w:line="360" w:lineRule="auto"/>
              <w:jc w:val="right"/>
              <w:rPr>
                <w:b/>
                <w:bCs/>
                <w:sz w:val="20"/>
                <w:szCs w:val="20"/>
              </w:rPr>
            </w:pPr>
            <w:r w:rsidRPr="00680173">
              <w:rPr>
                <w:b/>
                <w:bCs/>
                <w:sz w:val="20"/>
                <w:szCs w:val="20"/>
              </w:rPr>
              <w:t>6</w:t>
            </w:r>
            <w:r>
              <w:rPr>
                <w:b/>
                <w:bCs/>
                <w:sz w:val="20"/>
                <w:szCs w:val="20"/>
              </w:rPr>
              <w:t>.</w:t>
            </w:r>
            <w:r w:rsidRPr="00680173">
              <w:rPr>
                <w:b/>
                <w:bCs/>
                <w:sz w:val="20"/>
                <w:szCs w:val="20"/>
              </w:rPr>
              <w:t>619.68</w:t>
            </w:r>
            <w:r>
              <w:rPr>
                <w:b/>
                <w:bCs/>
                <w:sz w:val="20"/>
                <w:szCs w:val="20"/>
              </w:rPr>
              <w:t>0</w:t>
            </w:r>
          </w:p>
        </w:tc>
      </w:tr>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both"/>
              <w:rPr>
                <w:sz w:val="20"/>
                <w:szCs w:val="20"/>
              </w:rPr>
            </w:pPr>
            <w:r w:rsidRPr="00EE7855">
              <w:rPr>
                <w:sz w:val="20"/>
                <w:szCs w:val="20"/>
              </w:rPr>
              <w:t>Egresos Operativos</w:t>
            </w:r>
          </w:p>
        </w:tc>
        <w:tc>
          <w:tcPr>
            <w:tcW w:w="4678" w:type="dxa"/>
            <w:tcBorders>
              <w:top w:val="single" w:sz="4" w:space="0" w:color="auto"/>
              <w:left w:val="single" w:sz="4" w:space="0" w:color="auto"/>
              <w:bottom w:val="single" w:sz="4" w:space="0" w:color="auto"/>
              <w:right w:val="single" w:sz="4" w:space="0" w:color="auto"/>
            </w:tcBorders>
          </w:tcPr>
          <w:p w:rsidR="00533E00" w:rsidRPr="00680173" w:rsidRDefault="00533E00" w:rsidP="00A40242">
            <w:pPr>
              <w:spacing w:line="360" w:lineRule="auto"/>
              <w:jc w:val="right"/>
              <w:rPr>
                <w:sz w:val="20"/>
                <w:szCs w:val="20"/>
              </w:rPr>
            </w:pPr>
            <w:r w:rsidRPr="00680173">
              <w:rPr>
                <w:sz w:val="20"/>
                <w:szCs w:val="20"/>
              </w:rPr>
              <w:t>3.267.7</w:t>
            </w:r>
            <w:r>
              <w:rPr>
                <w:sz w:val="20"/>
                <w:szCs w:val="20"/>
              </w:rPr>
              <w:t>48</w:t>
            </w:r>
          </w:p>
        </w:tc>
      </w:tr>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both"/>
              <w:rPr>
                <w:sz w:val="20"/>
                <w:szCs w:val="20"/>
              </w:rPr>
            </w:pPr>
            <w:r w:rsidRPr="00EE7855">
              <w:rPr>
                <w:sz w:val="20"/>
                <w:szCs w:val="20"/>
              </w:rPr>
              <w:t>Operaciones Financieras</w:t>
            </w:r>
          </w:p>
        </w:tc>
        <w:tc>
          <w:tcPr>
            <w:tcW w:w="4678" w:type="dxa"/>
            <w:tcBorders>
              <w:top w:val="single" w:sz="4" w:space="0" w:color="auto"/>
              <w:left w:val="single" w:sz="4" w:space="0" w:color="auto"/>
              <w:bottom w:val="single" w:sz="4" w:space="0" w:color="auto"/>
              <w:right w:val="single" w:sz="4" w:space="0" w:color="auto"/>
            </w:tcBorders>
          </w:tcPr>
          <w:p w:rsidR="00533E00" w:rsidRPr="00680173" w:rsidRDefault="00533E00" w:rsidP="00A40242">
            <w:pPr>
              <w:spacing w:line="360" w:lineRule="auto"/>
              <w:jc w:val="right"/>
              <w:rPr>
                <w:sz w:val="20"/>
                <w:szCs w:val="20"/>
              </w:rPr>
            </w:pPr>
            <w:r w:rsidRPr="00680173">
              <w:rPr>
                <w:sz w:val="20"/>
                <w:szCs w:val="20"/>
              </w:rPr>
              <w:t>3</w:t>
            </w:r>
            <w:r>
              <w:rPr>
                <w:sz w:val="20"/>
                <w:szCs w:val="20"/>
              </w:rPr>
              <w:t>.</w:t>
            </w:r>
            <w:r w:rsidRPr="00680173">
              <w:rPr>
                <w:sz w:val="20"/>
                <w:szCs w:val="20"/>
              </w:rPr>
              <w:t>271.053</w:t>
            </w:r>
          </w:p>
        </w:tc>
      </w:tr>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Pr="00EE7855" w:rsidRDefault="00533E00" w:rsidP="00A40242">
            <w:pPr>
              <w:spacing w:line="360" w:lineRule="auto"/>
              <w:jc w:val="both"/>
              <w:rPr>
                <w:sz w:val="20"/>
                <w:szCs w:val="20"/>
              </w:rPr>
            </w:pPr>
            <w:r w:rsidRPr="00EE7855">
              <w:rPr>
                <w:sz w:val="20"/>
                <w:szCs w:val="20"/>
              </w:rPr>
              <w:t>Inversiones</w:t>
            </w:r>
          </w:p>
        </w:tc>
        <w:tc>
          <w:tcPr>
            <w:tcW w:w="4678" w:type="dxa"/>
            <w:tcBorders>
              <w:top w:val="single" w:sz="4" w:space="0" w:color="auto"/>
              <w:left w:val="single" w:sz="4" w:space="0" w:color="auto"/>
              <w:bottom w:val="single" w:sz="4" w:space="0" w:color="auto"/>
              <w:right w:val="single" w:sz="4" w:space="0" w:color="auto"/>
            </w:tcBorders>
          </w:tcPr>
          <w:p w:rsidR="00533E00" w:rsidRPr="00680173" w:rsidRDefault="00533E00" w:rsidP="00A40242">
            <w:pPr>
              <w:spacing w:line="360" w:lineRule="auto"/>
              <w:jc w:val="right"/>
              <w:rPr>
                <w:sz w:val="20"/>
                <w:szCs w:val="20"/>
              </w:rPr>
            </w:pPr>
            <w:r w:rsidRPr="00680173">
              <w:rPr>
                <w:sz w:val="20"/>
                <w:szCs w:val="20"/>
              </w:rPr>
              <w:t>80</w:t>
            </w:r>
            <w:r>
              <w:rPr>
                <w:sz w:val="20"/>
                <w:szCs w:val="20"/>
              </w:rPr>
              <w:t>.879</w:t>
            </w:r>
          </w:p>
        </w:tc>
      </w:tr>
      <w:tr w:rsidR="00533E00" w:rsidTr="00A40242">
        <w:tc>
          <w:tcPr>
            <w:tcW w:w="2943" w:type="dxa"/>
            <w:tcBorders>
              <w:top w:val="single" w:sz="4" w:space="0" w:color="auto"/>
              <w:left w:val="single" w:sz="4" w:space="0" w:color="auto"/>
              <w:bottom w:val="single" w:sz="4" w:space="0" w:color="auto"/>
              <w:right w:val="single" w:sz="4" w:space="0" w:color="auto"/>
            </w:tcBorders>
          </w:tcPr>
          <w:p w:rsidR="00533E00" w:rsidRDefault="00533E00" w:rsidP="00A40242">
            <w:pPr>
              <w:spacing w:line="360" w:lineRule="auto"/>
              <w:jc w:val="right"/>
              <w:rPr>
                <w:b/>
                <w:bCs/>
                <w:sz w:val="20"/>
                <w:szCs w:val="20"/>
              </w:rPr>
            </w:pPr>
          </w:p>
          <w:p w:rsidR="00533E00" w:rsidRPr="00EE7855" w:rsidRDefault="00533E00" w:rsidP="00A40242">
            <w:pPr>
              <w:spacing w:line="360" w:lineRule="auto"/>
              <w:jc w:val="right"/>
              <w:rPr>
                <w:b/>
                <w:bCs/>
                <w:sz w:val="20"/>
                <w:szCs w:val="20"/>
              </w:rPr>
            </w:pPr>
            <w:r>
              <w:rPr>
                <w:b/>
                <w:bCs/>
                <w:sz w:val="20"/>
                <w:szCs w:val="20"/>
              </w:rPr>
              <w:t>SUPERÁ</w:t>
            </w:r>
            <w:r w:rsidRPr="00EE7855">
              <w:rPr>
                <w:b/>
                <w:bCs/>
                <w:sz w:val="20"/>
                <w:szCs w:val="20"/>
              </w:rPr>
              <w:t>VIT</w:t>
            </w:r>
          </w:p>
        </w:tc>
        <w:tc>
          <w:tcPr>
            <w:tcW w:w="4678" w:type="dxa"/>
            <w:tcBorders>
              <w:top w:val="single" w:sz="4" w:space="0" w:color="auto"/>
              <w:left w:val="single" w:sz="4" w:space="0" w:color="auto"/>
              <w:bottom w:val="single" w:sz="4" w:space="0" w:color="auto"/>
              <w:right w:val="single" w:sz="4" w:space="0" w:color="auto"/>
            </w:tcBorders>
          </w:tcPr>
          <w:p w:rsidR="00533E00" w:rsidRDefault="00533E00" w:rsidP="00A40242">
            <w:pPr>
              <w:spacing w:line="360" w:lineRule="auto"/>
              <w:jc w:val="right"/>
              <w:rPr>
                <w:b/>
                <w:bCs/>
                <w:sz w:val="20"/>
                <w:szCs w:val="20"/>
              </w:rPr>
            </w:pPr>
          </w:p>
          <w:p w:rsidR="00533E00" w:rsidRPr="008A72D3" w:rsidRDefault="00533E00" w:rsidP="00A40242">
            <w:pPr>
              <w:spacing w:line="360" w:lineRule="auto"/>
              <w:jc w:val="right"/>
              <w:rPr>
                <w:b/>
                <w:bCs/>
                <w:sz w:val="20"/>
                <w:szCs w:val="20"/>
                <w:highlight w:val="yellow"/>
              </w:rPr>
            </w:pPr>
            <w:r>
              <w:rPr>
                <w:b/>
                <w:bCs/>
                <w:sz w:val="20"/>
                <w:szCs w:val="20"/>
              </w:rPr>
              <w:t>717</w:t>
            </w:r>
            <w:r w:rsidRPr="00306885">
              <w:rPr>
                <w:b/>
                <w:bCs/>
                <w:sz w:val="20"/>
                <w:szCs w:val="20"/>
              </w:rPr>
              <w:t>.</w:t>
            </w:r>
            <w:r>
              <w:rPr>
                <w:b/>
                <w:bCs/>
                <w:sz w:val="20"/>
                <w:szCs w:val="20"/>
              </w:rPr>
              <w:t>979</w:t>
            </w:r>
          </w:p>
        </w:tc>
      </w:tr>
    </w:tbl>
    <w:p w:rsidR="00533E00" w:rsidRDefault="00533E00" w:rsidP="00936EB9">
      <w:pPr>
        <w:pStyle w:val="Piedepgina"/>
        <w:tabs>
          <w:tab w:val="clear" w:pos="4252"/>
          <w:tab w:val="clear" w:pos="8504"/>
        </w:tabs>
        <w:spacing w:line="360" w:lineRule="auto"/>
        <w:jc w:val="both"/>
        <w:rPr>
          <w:sz w:val="24"/>
          <w:szCs w:val="24"/>
        </w:rPr>
      </w:pPr>
    </w:p>
    <w:p w:rsidR="00533E00" w:rsidRDefault="00533E00" w:rsidP="00936EB9">
      <w:pPr>
        <w:pStyle w:val="Piedepgina"/>
        <w:tabs>
          <w:tab w:val="clear" w:pos="4252"/>
          <w:tab w:val="clear" w:pos="8504"/>
        </w:tabs>
        <w:spacing w:line="360" w:lineRule="auto"/>
        <w:jc w:val="both"/>
        <w:rPr>
          <w:sz w:val="24"/>
          <w:szCs w:val="24"/>
        </w:rPr>
      </w:pPr>
    </w:p>
    <w:p w:rsidR="00533E00" w:rsidRDefault="00533E00" w:rsidP="00936EB9">
      <w:pPr>
        <w:pStyle w:val="Piedepgina"/>
        <w:tabs>
          <w:tab w:val="clear" w:pos="4252"/>
          <w:tab w:val="clear" w:pos="8504"/>
        </w:tabs>
        <w:spacing w:line="360" w:lineRule="auto"/>
        <w:jc w:val="both"/>
        <w:rPr>
          <w:sz w:val="24"/>
          <w:szCs w:val="24"/>
        </w:rPr>
      </w:pPr>
      <w:r>
        <w:rPr>
          <w:sz w:val="24"/>
          <w:szCs w:val="24"/>
        </w:rPr>
        <w:t xml:space="preserve"> </w:t>
      </w:r>
    </w:p>
    <w:p w:rsidR="00533E00" w:rsidRDefault="00533E00" w:rsidP="00936EB9">
      <w:pPr>
        <w:pStyle w:val="Piedepgina"/>
        <w:tabs>
          <w:tab w:val="clear" w:pos="4252"/>
          <w:tab w:val="clear" w:pos="8504"/>
        </w:tabs>
        <w:spacing w:line="360" w:lineRule="auto"/>
        <w:jc w:val="both"/>
        <w:rPr>
          <w:sz w:val="24"/>
          <w:szCs w:val="24"/>
        </w:rPr>
      </w:pPr>
    </w:p>
    <w:p w:rsidR="00533E00" w:rsidRDefault="00533E00" w:rsidP="00936EB9">
      <w:pPr>
        <w:pStyle w:val="Piedepgina"/>
        <w:tabs>
          <w:tab w:val="clear" w:pos="4252"/>
          <w:tab w:val="clear" w:pos="8504"/>
        </w:tabs>
        <w:spacing w:line="360" w:lineRule="auto"/>
        <w:jc w:val="both"/>
        <w:rPr>
          <w:sz w:val="24"/>
          <w:szCs w:val="24"/>
        </w:rPr>
      </w:pPr>
    </w:p>
    <w:p w:rsidR="00533E00" w:rsidRDefault="00533E00" w:rsidP="00936EB9">
      <w:pPr>
        <w:pStyle w:val="Piedepgina"/>
        <w:tabs>
          <w:tab w:val="clear" w:pos="4252"/>
          <w:tab w:val="clear" w:pos="8504"/>
        </w:tabs>
        <w:spacing w:line="360" w:lineRule="auto"/>
        <w:jc w:val="both"/>
        <w:rPr>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936EB9">
      <w:pPr>
        <w:pStyle w:val="Piedepgina"/>
        <w:tabs>
          <w:tab w:val="clear" w:pos="4252"/>
          <w:tab w:val="clear" w:pos="8504"/>
        </w:tabs>
        <w:spacing w:line="360" w:lineRule="auto"/>
        <w:jc w:val="both"/>
        <w:rPr>
          <w:b/>
          <w:bCs/>
          <w:sz w:val="24"/>
          <w:szCs w:val="24"/>
        </w:rPr>
      </w:pPr>
    </w:p>
    <w:p w:rsidR="00533E00" w:rsidRDefault="00533E00" w:rsidP="007F0B93">
      <w:pPr>
        <w:pStyle w:val="Piedepgina"/>
        <w:tabs>
          <w:tab w:val="clear" w:pos="4252"/>
          <w:tab w:val="clear" w:pos="8504"/>
        </w:tabs>
        <w:spacing w:line="360" w:lineRule="auto"/>
        <w:jc w:val="both"/>
        <w:rPr>
          <w:sz w:val="24"/>
          <w:szCs w:val="24"/>
        </w:rPr>
      </w:pPr>
      <w:r>
        <w:rPr>
          <w:b/>
          <w:bCs/>
          <w:sz w:val="24"/>
          <w:szCs w:val="24"/>
        </w:rPr>
        <w:t>1.4)</w:t>
      </w:r>
      <w:r>
        <w:rPr>
          <w:sz w:val="24"/>
          <w:szCs w:val="24"/>
        </w:rPr>
        <w:t xml:space="preserve"> Los ingresos y egresos previstos fueron calculados a nivel de precios de enero-junio 2016, a un tipo de cambio de $ 31,60 por dólar americano y un índice de precios al consumo de 158,00 (con base año Diciembre 2010)</w:t>
      </w:r>
      <w:r w:rsidR="00791A7E">
        <w:rPr>
          <w:sz w:val="24"/>
          <w:szCs w:val="24"/>
        </w:rPr>
        <w:t>.</w:t>
      </w:r>
    </w:p>
    <w:p w:rsidR="00533E00" w:rsidRDefault="00533E00" w:rsidP="007F0B93">
      <w:pPr>
        <w:pStyle w:val="Piedepgina"/>
        <w:tabs>
          <w:tab w:val="clear" w:pos="4252"/>
          <w:tab w:val="clear" w:pos="8504"/>
        </w:tabs>
        <w:spacing w:line="360" w:lineRule="auto"/>
        <w:jc w:val="both"/>
        <w:rPr>
          <w:sz w:val="24"/>
          <w:szCs w:val="24"/>
          <w:u w:val="single"/>
        </w:rPr>
      </w:pPr>
    </w:p>
    <w:p w:rsidR="00533E00" w:rsidRDefault="00533E00" w:rsidP="007F0B93">
      <w:pPr>
        <w:pStyle w:val="Piedepgina"/>
        <w:tabs>
          <w:tab w:val="clear" w:pos="4252"/>
          <w:tab w:val="clear" w:pos="8504"/>
        </w:tabs>
        <w:spacing w:line="360" w:lineRule="auto"/>
        <w:jc w:val="both"/>
        <w:rPr>
          <w:sz w:val="24"/>
          <w:szCs w:val="24"/>
          <w:u w:val="single"/>
        </w:rPr>
      </w:pPr>
    </w:p>
    <w:p w:rsidR="00533E00" w:rsidRDefault="00533E00" w:rsidP="007F0B93">
      <w:pPr>
        <w:pStyle w:val="Sangradetextonormal"/>
      </w:pPr>
      <w:r>
        <w:t>2</w:t>
      </w:r>
      <w:r w:rsidRPr="00826D2F">
        <w:t>) CUMPLIMIENTO DE NORMAS CONSTITUCIONALES, LEGALES Y REGLAMENTARIAS</w:t>
      </w:r>
    </w:p>
    <w:p w:rsidR="00533E00" w:rsidRDefault="00533E00" w:rsidP="007F0B93">
      <w:pPr>
        <w:pStyle w:val="Sangradetextonormal"/>
        <w:rPr>
          <w:b w:val="0"/>
          <w:bCs w:val="0"/>
        </w:rPr>
      </w:pPr>
    </w:p>
    <w:p w:rsidR="00533E00" w:rsidRDefault="00533E00" w:rsidP="007F0B93">
      <w:pPr>
        <w:spacing w:line="360" w:lineRule="auto"/>
        <w:jc w:val="both"/>
        <w:rPr>
          <w:lang w:val="es-MX"/>
        </w:rPr>
      </w:pPr>
      <w:r>
        <w:rPr>
          <w:b/>
          <w:bCs/>
          <w:lang w:val="es-MX"/>
        </w:rPr>
        <w:t>2</w:t>
      </w:r>
      <w:r w:rsidRPr="00826D2F">
        <w:rPr>
          <w:b/>
          <w:bCs/>
          <w:lang w:val="es-MX"/>
        </w:rPr>
        <w:t xml:space="preserve">.1) </w:t>
      </w:r>
      <w:r>
        <w:rPr>
          <w:lang w:val="es-MX"/>
        </w:rPr>
        <w:t xml:space="preserve">El Proyecto remitido fue aprobado por el Directorio del Banco Hipotecario del Uruguay el día 28/07/2016, e ingresó a este Tribunal a efectos de su consideración el 29/07/2016, dándosele entrada oficial el </w:t>
      </w:r>
      <w:r w:rsidRPr="000160B2">
        <w:rPr>
          <w:lang w:val="es-MX"/>
        </w:rPr>
        <w:t>03</w:t>
      </w:r>
      <w:r>
        <w:rPr>
          <w:lang w:val="es-MX"/>
        </w:rPr>
        <w:t>/08/2016 según lo dispone la Ordenanza N° 51 del 22/11/1972 del Tribunal de Cuentas, por lo que se ha dado cumplimiento a lo dispuesto por el Artículo 221 de la C</w:t>
      </w:r>
      <w:r w:rsidR="00791A7E">
        <w:rPr>
          <w:lang w:val="es-MX"/>
        </w:rPr>
        <w:t>onstitución de la República;</w:t>
      </w:r>
    </w:p>
    <w:p w:rsidR="00533E00" w:rsidRDefault="00533E00" w:rsidP="007F0B93">
      <w:pPr>
        <w:spacing w:line="360" w:lineRule="auto"/>
        <w:jc w:val="both"/>
        <w:rPr>
          <w:b/>
          <w:bCs/>
          <w:lang w:val="es-MX"/>
        </w:rPr>
      </w:pPr>
    </w:p>
    <w:p w:rsidR="00533E00" w:rsidRDefault="00533E00" w:rsidP="007F0B93">
      <w:pPr>
        <w:spacing w:line="360" w:lineRule="auto"/>
        <w:jc w:val="both"/>
        <w:rPr>
          <w:lang w:val="es-MX"/>
        </w:rPr>
      </w:pPr>
      <w:r w:rsidRPr="00DD49F2">
        <w:rPr>
          <w:b/>
          <w:lang w:val="es-MX"/>
        </w:rPr>
        <w:t>2.2)</w:t>
      </w:r>
      <w:r w:rsidRPr="00DD49F2">
        <w:rPr>
          <w:lang w:val="es-MX"/>
        </w:rPr>
        <w:t xml:space="preserve"> </w:t>
      </w:r>
      <w:r w:rsidRPr="00E71746">
        <w:rPr>
          <w:lang w:val="es-MX"/>
        </w:rPr>
        <w:t>Se acompaña el informe circunstanciado sobre el cumplimiento de las metas y programas, exigido por el Artículo 4 de la Ley Nº 16.211 de 07/10/1991</w:t>
      </w:r>
      <w:r>
        <w:rPr>
          <w:lang w:val="es-MX"/>
        </w:rPr>
        <w:t>;</w:t>
      </w:r>
    </w:p>
    <w:p w:rsidR="00533E00" w:rsidRDefault="00533E00" w:rsidP="007F0B93">
      <w:pPr>
        <w:spacing w:line="360" w:lineRule="auto"/>
        <w:jc w:val="both"/>
        <w:rPr>
          <w:lang w:val="es-MX"/>
        </w:rPr>
      </w:pPr>
    </w:p>
    <w:p w:rsidR="00533E00" w:rsidRDefault="00533E00" w:rsidP="007F0B93">
      <w:pPr>
        <w:spacing w:line="360" w:lineRule="auto"/>
        <w:jc w:val="both"/>
        <w:rPr>
          <w:lang w:val="es-MX"/>
        </w:rPr>
      </w:pPr>
      <w:r w:rsidRPr="00E71746">
        <w:rPr>
          <w:b/>
          <w:bCs/>
          <w:lang w:val="es-MX"/>
        </w:rPr>
        <w:t>2.3)</w:t>
      </w:r>
      <w:r w:rsidRPr="00E71746">
        <w:rPr>
          <w:lang w:val="es-MX"/>
        </w:rPr>
        <w:t xml:space="preserve"> El Proyecto se presenta en forma comparativa con el presupuesto vigente, en cumplimiento de lo dispuesto por el </w:t>
      </w:r>
      <w:r>
        <w:rPr>
          <w:lang w:val="es-MX"/>
        </w:rPr>
        <w:t>I</w:t>
      </w:r>
      <w:r w:rsidRPr="00E71746">
        <w:rPr>
          <w:lang w:val="es-MX"/>
        </w:rPr>
        <w:t>nciso 3 del Artículo 216 de la Constitución de la República</w:t>
      </w:r>
      <w:r>
        <w:rPr>
          <w:lang w:val="es-MX"/>
        </w:rPr>
        <w:t>;</w:t>
      </w:r>
    </w:p>
    <w:p w:rsidR="00533E00" w:rsidRDefault="00533E00" w:rsidP="007F0B93">
      <w:pPr>
        <w:spacing w:line="360" w:lineRule="auto"/>
        <w:jc w:val="both"/>
        <w:rPr>
          <w:lang w:val="es-MX"/>
        </w:rPr>
      </w:pPr>
      <w:r w:rsidRPr="00922C7B">
        <w:rPr>
          <w:b/>
          <w:bCs/>
          <w:lang w:val="es-MX"/>
        </w:rPr>
        <w:t xml:space="preserve">2.4) </w:t>
      </w:r>
      <w:r w:rsidRPr="00922C7B">
        <w:rPr>
          <w:lang w:val="es-MX"/>
        </w:rPr>
        <w:t xml:space="preserve">El </w:t>
      </w:r>
      <w:r>
        <w:rPr>
          <w:lang w:val="es-MX"/>
        </w:rPr>
        <w:t>A</w:t>
      </w:r>
      <w:r w:rsidRPr="00922C7B">
        <w:rPr>
          <w:lang w:val="es-MX"/>
        </w:rPr>
        <w:t xml:space="preserve">rtículo 3 determina la remuneración a percibir por los integrantes del Directorio del BHU con ajuste a la normativa vigente y los gastos de representación que a los mismos les corresponden. Asimismo, en su </w:t>
      </w:r>
      <w:r>
        <w:rPr>
          <w:lang w:val="es-MX"/>
        </w:rPr>
        <w:t>I</w:t>
      </w:r>
      <w:r w:rsidRPr="00922C7B">
        <w:rPr>
          <w:lang w:val="es-MX"/>
        </w:rPr>
        <w:t>nciso 3 regula el régimen de subsidio en el que pueden ampararse los Miembros del Directorio a partir del cese en sus funciones. Al respecto deberá tener en cuenta lo dispuesto por los Artículos 65 y 66 de la Ley Nº 18.719 de 27/12/2010, y en particular las incompatibilidades previstas en el Artículo 67 de la misma Ley</w:t>
      </w:r>
      <w:r>
        <w:rPr>
          <w:lang w:val="es-MX"/>
        </w:rPr>
        <w:t>;</w:t>
      </w:r>
    </w:p>
    <w:p w:rsidR="00533E00" w:rsidRDefault="00533E00" w:rsidP="007F0B93">
      <w:pPr>
        <w:spacing w:line="360" w:lineRule="auto"/>
        <w:jc w:val="both"/>
        <w:rPr>
          <w:lang w:val="es-MX"/>
        </w:rPr>
      </w:pPr>
    </w:p>
    <w:p w:rsidR="00533E00" w:rsidRDefault="00533E00" w:rsidP="007F0B93">
      <w:pPr>
        <w:spacing w:line="360" w:lineRule="auto"/>
        <w:jc w:val="both"/>
        <w:rPr>
          <w:lang w:val="es-MX"/>
        </w:rPr>
      </w:pPr>
      <w:r w:rsidRPr="00CC14E6">
        <w:rPr>
          <w:b/>
          <w:lang w:val="es-MX"/>
        </w:rPr>
        <w:t xml:space="preserve">2.5) </w:t>
      </w:r>
      <w:r w:rsidRPr="00CC14E6">
        <w:rPr>
          <w:lang w:val="es-MX"/>
        </w:rPr>
        <w:t>El Artículo 57 dispone que el sistema de remuneración por cumplimiento de metas estará basado en tres bloques de indicadores: institucionales, sectoriales e individuales,  que serán analizadas en ámbitos paritarios aprobados por el Directorio antes del vencimiento del ejercicio inmediato anterior, contando con el visto bueno de la O</w:t>
      </w:r>
      <w:r>
        <w:rPr>
          <w:lang w:val="es-MX"/>
        </w:rPr>
        <w:t>ficina de Planeamiento y Presupuesto</w:t>
      </w:r>
      <w:r w:rsidRPr="00CC14E6">
        <w:rPr>
          <w:lang w:val="es-MX"/>
        </w:rPr>
        <w:t xml:space="preserve"> </w:t>
      </w:r>
      <w:r>
        <w:rPr>
          <w:lang w:val="es-MX"/>
        </w:rPr>
        <w:t xml:space="preserve">(OPP) </w:t>
      </w:r>
      <w:r w:rsidRPr="00CC14E6">
        <w:rPr>
          <w:lang w:val="es-MX"/>
        </w:rPr>
        <w:t>y remitidos al Tribunal de Cuentas para su conocimiento;</w:t>
      </w:r>
    </w:p>
    <w:p w:rsidR="00533E00" w:rsidRDefault="00533E00" w:rsidP="007F0B93">
      <w:pPr>
        <w:spacing w:line="360" w:lineRule="auto"/>
        <w:jc w:val="both"/>
        <w:rPr>
          <w:lang w:val="es-MX"/>
        </w:rPr>
      </w:pPr>
    </w:p>
    <w:p w:rsidR="00533E00" w:rsidRDefault="00533E00" w:rsidP="007F0B93">
      <w:pPr>
        <w:spacing w:line="360" w:lineRule="auto"/>
        <w:jc w:val="both"/>
        <w:rPr>
          <w:bCs/>
          <w:lang w:val="es-MX"/>
        </w:rPr>
      </w:pPr>
      <w:r>
        <w:rPr>
          <w:b/>
          <w:bCs/>
          <w:lang w:val="es-MX"/>
        </w:rPr>
        <w:t xml:space="preserve">2.6) </w:t>
      </w:r>
      <w:r w:rsidRPr="007F465A">
        <w:rPr>
          <w:bCs/>
          <w:lang w:val="es-MX"/>
        </w:rPr>
        <w:t>Re</w:t>
      </w:r>
      <w:r w:rsidRPr="00AB5E5C">
        <w:rPr>
          <w:bCs/>
          <w:lang w:val="es-MX"/>
        </w:rPr>
        <w:t xml:space="preserve">specto al cumplimiento de lo previsto en la Ordenanza Nº 88 de este Tribunal, relativa a la conformidad técnica de los proyectos en la etapa de </w:t>
      </w:r>
      <w:r>
        <w:rPr>
          <w:bCs/>
          <w:lang w:val="es-MX"/>
        </w:rPr>
        <w:t xml:space="preserve">      </w:t>
      </w:r>
      <w:r w:rsidRPr="00AB5E5C">
        <w:rPr>
          <w:bCs/>
          <w:lang w:val="es-MX"/>
        </w:rPr>
        <w:t>pre inversión, se verificó que la to</w:t>
      </w:r>
      <w:r>
        <w:rPr>
          <w:bCs/>
          <w:lang w:val="es-MX"/>
        </w:rPr>
        <w:t>talidad de proyectos en curso (10) en el BHU</w:t>
      </w:r>
      <w:r w:rsidRPr="00AB5E5C">
        <w:rPr>
          <w:bCs/>
          <w:lang w:val="es-MX"/>
        </w:rPr>
        <w:t xml:space="preserve"> cuentan con informe de Conformidad Técnica (CT)</w:t>
      </w:r>
      <w:r>
        <w:rPr>
          <w:bCs/>
          <w:lang w:val="es-MX"/>
        </w:rPr>
        <w:t>;</w:t>
      </w:r>
    </w:p>
    <w:p w:rsidR="00533E00" w:rsidRPr="007F465A" w:rsidRDefault="00533E00" w:rsidP="007F0B93">
      <w:pPr>
        <w:spacing w:line="360" w:lineRule="auto"/>
        <w:jc w:val="both"/>
        <w:rPr>
          <w:bCs/>
          <w:lang w:val="es-MX"/>
        </w:rPr>
      </w:pPr>
      <w:r w:rsidRPr="00AB5E5C">
        <w:rPr>
          <w:bCs/>
          <w:lang w:val="es-MX"/>
        </w:rPr>
        <w:t xml:space="preserve">             </w:t>
      </w:r>
      <w:r w:rsidRPr="00AB5E5C">
        <w:rPr>
          <w:lang w:val="es-MX"/>
        </w:rPr>
        <w:t xml:space="preserve">                                                        </w:t>
      </w:r>
    </w:p>
    <w:p w:rsidR="00533E00" w:rsidRDefault="00533E00" w:rsidP="007F0B93">
      <w:pPr>
        <w:spacing w:line="360" w:lineRule="auto"/>
        <w:jc w:val="both"/>
        <w:rPr>
          <w:lang w:val="es-MX"/>
        </w:rPr>
      </w:pPr>
      <w:r w:rsidRPr="00CC14E6">
        <w:rPr>
          <w:b/>
          <w:bCs/>
          <w:lang w:val="es-MX"/>
        </w:rPr>
        <w:t xml:space="preserve">2.7) </w:t>
      </w:r>
      <w:r w:rsidRPr="00CC14E6">
        <w:rPr>
          <w:lang w:val="es-MX"/>
        </w:rPr>
        <w:t xml:space="preserve">Este Tribunal emite su Dictamen sobre el Proyecto de Presupuesto del BHU para el </w:t>
      </w:r>
      <w:r>
        <w:rPr>
          <w:lang w:val="es-MX"/>
        </w:rPr>
        <w:t>E</w:t>
      </w:r>
      <w:r w:rsidRPr="00CC14E6">
        <w:rPr>
          <w:lang w:val="es-MX"/>
        </w:rPr>
        <w:t>jercicio 2017, en el plazo constitucionalmente previsto y con las mayorías requeridas a tales efectos;</w:t>
      </w:r>
    </w:p>
    <w:p w:rsidR="00533E00" w:rsidRDefault="00533E00" w:rsidP="007F0B93">
      <w:pPr>
        <w:spacing w:line="360" w:lineRule="auto"/>
        <w:jc w:val="both"/>
        <w:rPr>
          <w:lang w:val="es-MX"/>
        </w:rPr>
      </w:pPr>
    </w:p>
    <w:p w:rsidR="00533E00" w:rsidRDefault="00533E00" w:rsidP="007F0B93">
      <w:pPr>
        <w:spacing w:line="360" w:lineRule="auto"/>
        <w:jc w:val="both"/>
        <w:rPr>
          <w:lang w:val="es-MX"/>
        </w:rPr>
      </w:pPr>
      <w:r w:rsidRPr="00CC14E6">
        <w:rPr>
          <w:b/>
          <w:bCs/>
          <w:lang w:val="es-MX"/>
        </w:rPr>
        <w:t xml:space="preserve">2.8) </w:t>
      </w:r>
      <w:r w:rsidRPr="00CC14E6">
        <w:rPr>
          <w:lang w:val="es-MX"/>
        </w:rPr>
        <w:t>De acuerdo con la normativa constitucional vigente, el Directorio del Banco debe tener presente que luego de aprobado el presupuesto no puede modificarlo hasta la nueva instancia presupuestal;</w:t>
      </w:r>
    </w:p>
    <w:p w:rsidR="00533E00" w:rsidRDefault="00533E00" w:rsidP="007F0B93">
      <w:pPr>
        <w:pStyle w:val="Textoindependiente"/>
        <w:spacing w:line="360" w:lineRule="auto"/>
        <w:rPr>
          <w:rFonts w:ascii="Arial" w:hAnsi="Arial" w:cs="Arial"/>
          <w:b/>
          <w:bCs/>
        </w:rPr>
      </w:pPr>
    </w:p>
    <w:p w:rsidR="00533E00" w:rsidRDefault="00533E00" w:rsidP="007F0B93">
      <w:pPr>
        <w:pStyle w:val="Textoindependiente"/>
        <w:spacing w:line="360" w:lineRule="auto"/>
        <w:rPr>
          <w:rFonts w:ascii="Arial" w:hAnsi="Arial" w:cs="Arial"/>
          <w:b/>
          <w:bCs/>
        </w:rPr>
      </w:pPr>
    </w:p>
    <w:p w:rsidR="00533E00" w:rsidRDefault="00533E00" w:rsidP="007F0B93">
      <w:pPr>
        <w:pStyle w:val="Textoindependiente"/>
        <w:spacing w:line="360" w:lineRule="auto"/>
        <w:rPr>
          <w:rFonts w:ascii="Arial" w:hAnsi="Arial" w:cs="Arial"/>
          <w:b/>
          <w:bCs/>
        </w:rPr>
      </w:pPr>
      <w:r>
        <w:rPr>
          <w:rFonts w:ascii="Arial" w:hAnsi="Arial" w:cs="Arial"/>
          <w:b/>
          <w:bCs/>
        </w:rPr>
        <w:t>3) OPINIÓN</w:t>
      </w:r>
    </w:p>
    <w:p w:rsidR="00533E00" w:rsidRDefault="00533E00" w:rsidP="007F0B93">
      <w:pPr>
        <w:pStyle w:val="Textoindependiente"/>
        <w:spacing w:line="360" w:lineRule="auto"/>
        <w:ind w:firstLine="851"/>
        <w:rPr>
          <w:rFonts w:ascii="Arial" w:hAnsi="Arial" w:cs="Arial"/>
        </w:rPr>
      </w:pPr>
      <w:r>
        <w:rPr>
          <w:rFonts w:ascii="Arial" w:hAnsi="Arial" w:cs="Arial"/>
        </w:rPr>
        <w:t>En opinión del Tribunal de Cuentas, el Proyecto de Presupuesto del Banco Hipotecario del Uruguay correspondiente al Ejercicio 2017 ha sido preparado en forma razonable de acuerdo con los supuestos efectuados por el Organismo y se presenta de conformidad con las disposiciones constitucionales, legales y reglamentarias vigentes.</w:t>
      </w:r>
    </w:p>
    <w:p w:rsidR="00533E00" w:rsidRDefault="00533E00" w:rsidP="007F0B93">
      <w:pPr>
        <w:pStyle w:val="Textoindependiente"/>
        <w:tabs>
          <w:tab w:val="left" w:pos="708"/>
          <w:tab w:val="left" w:pos="1416"/>
          <w:tab w:val="left" w:pos="2124"/>
          <w:tab w:val="left" w:pos="2832"/>
          <w:tab w:val="left" w:pos="3540"/>
          <w:tab w:val="left" w:pos="4248"/>
          <w:tab w:val="left" w:pos="4956"/>
          <w:tab w:val="left" w:pos="5664"/>
          <w:tab w:val="left" w:pos="7170"/>
        </w:tabs>
        <w:spacing w:line="360" w:lineRule="auto"/>
        <w:jc w:val="right"/>
        <w:rPr>
          <w:rFonts w:ascii="Arial" w:hAnsi="Arial" w:cs="Arial"/>
        </w:rPr>
      </w:pPr>
      <w:r>
        <w:rPr>
          <w:rFonts w:ascii="Arial" w:hAnsi="Arial" w:cs="Arial"/>
        </w:rPr>
        <w:t>Montevideo, 12 de agosto de 2016</w:t>
      </w:r>
    </w:p>
    <w:p w:rsidR="00533E00" w:rsidRDefault="00533E00" w:rsidP="00936EB9"/>
    <w:p w:rsidR="00533E00" w:rsidRDefault="00533E00" w:rsidP="00936EB9"/>
    <w:p w:rsidR="00533E00" w:rsidRDefault="00533E00" w:rsidP="00936EB9"/>
    <w:p w:rsidR="00533E00" w:rsidRDefault="00533E00" w:rsidP="00936EB9"/>
    <w:p w:rsidR="00533E00" w:rsidRDefault="00533E00">
      <w:proofErr w:type="spellStart"/>
      <w:proofErr w:type="gramStart"/>
      <w:r>
        <w:t>bf</w:t>
      </w:r>
      <w:proofErr w:type="spellEnd"/>
      <w:proofErr w:type="gramEnd"/>
    </w:p>
    <w:sectPr w:rsidR="00533E00" w:rsidSect="003C3C7C">
      <w:footerReference w:type="default" r:id="rId8"/>
      <w:pgSz w:w="11906" w:h="16838" w:code="9"/>
      <w:pgMar w:top="3402" w:right="1701" w:bottom="1134" w:left="1701" w:header="0" w:footer="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5C" w:rsidRDefault="0022325C">
      <w:r>
        <w:separator/>
      </w:r>
    </w:p>
  </w:endnote>
  <w:endnote w:type="continuationSeparator" w:id="0">
    <w:p w:rsidR="0022325C" w:rsidRDefault="0022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B8" w:rsidRDefault="00936EB9">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1A7E">
      <w:rPr>
        <w:rStyle w:val="Nmerodepgina"/>
        <w:noProof/>
      </w:rPr>
      <w:t>1</w:t>
    </w:r>
    <w:r>
      <w:rPr>
        <w:rStyle w:val="Nmerodepgina"/>
      </w:rPr>
      <w:fldChar w:fldCharType="end"/>
    </w:r>
  </w:p>
  <w:p w:rsidR="00145CB8" w:rsidRDefault="00791A7E">
    <w:pPr>
      <w:pStyle w:val="Piedepgina"/>
    </w:pPr>
  </w:p>
  <w:p w:rsidR="00145CB8" w:rsidRDefault="00791A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5C" w:rsidRDefault="0022325C">
      <w:r>
        <w:separator/>
      </w:r>
    </w:p>
  </w:footnote>
  <w:footnote w:type="continuationSeparator" w:id="0">
    <w:p w:rsidR="0022325C" w:rsidRDefault="00223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5B31"/>
    <w:multiLevelType w:val="hybridMultilevel"/>
    <w:tmpl w:val="182E0A00"/>
    <w:lvl w:ilvl="0" w:tplc="53B262C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B9"/>
    <w:rsid w:val="0022325C"/>
    <w:rsid w:val="003744C6"/>
    <w:rsid w:val="00396652"/>
    <w:rsid w:val="003C3C7C"/>
    <w:rsid w:val="00533E00"/>
    <w:rsid w:val="00791A7E"/>
    <w:rsid w:val="00936EB9"/>
    <w:rsid w:val="00992B34"/>
    <w:rsid w:val="00AD4644"/>
    <w:rsid w:val="00B54015"/>
    <w:rsid w:val="00CA5C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B9"/>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936EB9"/>
    <w:pPr>
      <w:keepNext/>
      <w:jc w:val="both"/>
      <w:outlineLvl w:val="1"/>
    </w:pPr>
    <w:rPr>
      <w:rFonts w:ascii="Bookman Old Style" w:hAnsi="Bookman Old Style" w:cs="Times New Roman"/>
      <w:lang w:val="es-MX"/>
    </w:rPr>
  </w:style>
  <w:style w:type="paragraph" w:styleId="Ttulo3">
    <w:name w:val="heading 3"/>
    <w:basedOn w:val="Normal"/>
    <w:next w:val="Normal"/>
    <w:link w:val="Ttulo3Car"/>
    <w:qFormat/>
    <w:rsid w:val="00936EB9"/>
    <w:pPr>
      <w:keepNext/>
      <w:jc w:val="center"/>
      <w:outlineLvl w:val="2"/>
    </w:pPr>
    <w:rPr>
      <w:rFonts w:ascii="Bookman Old Style" w:hAnsi="Bookman Old Style" w:cs="Times New Roman"/>
      <w:b/>
      <w:bCs/>
    </w:rPr>
  </w:style>
  <w:style w:type="paragraph" w:styleId="Ttulo5">
    <w:name w:val="heading 5"/>
    <w:basedOn w:val="Normal"/>
    <w:next w:val="Normal"/>
    <w:link w:val="Ttulo5Car"/>
    <w:qFormat/>
    <w:rsid w:val="00936EB9"/>
    <w:pPr>
      <w:keepNext/>
      <w:outlineLvl w:val="4"/>
    </w:pPr>
    <w:rPr>
      <w:rFonts w:ascii="Bookman Old Style" w:hAnsi="Bookman Old Style"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36EB9"/>
    <w:rPr>
      <w:rFonts w:ascii="Bookman Old Style" w:eastAsia="Times New Roman" w:hAnsi="Bookman Old Style" w:cs="Times New Roman"/>
      <w:sz w:val="24"/>
      <w:szCs w:val="24"/>
      <w:lang w:val="es-MX" w:eastAsia="es-ES"/>
    </w:rPr>
  </w:style>
  <w:style w:type="character" w:customStyle="1" w:styleId="Ttulo3Car">
    <w:name w:val="Título 3 Car"/>
    <w:basedOn w:val="Fuentedeprrafopredeter"/>
    <w:link w:val="Ttulo3"/>
    <w:rsid w:val="00936EB9"/>
    <w:rPr>
      <w:rFonts w:ascii="Bookman Old Style" w:eastAsia="Times New Roman" w:hAnsi="Bookman Old Style" w:cs="Times New Roman"/>
      <w:b/>
      <w:bCs/>
      <w:sz w:val="24"/>
      <w:szCs w:val="24"/>
      <w:lang w:val="es-ES" w:eastAsia="es-ES"/>
    </w:rPr>
  </w:style>
  <w:style w:type="character" w:customStyle="1" w:styleId="Ttulo5Car">
    <w:name w:val="Título 5 Car"/>
    <w:basedOn w:val="Fuentedeprrafopredeter"/>
    <w:link w:val="Ttulo5"/>
    <w:rsid w:val="00936EB9"/>
    <w:rPr>
      <w:rFonts w:ascii="Bookman Old Style" w:eastAsia="Times New Roman" w:hAnsi="Bookman Old Style" w:cs="Times New Roman"/>
      <w:b/>
      <w:bCs/>
      <w:sz w:val="24"/>
      <w:szCs w:val="24"/>
      <w:lang w:val="es-ES" w:eastAsia="es-ES"/>
    </w:rPr>
  </w:style>
  <w:style w:type="paragraph" w:styleId="Ttulo">
    <w:name w:val="Title"/>
    <w:basedOn w:val="Normal"/>
    <w:link w:val="TtuloCar"/>
    <w:qFormat/>
    <w:rsid w:val="00936EB9"/>
    <w:pPr>
      <w:jc w:val="center"/>
    </w:pPr>
    <w:rPr>
      <w:rFonts w:ascii="Bookman Old Style" w:hAnsi="Bookman Old Style" w:cs="Times New Roman"/>
      <w:b/>
      <w:bCs/>
      <w:lang w:val="es-MX"/>
    </w:rPr>
  </w:style>
  <w:style w:type="character" w:customStyle="1" w:styleId="TtuloCar">
    <w:name w:val="Título Car"/>
    <w:basedOn w:val="Fuentedeprrafopredeter"/>
    <w:link w:val="Ttulo"/>
    <w:rsid w:val="00936EB9"/>
    <w:rPr>
      <w:rFonts w:ascii="Bookman Old Style" w:eastAsia="Times New Roman" w:hAnsi="Bookman Old Style" w:cs="Times New Roman"/>
      <w:b/>
      <w:bCs/>
      <w:sz w:val="24"/>
      <w:szCs w:val="24"/>
      <w:lang w:val="es-MX" w:eastAsia="es-ES"/>
    </w:rPr>
  </w:style>
  <w:style w:type="paragraph" w:styleId="Textoindependiente">
    <w:name w:val="Body Text"/>
    <w:basedOn w:val="Normal"/>
    <w:link w:val="TextoindependienteCar"/>
    <w:semiHidden/>
    <w:rsid w:val="00936EB9"/>
    <w:pPr>
      <w:jc w:val="both"/>
    </w:pPr>
    <w:rPr>
      <w:rFonts w:ascii="Bookman Old Style" w:hAnsi="Bookman Old Style" w:cs="Times New Roman"/>
      <w:lang w:val="es-MX"/>
    </w:rPr>
  </w:style>
  <w:style w:type="character" w:customStyle="1" w:styleId="TextoindependienteCar">
    <w:name w:val="Texto independiente Car"/>
    <w:basedOn w:val="Fuentedeprrafopredeter"/>
    <w:link w:val="Textoindependiente"/>
    <w:semiHidden/>
    <w:rsid w:val="00936EB9"/>
    <w:rPr>
      <w:rFonts w:ascii="Bookman Old Style" w:eastAsia="Times New Roman" w:hAnsi="Bookman Old Style" w:cs="Times New Roman"/>
      <w:sz w:val="24"/>
      <w:szCs w:val="24"/>
      <w:lang w:val="es-MX" w:eastAsia="es-ES"/>
    </w:rPr>
  </w:style>
  <w:style w:type="paragraph" w:styleId="Piedepgina">
    <w:name w:val="footer"/>
    <w:basedOn w:val="Normal"/>
    <w:link w:val="PiedepginaCar"/>
    <w:semiHidden/>
    <w:rsid w:val="00936EB9"/>
    <w:pPr>
      <w:tabs>
        <w:tab w:val="center" w:pos="4252"/>
        <w:tab w:val="right" w:pos="8504"/>
      </w:tabs>
    </w:pPr>
    <w:rPr>
      <w:sz w:val="20"/>
      <w:szCs w:val="20"/>
    </w:rPr>
  </w:style>
  <w:style w:type="character" w:customStyle="1" w:styleId="PiedepginaCar">
    <w:name w:val="Pie de página Car"/>
    <w:basedOn w:val="Fuentedeprrafopredeter"/>
    <w:link w:val="Piedepgina"/>
    <w:semiHidden/>
    <w:rsid w:val="00936EB9"/>
    <w:rPr>
      <w:rFonts w:ascii="Arial" w:eastAsia="Times New Roman" w:hAnsi="Arial" w:cs="Arial"/>
      <w:sz w:val="20"/>
      <w:szCs w:val="20"/>
      <w:lang w:val="es-ES" w:eastAsia="es-ES"/>
    </w:rPr>
  </w:style>
  <w:style w:type="character" w:styleId="Nmerodepgina">
    <w:name w:val="page number"/>
    <w:semiHidden/>
    <w:rsid w:val="00936EB9"/>
    <w:rPr>
      <w:rFonts w:ascii="Times New Roman" w:hAnsi="Times New Roman" w:cs="Times New Roman"/>
    </w:rPr>
  </w:style>
  <w:style w:type="paragraph" w:styleId="Sangradetextonormal">
    <w:name w:val="Body Text Indent"/>
    <w:basedOn w:val="Normal"/>
    <w:link w:val="SangradetextonormalCar"/>
    <w:semiHidden/>
    <w:rsid w:val="00936EB9"/>
    <w:pPr>
      <w:spacing w:line="360" w:lineRule="auto"/>
      <w:jc w:val="both"/>
    </w:pPr>
    <w:rPr>
      <w:b/>
      <w:bCs/>
    </w:rPr>
  </w:style>
  <w:style w:type="character" w:customStyle="1" w:styleId="SangradetextonormalCar">
    <w:name w:val="Sangría de texto normal Car"/>
    <w:basedOn w:val="Fuentedeprrafopredeter"/>
    <w:link w:val="Sangradetextonormal"/>
    <w:semiHidden/>
    <w:rsid w:val="00936EB9"/>
    <w:rPr>
      <w:rFonts w:ascii="Arial" w:eastAsia="Times New Roman" w:hAnsi="Arial" w:cs="Arial"/>
      <w:b/>
      <w:bCs/>
      <w:sz w:val="24"/>
      <w:szCs w:val="24"/>
      <w:lang w:val="es-ES" w:eastAsia="es-ES"/>
    </w:rPr>
  </w:style>
  <w:style w:type="paragraph" w:styleId="Prrafodelista">
    <w:name w:val="List Paragraph"/>
    <w:basedOn w:val="Normal"/>
    <w:uiPriority w:val="34"/>
    <w:qFormat/>
    <w:rsid w:val="00936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B9"/>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936EB9"/>
    <w:pPr>
      <w:keepNext/>
      <w:jc w:val="both"/>
      <w:outlineLvl w:val="1"/>
    </w:pPr>
    <w:rPr>
      <w:rFonts w:ascii="Bookman Old Style" w:hAnsi="Bookman Old Style" w:cs="Times New Roman"/>
      <w:lang w:val="es-MX"/>
    </w:rPr>
  </w:style>
  <w:style w:type="paragraph" w:styleId="Ttulo3">
    <w:name w:val="heading 3"/>
    <w:basedOn w:val="Normal"/>
    <w:next w:val="Normal"/>
    <w:link w:val="Ttulo3Car"/>
    <w:qFormat/>
    <w:rsid w:val="00936EB9"/>
    <w:pPr>
      <w:keepNext/>
      <w:jc w:val="center"/>
      <w:outlineLvl w:val="2"/>
    </w:pPr>
    <w:rPr>
      <w:rFonts w:ascii="Bookman Old Style" w:hAnsi="Bookman Old Style" w:cs="Times New Roman"/>
      <w:b/>
      <w:bCs/>
    </w:rPr>
  </w:style>
  <w:style w:type="paragraph" w:styleId="Ttulo5">
    <w:name w:val="heading 5"/>
    <w:basedOn w:val="Normal"/>
    <w:next w:val="Normal"/>
    <w:link w:val="Ttulo5Car"/>
    <w:qFormat/>
    <w:rsid w:val="00936EB9"/>
    <w:pPr>
      <w:keepNext/>
      <w:outlineLvl w:val="4"/>
    </w:pPr>
    <w:rPr>
      <w:rFonts w:ascii="Bookman Old Style" w:hAnsi="Bookman Old Style"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36EB9"/>
    <w:rPr>
      <w:rFonts w:ascii="Bookman Old Style" w:eastAsia="Times New Roman" w:hAnsi="Bookman Old Style" w:cs="Times New Roman"/>
      <w:sz w:val="24"/>
      <w:szCs w:val="24"/>
      <w:lang w:val="es-MX" w:eastAsia="es-ES"/>
    </w:rPr>
  </w:style>
  <w:style w:type="character" w:customStyle="1" w:styleId="Ttulo3Car">
    <w:name w:val="Título 3 Car"/>
    <w:basedOn w:val="Fuentedeprrafopredeter"/>
    <w:link w:val="Ttulo3"/>
    <w:rsid w:val="00936EB9"/>
    <w:rPr>
      <w:rFonts w:ascii="Bookman Old Style" w:eastAsia="Times New Roman" w:hAnsi="Bookman Old Style" w:cs="Times New Roman"/>
      <w:b/>
      <w:bCs/>
      <w:sz w:val="24"/>
      <w:szCs w:val="24"/>
      <w:lang w:val="es-ES" w:eastAsia="es-ES"/>
    </w:rPr>
  </w:style>
  <w:style w:type="character" w:customStyle="1" w:styleId="Ttulo5Car">
    <w:name w:val="Título 5 Car"/>
    <w:basedOn w:val="Fuentedeprrafopredeter"/>
    <w:link w:val="Ttulo5"/>
    <w:rsid w:val="00936EB9"/>
    <w:rPr>
      <w:rFonts w:ascii="Bookman Old Style" w:eastAsia="Times New Roman" w:hAnsi="Bookman Old Style" w:cs="Times New Roman"/>
      <w:b/>
      <w:bCs/>
      <w:sz w:val="24"/>
      <w:szCs w:val="24"/>
      <w:lang w:val="es-ES" w:eastAsia="es-ES"/>
    </w:rPr>
  </w:style>
  <w:style w:type="paragraph" w:styleId="Ttulo">
    <w:name w:val="Title"/>
    <w:basedOn w:val="Normal"/>
    <w:link w:val="TtuloCar"/>
    <w:qFormat/>
    <w:rsid w:val="00936EB9"/>
    <w:pPr>
      <w:jc w:val="center"/>
    </w:pPr>
    <w:rPr>
      <w:rFonts w:ascii="Bookman Old Style" w:hAnsi="Bookman Old Style" w:cs="Times New Roman"/>
      <w:b/>
      <w:bCs/>
      <w:lang w:val="es-MX"/>
    </w:rPr>
  </w:style>
  <w:style w:type="character" w:customStyle="1" w:styleId="TtuloCar">
    <w:name w:val="Título Car"/>
    <w:basedOn w:val="Fuentedeprrafopredeter"/>
    <w:link w:val="Ttulo"/>
    <w:rsid w:val="00936EB9"/>
    <w:rPr>
      <w:rFonts w:ascii="Bookman Old Style" w:eastAsia="Times New Roman" w:hAnsi="Bookman Old Style" w:cs="Times New Roman"/>
      <w:b/>
      <w:bCs/>
      <w:sz w:val="24"/>
      <w:szCs w:val="24"/>
      <w:lang w:val="es-MX" w:eastAsia="es-ES"/>
    </w:rPr>
  </w:style>
  <w:style w:type="paragraph" w:styleId="Textoindependiente">
    <w:name w:val="Body Text"/>
    <w:basedOn w:val="Normal"/>
    <w:link w:val="TextoindependienteCar"/>
    <w:semiHidden/>
    <w:rsid w:val="00936EB9"/>
    <w:pPr>
      <w:jc w:val="both"/>
    </w:pPr>
    <w:rPr>
      <w:rFonts w:ascii="Bookman Old Style" w:hAnsi="Bookman Old Style" w:cs="Times New Roman"/>
      <w:lang w:val="es-MX"/>
    </w:rPr>
  </w:style>
  <w:style w:type="character" w:customStyle="1" w:styleId="TextoindependienteCar">
    <w:name w:val="Texto independiente Car"/>
    <w:basedOn w:val="Fuentedeprrafopredeter"/>
    <w:link w:val="Textoindependiente"/>
    <w:semiHidden/>
    <w:rsid w:val="00936EB9"/>
    <w:rPr>
      <w:rFonts w:ascii="Bookman Old Style" w:eastAsia="Times New Roman" w:hAnsi="Bookman Old Style" w:cs="Times New Roman"/>
      <w:sz w:val="24"/>
      <w:szCs w:val="24"/>
      <w:lang w:val="es-MX" w:eastAsia="es-ES"/>
    </w:rPr>
  </w:style>
  <w:style w:type="paragraph" w:styleId="Piedepgina">
    <w:name w:val="footer"/>
    <w:basedOn w:val="Normal"/>
    <w:link w:val="PiedepginaCar"/>
    <w:semiHidden/>
    <w:rsid w:val="00936EB9"/>
    <w:pPr>
      <w:tabs>
        <w:tab w:val="center" w:pos="4252"/>
        <w:tab w:val="right" w:pos="8504"/>
      </w:tabs>
    </w:pPr>
    <w:rPr>
      <w:sz w:val="20"/>
      <w:szCs w:val="20"/>
    </w:rPr>
  </w:style>
  <w:style w:type="character" w:customStyle="1" w:styleId="PiedepginaCar">
    <w:name w:val="Pie de página Car"/>
    <w:basedOn w:val="Fuentedeprrafopredeter"/>
    <w:link w:val="Piedepgina"/>
    <w:semiHidden/>
    <w:rsid w:val="00936EB9"/>
    <w:rPr>
      <w:rFonts w:ascii="Arial" w:eastAsia="Times New Roman" w:hAnsi="Arial" w:cs="Arial"/>
      <w:sz w:val="20"/>
      <w:szCs w:val="20"/>
      <w:lang w:val="es-ES" w:eastAsia="es-ES"/>
    </w:rPr>
  </w:style>
  <w:style w:type="character" w:styleId="Nmerodepgina">
    <w:name w:val="page number"/>
    <w:semiHidden/>
    <w:rsid w:val="00936EB9"/>
    <w:rPr>
      <w:rFonts w:ascii="Times New Roman" w:hAnsi="Times New Roman" w:cs="Times New Roman"/>
    </w:rPr>
  </w:style>
  <w:style w:type="paragraph" w:styleId="Sangradetextonormal">
    <w:name w:val="Body Text Indent"/>
    <w:basedOn w:val="Normal"/>
    <w:link w:val="SangradetextonormalCar"/>
    <w:semiHidden/>
    <w:rsid w:val="00936EB9"/>
    <w:pPr>
      <w:spacing w:line="360" w:lineRule="auto"/>
      <w:jc w:val="both"/>
    </w:pPr>
    <w:rPr>
      <w:b/>
      <w:bCs/>
    </w:rPr>
  </w:style>
  <w:style w:type="character" w:customStyle="1" w:styleId="SangradetextonormalCar">
    <w:name w:val="Sangría de texto normal Car"/>
    <w:basedOn w:val="Fuentedeprrafopredeter"/>
    <w:link w:val="Sangradetextonormal"/>
    <w:semiHidden/>
    <w:rsid w:val="00936EB9"/>
    <w:rPr>
      <w:rFonts w:ascii="Arial" w:eastAsia="Times New Roman" w:hAnsi="Arial" w:cs="Arial"/>
      <w:b/>
      <w:bCs/>
      <w:sz w:val="24"/>
      <w:szCs w:val="24"/>
      <w:lang w:val="es-ES" w:eastAsia="es-ES"/>
    </w:rPr>
  </w:style>
  <w:style w:type="paragraph" w:styleId="Prrafodelista">
    <w:name w:val="List Paragraph"/>
    <w:basedOn w:val="Normal"/>
    <w:uiPriority w:val="34"/>
    <w:qFormat/>
    <w:rsid w:val="0093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981</Words>
  <Characters>5398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maria sapelli</dc:creator>
  <cp:lastModifiedBy> </cp:lastModifiedBy>
  <cp:revision>6</cp:revision>
  <cp:lastPrinted>2016-08-26T17:29:00Z</cp:lastPrinted>
  <dcterms:created xsi:type="dcterms:W3CDTF">2016-08-26T15:16:00Z</dcterms:created>
  <dcterms:modified xsi:type="dcterms:W3CDTF">2017-01-09T16:58:00Z</dcterms:modified>
</cp:coreProperties>
</file>