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19" w:rsidRPr="005F4419" w:rsidRDefault="005F4419" w:rsidP="005F4419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 w:eastAsia="ar-SA"/>
        </w:rPr>
      </w:pPr>
      <w:bookmarkStart w:id="0" w:name="_GoBack"/>
      <w:bookmarkEnd w:id="0"/>
      <w:r w:rsidRPr="005F4419">
        <w:rPr>
          <w:rFonts w:cs="Arial"/>
          <w:b/>
          <w:sz w:val="28"/>
          <w:szCs w:val="28"/>
          <w:lang w:val="es-ES_tradnl" w:eastAsia="ar-SA"/>
        </w:rPr>
        <w:t xml:space="preserve">RES. </w:t>
      </w:r>
      <w:r w:rsidR="003D0BF6">
        <w:rPr>
          <w:rFonts w:cs="Arial"/>
          <w:b/>
          <w:sz w:val="28"/>
          <w:szCs w:val="28"/>
          <w:lang w:val="es-ES_tradnl" w:eastAsia="ar-SA"/>
        </w:rPr>
        <w:t>2833</w:t>
      </w:r>
      <w:r w:rsidRPr="005F4419">
        <w:rPr>
          <w:rFonts w:cs="Arial"/>
          <w:b/>
          <w:sz w:val="28"/>
          <w:szCs w:val="28"/>
          <w:lang w:val="es-ES_tradnl" w:eastAsia="ar-SA"/>
        </w:rPr>
        <w:t>/16</w:t>
      </w:r>
    </w:p>
    <w:p w:rsidR="005F4419" w:rsidRPr="005F4419" w:rsidRDefault="005F4419" w:rsidP="005F4419">
      <w:pPr>
        <w:tabs>
          <w:tab w:val="center" w:pos="4253"/>
        </w:tabs>
        <w:suppressAutoHyphens/>
        <w:jc w:val="center"/>
        <w:rPr>
          <w:rFonts w:cs="Arial"/>
          <w:b/>
          <w:sz w:val="20"/>
          <w:szCs w:val="20"/>
          <w:lang w:val="es-ES_tradnl" w:eastAsia="ar-SA"/>
        </w:rPr>
      </w:pPr>
    </w:p>
    <w:p w:rsidR="005F4419" w:rsidRPr="005F4419" w:rsidRDefault="005F4419" w:rsidP="005F4419">
      <w:pPr>
        <w:tabs>
          <w:tab w:val="center" w:pos="4253"/>
        </w:tabs>
        <w:suppressAutoHyphens/>
        <w:jc w:val="center"/>
        <w:rPr>
          <w:rFonts w:cs="Arial"/>
          <w:b/>
          <w:lang w:val="es-ES_tradnl" w:eastAsia="ar-SA"/>
        </w:rPr>
      </w:pPr>
      <w:r w:rsidRPr="005F4419">
        <w:rPr>
          <w:rFonts w:cs="Arial"/>
          <w:b/>
          <w:lang w:val="es-ES_tradnl" w:eastAsia="ar-SA"/>
        </w:rPr>
        <w:t>RESOLUCION ADOPTADA POR EL</w:t>
      </w:r>
    </w:p>
    <w:p w:rsidR="005F4419" w:rsidRPr="005F4419" w:rsidRDefault="005F4419" w:rsidP="005F4419">
      <w:pPr>
        <w:tabs>
          <w:tab w:val="left" w:pos="-720"/>
        </w:tabs>
        <w:suppressAutoHyphens/>
        <w:jc w:val="center"/>
        <w:rPr>
          <w:rFonts w:cs="Arial"/>
          <w:b/>
          <w:lang w:val="es-ES_tradnl" w:eastAsia="ar-SA"/>
        </w:rPr>
      </w:pPr>
    </w:p>
    <w:p w:rsidR="005F4419" w:rsidRPr="005F4419" w:rsidRDefault="005F4419" w:rsidP="005F4419">
      <w:pPr>
        <w:tabs>
          <w:tab w:val="center" w:pos="4253"/>
        </w:tabs>
        <w:suppressAutoHyphens/>
        <w:jc w:val="center"/>
        <w:rPr>
          <w:rFonts w:cs="Arial"/>
          <w:b/>
          <w:lang w:val="es-ES_tradnl" w:eastAsia="ar-SA"/>
        </w:rPr>
      </w:pPr>
      <w:r w:rsidRPr="005F4419">
        <w:rPr>
          <w:rFonts w:cs="Arial"/>
          <w:b/>
          <w:lang w:val="es-ES_tradnl" w:eastAsia="ar-SA"/>
        </w:rPr>
        <w:t>TRIBUNAL DE CUENTAS</w:t>
      </w:r>
    </w:p>
    <w:p w:rsidR="005F4419" w:rsidRPr="005F4419" w:rsidRDefault="005F4419" w:rsidP="005F4419">
      <w:pPr>
        <w:tabs>
          <w:tab w:val="left" w:pos="-720"/>
        </w:tabs>
        <w:suppressAutoHyphens/>
        <w:jc w:val="center"/>
        <w:rPr>
          <w:rFonts w:cs="Arial"/>
          <w:b/>
          <w:lang w:val="es-ES_tradnl" w:eastAsia="ar-SA"/>
        </w:rPr>
      </w:pPr>
    </w:p>
    <w:p w:rsidR="005F4419" w:rsidRPr="005F4419" w:rsidRDefault="005F4419" w:rsidP="005F4419">
      <w:pPr>
        <w:tabs>
          <w:tab w:val="center" w:pos="4253"/>
        </w:tabs>
        <w:suppressAutoHyphens/>
        <w:jc w:val="center"/>
        <w:rPr>
          <w:rFonts w:cs="Arial"/>
          <w:b/>
          <w:lang w:val="es-ES_tradnl" w:eastAsia="ar-SA"/>
        </w:rPr>
      </w:pPr>
      <w:r w:rsidRPr="005F4419">
        <w:rPr>
          <w:rFonts w:cs="Arial"/>
          <w:b/>
          <w:lang w:val="es-ES_tradnl" w:eastAsia="ar-SA"/>
        </w:rPr>
        <w:t>EN SESION DE FECHA 17 DE AGOSTO DE 2016</w:t>
      </w:r>
    </w:p>
    <w:p w:rsidR="005F4419" w:rsidRPr="005F4419" w:rsidRDefault="005F4419" w:rsidP="005F4419">
      <w:pPr>
        <w:tabs>
          <w:tab w:val="center" w:pos="4253"/>
        </w:tabs>
        <w:suppressAutoHyphens/>
        <w:jc w:val="center"/>
        <w:rPr>
          <w:rFonts w:cs="Arial"/>
          <w:b/>
          <w:lang w:val="es-ES_tradnl" w:eastAsia="ar-SA"/>
        </w:rPr>
      </w:pPr>
    </w:p>
    <w:p w:rsidR="005F4419" w:rsidRPr="005F4419" w:rsidRDefault="005F4419" w:rsidP="005F4419">
      <w:pPr>
        <w:tabs>
          <w:tab w:val="center" w:pos="4253"/>
        </w:tabs>
        <w:suppressAutoHyphens/>
        <w:jc w:val="center"/>
        <w:rPr>
          <w:rFonts w:cs="Arial"/>
          <w:b/>
          <w:lang w:val="es-UY" w:eastAsia="ar-SA"/>
        </w:rPr>
      </w:pPr>
      <w:r w:rsidRPr="007A5EA0">
        <w:rPr>
          <w:rFonts w:cs="Arial"/>
          <w:b/>
          <w:lang w:val="es-UY" w:eastAsia="ar-SA"/>
        </w:rPr>
        <w:t xml:space="preserve">(E. E. Nº 2016-17-1-0004761, </w:t>
      </w:r>
      <w:proofErr w:type="spellStart"/>
      <w:r w:rsidRPr="007A5EA0">
        <w:rPr>
          <w:rFonts w:cs="Arial"/>
          <w:b/>
          <w:lang w:val="es-UY" w:eastAsia="ar-SA"/>
        </w:rPr>
        <w:t>Ent</w:t>
      </w:r>
      <w:proofErr w:type="spellEnd"/>
      <w:r w:rsidRPr="007A5EA0">
        <w:rPr>
          <w:rFonts w:cs="Arial"/>
          <w:b/>
          <w:lang w:val="es-UY" w:eastAsia="ar-SA"/>
        </w:rPr>
        <w:t xml:space="preserve">. </w:t>
      </w:r>
      <w:r w:rsidRPr="005F4419">
        <w:rPr>
          <w:rFonts w:cs="Arial"/>
          <w:b/>
          <w:lang w:val="es-UY" w:eastAsia="ar-SA"/>
        </w:rPr>
        <w:t>N° 3</w:t>
      </w:r>
      <w:r w:rsidRPr="003D0BF6">
        <w:rPr>
          <w:rFonts w:cs="Arial"/>
          <w:b/>
          <w:lang w:val="es-UY" w:eastAsia="ar-SA"/>
        </w:rPr>
        <w:t>551</w:t>
      </w:r>
      <w:r w:rsidRPr="005F4419">
        <w:rPr>
          <w:rFonts w:cs="Arial"/>
          <w:b/>
          <w:lang w:val="es-UY" w:eastAsia="ar-SA"/>
        </w:rPr>
        <w:t>/16</w:t>
      </w:r>
      <w:r w:rsidRPr="003D0BF6">
        <w:rPr>
          <w:rFonts w:cs="Arial"/>
          <w:b/>
          <w:lang w:val="es-UY" w:eastAsia="ar-SA"/>
        </w:rPr>
        <w:t xml:space="preserve"> y 4044/16</w:t>
      </w:r>
      <w:r w:rsidRPr="005F4419">
        <w:rPr>
          <w:rFonts w:cs="Arial"/>
          <w:b/>
          <w:lang w:val="es-UY" w:eastAsia="ar-SA"/>
        </w:rPr>
        <w:t>)</w:t>
      </w:r>
    </w:p>
    <w:p w:rsidR="005F4419" w:rsidRPr="003D0BF6" w:rsidRDefault="005F4419" w:rsidP="00AD134F">
      <w:pPr>
        <w:pStyle w:val="western"/>
        <w:spacing w:before="0" w:beforeAutospacing="0"/>
        <w:jc w:val="both"/>
        <w:rPr>
          <w:rFonts w:ascii="Arial" w:hAnsi="Arial" w:cs="Arial"/>
          <w:lang w:val="es-UY"/>
        </w:rPr>
      </w:pPr>
    </w:p>
    <w:p w:rsidR="005F4419" w:rsidRPr="003D0BF6" w:rsidRDefault="005F4419" w:rsidP="00AD134F">
      <w:pPr>
        <w:pStyle w:val="western"/>
        <w:spacing w:before="0" w:beforeAutospacing="0"/>
        <w:jc w:val="both"/>
        <w:rPr>
          <w:rFonts w:ascii="Arial" w:hAnsi="Arial" w:cs="Arial"/>
          <w:lang w:val="es-UY"/>
        </w:rPr>
      </w:pPr>
    </w:p>
    <w:p w:rsidR="00AD134F" w:rsidRDefault="00AD134F" w:rsidP="00BA4137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VISTO:</w:t>
      </w:r>
      <w:r>
        <w:rPr>
          <w:rFonts w:cs="Arial"/>
        </w:rPr>
        <w:t xml:space="preserve"> que este Tribunal ha examinado el Proyecto de Modificación Presupuestal del Congreso de Intendentes para el Ejercicio 2016;</w:t>
      </w:r>
    </w:p>
    <w:p w:rsidR="00AD134F" w:rsidRDefault="00AD134F" w:rsidP="00BA4137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RESULTANDO:</w:t>
      </w:r>
      <w:r>
        <w:rPr>
          <w:rFonts w:cs="Arial"/>
        </w:rPr>
        <w:t xml:space="preserve"> que el examen fue realizado de acuerdo con las nor</w:t>
      </w:r>
      <w:r>
        <w:rPr>
          <w:rFonts w:cs="Arial"/>
        </w:rPr>
        <w:softHyphen/>
        <w:t>mas de Auditoría emitidas por la Organización Internacional de Entidades Fiscalizadoras Superiores (INTOSAI);</w:t>
      </w:r>
    </w:p>
    <w:p w:rsidR="008C6E9A" w:rsidRDefault="00AD134F" w:rsidP="00BA4137">
      <w:pPr>
        <w:spacing w:line="360" w:lineRule="auto"/>
        <w:ind w:firstLine="851"/>
        <w:jc w:val="both"/>
        <w:rPr>
          <w:rFonts w:cs="Arial"/>
          <w:bCs/>
        </w:rPr>
      </w:pPr>
      <w:r>
        <w:rPr>
          <w:rFonts w:cs="Arial"/>
          <w:b/>
          <w:bCs/>
        </w:rPr>
        <w:t>CONSIDERANDO: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1)</w:t>
      </w:r>
      <w:r>
        <w:rPr>
          <w:rFonts w:cs="Arial"/>
        </w:rPr>
        <w:t xml:space="preserve"> </w:t>
      </w:r>
      <w:r>
        <w:rPr>
          <w:rFonts w:cs="Arial"/>
          <w:bCs/>
        </w:rPr>
        <w:t>que se ha dado cumplimiento a lo establecido en el Artículo 486 de la Ley N° 17.930;</w:t>
      </w:r>
    </w:p>
    <w:p w:rsidR="00AD134F" w:rsidRPr="008C6E9A" w:rsidRDefault="00AD134F" w:rsidP="00BA4137">
      <w:pPr>
        <w:spacing w:line="360" w:lineRule="auto"/>
        <w:ind w:firstLine="2977"/>
        <w:jc w:val="both"/>
        <w:rPr>
          <w:rFonts w:cs="Arial"/>
          <w:bCs/>
        </w:rPr>
      </w:pPr>
      <w:r>
        <w:rPr>
          <w:rFonts w:cs="Arial"/>
          <w:b/>
        </w:rPr>
        <w:t>2)</w:t>
      </w:r>
      <w:r>
        <w:rPr>
          <w:rFonts w:cs="Arial"/>
        </w:rPr>
        <w:t xml:space="preserve"> que las conclusiones y evidencias obtenidas son las que se expresan en el Dictamen que se adjunta;</w:t>
      </w:r>
    </w:p>
    <w:p w:rsidR="00AD134F" w:rsidRDefault="00AD134F" w:rsidP="00BA4137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ATENTO:</w:t>
      </w:r>
      <w:r>
        <w:rPr>
          <w:rFonts w:cs="Arial"/>
        </w:rPr>
        <w:t xml:space="preserve"> a lo dispuesto por el Artículo 211 Literal A) de la Constitución de la República;</w:t>
      </w:r>
    </w:p>
    <w:p w:rsidR="00AD134F" w:rsidRDefault="00AD134F" w:rsidP="00AD134F">
      <w:pPr>
        <w:pStyle w:val="Ttulo2"/>
        <w:widowControl/>
        <w:tabs>
          <w:tab w:val="clear" w:pos="0"/>
        </w:tabs>
        <w:suppressAutoHyphens w:val="0"/>
        <w:rPr>
          <w:rFonts w:ascii="Arial" w:hAnsi="Arial" w:cs="Arial"/>
          <w:bCs/>
          <w:snapToGrid/>
          <w:spacing w:val="0"/>
          <w:szCs w:val="24"/>
          <w:lang w:val="es-ES"/>
        </w:rPr>
      </w:pPr>
      <w:r>
        <w:rPr>
          <w:rFonts w:ascii="Arial" w:hAnsi="Arial" w:cs="Arial"/>
          <w:bCs/>
          <w:snapToGrid/>
          <w:spacing w:val="0"/>
          <w:szCs w:val="24"/>
          <w:lang w:val="es-ES"/>
        </w:rPr>
        <w:t>EL TRIBUNAL ACUERDA</w:t>
      </w:r>
    </w:p>
    <w:p w:rsidR="00AD134F" w:rsidRDefault="00AD134F" w:rsidP="00AD134F">
      <w:pPr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  <w:b/>
          <w:bCs/>
        </w:rPr>
        <w:t xml:space="preserve">1) </w:t>
      </w:r>
      <w:r>
        <w:rPr>
          <w:rFonts w:cs="Arial"/>
        </w:rPr>
        <w:t xml:space="preserve">Emitir su Dictamen Constitucional respecto </w:t>
      </w:r>
      <w:r w:rsidR="00235391">
        <w:rPr>
          <w:rFonts w:cs="Arial"/>
        </w:rPr>
        <w:t>al Proyecto de Modificación Pre</w:t>
      </w:r>
      <w:r>
        <w:rPr>
          <w:rFonts w:cs="Arial"/>
        </w:rPr>
        <w:t>supuestal del Congreso de Intendentes</w:t>
      </w:r>
      <w:r w:rsidR="00235391">
        <w:rPr>
          <w:rFonts w:cs="Arial"/>
        </w:rPr>
        <w:t>,</w:t>
      </w:r>
      <w:r>
        <w:rPr>
          <w:rFonts w:cs="Arial"/>
        </w:rPr>
        <w:t xml:space="preserve"> correspondiente al Ejercicio 2016 en los térmi</w:t>
      </w:r>
      <w:r w:rsidR="00B71A87">
        <w:rPr>
          <w:rFonts w:cs="Arial"/>
        </w:rPr>
        <w:t>nos del Dictamen que se adjunta;</w:t>
      </w:r>
    </w:p>
    <w:p w:rsidR="00AD134F" w:rsidRDefault="00AD134F" w:rsidP="00AD134F">
      <w:pPr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  <w:b/>
          <w:bCs/>
        </w:rPr>
        <w:t xml:space="preserve">2) </w:t>
      </w:r>
      <w:r w:rsidR="00235391">
        <w:rPr>
          <w:rFonts w:cs="Arial"/>
        </w:rPr>
        <w:t>Téngase presente</w:t>
      </w:r>
      <w:r>
        <w:rPr>
          <w:rFonts w:cs="Arial"/>
        </w:rPr>
        <w:t xml:space="preserve"> lo expresado en el párrafo </w:t>
      </w:r>
      <w:r w:rsidR="00235391">
        <w:rPr>
          <w:rFonts w:cs="Arial"/>
        </w:rPr>
        <w:t xml:space="preserve">5.2 </w:t>
      </w:r>
      <w:r>
        <w:rPr>
          <w:rFonts w:cs="Arial"/>
        </w:rPr>
        <w:t xml:space="preserve">del </w:t>
      </w:r>
      <w:r w:rsidR="00235391">
        <w:rPr>
          <w:rFonts w:cs="Arial"/>
        </w:rPr>
        <w:t xml:space="preserve">referido </w:t>
      </w:r>
      <w:r>
        <w:rPr>
          <w:rFonts w:cs="Arial"/>
        </w:rPr>
        <w:t>Dicta</w:t>
      </w:r>
      <w:r>
        <w:rPr>
          <w:rFonts w:cs="Arial"/>
        </w:rPr>
        <w:softHyphen/>
        <w:t>men</w:t>
      </w:r>
      <w:r w:rsidR="00B71A87">
        <w:rPr>
          <w:rFonts w:cs="Arial"/>
        </w:rPr>
        <w:t>;</w:t>
      </w:r>
    </w:p>
    <w:p w:rsidR="00AD134F" w:rsidRDefault="00AD134F" w:rsidP="00AD134F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</w:rPr>
        <w:t xml:space="preserve">3) </w:t>
      </w:r>
      <w:r>
        <w:rPr>
          <w:rFonts w:cs="Arial"/>
        </w:rPr>
        <w:t>Devolver los antecedent</w:t>
      </w:r>
      <w:r w:rsidR="00BD7F8A">
        <w:rPr>
          <w:rFonts w:cs="Arial"/>
        </w:rPr>
        <w:t>es al Congreso de Intendentes.</w:t>
      </w:r>
    </w:p>
    <w:p w:rsidR="00904FEE" w:rsidRDefault="00904FEE" w:rsidP="00AD134F">
      <w:pPr>
        <w:spacing w:line="360" w:lineRule="auto"/>
        <w:jc w:val="both"/>
        <w:rPr>
          <w:rFonts w:cs="Arial"/>
        </w:rPr>
      </w:pPr>
    </w:p>
    <w:p w:rsidR="00904FEE" w:rsidRDefault="00904FEE" w:rsidP="00AD134F">
      <w:pPr>
        <w:spacing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ag</w:t>
      </w:r>
      <w:proofErr w:type="spellEnd"/>
      <w:proofErr w:type="gramEnd"/>
    </w:p>
    <w:p w:rsidR="007A5EA0" w:rsidRDefault="007A5EA0" w:rsidP="00AD134F">
      <w:pPr>
        <w:spacing w:line="360" w:lineRule="auto"/>
        <w:jc w:val="both"/>
        <w:rPr>
          <w:rFonts w:cs="Arial"/>
        </w:rPr>
      </w:pPr>
    </w:p>
    <w:p w:rsidR="007A5EA0" w:rsidRDefault="007A5EA0" w:rsidP="00AD134F">
      <w:pPr>
        <w:spacing w:line="360" w:lineRule="auto"/>
        <w:jc w:val="both"/>
        <w:rPr>
          <w:rFonts w:cs="Arial"/>
        </w:rPr>
      </w:pPr>
    </w:p>
    <w:p w:rsidR="007A5EA0" w:rsidRDefault="007A5EA0">
      <w:pPr>
        <w:pStyle w:val="Ttulo1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DICTAMEN</w:t>
      </w:r>
    </w:p>
    <w:p w:rsidR="007A5EA0" w:rsidRDefault="007A5EA0" w:rsidP="00BA4137">
      <w:pPr>
        <w:pStyle w:val="Ttulo2"/>
        <w:tabs>
          <w:tab w:val="left" w:pos="7080"/>
        </w:tabs>
        <w:rPr>
          <w:rFonts w:ascii="Arial" w:hAnsi="Arial" w:cs="Arial"/>
        </w:rPr>
      </w:pPr>
    </w:p>
    <w:p w:rsidR="007A5EA0" w:rsidRDefault="007A5EA0" w:rsidP="00BA4137">
      <w:pPr>
        <w:pStyle w:val="Textoindependiente2"/>
        <w:keepNext/>
        <w:suppressAutoHyphens w:val="0"/>
        <w:rPr>
          <w:rFonts w:ascii="Arial" w:hAnsi="Arial" w:cs="Arial"/>
          <w:szCs w:val="24"/>
        </w:rPr>
      </w:pPr>
      <w:r w:rsidRPr="00606A3A">
        <w:rPr>
          <w:rFonts w:ascii="Arial" w:hAnsi="Arial"/>
        </w:rPr>
        <w:t>El Tribunal de Cuentas ha examinado el Proyecto de Modificación Presupuestal para el ejercicio 2016 del Congreso de Intendentes.</w:t>
      </w:r>
      <w:r w:rsidRPr="00606A3A">
        <w:rPr>
          <w:rFonts w:ascii="Arial" w:hAnsi="Arial" w:cs="Arial"/>
        </w:rPr>
        <w:t xml:space="preserve"> Toda la información incluida en el referido Proyecto y los supuestos sobre los que se basa, representan las afirmaciones del Organismo que los emite. </w:t>
      </w:r>
      <w:r w:rsidRPr="00606A3A">
        <w:rPr>
          <w:rFonts w:ascii="Arial" w:hAnsi="Arial" w:cs="Arial"/>
          <w:szCs w:val="24"/>
        </w:rPr>
        <w:t xml:space="preserve">La responsabilidad del Tribunal de Cuentas es expresar una opinión sobre dicho </w:t>
      </w:r>
      <w:r>
        <w:rPr>
          <w:rFonts w:ascii="Arial" w:hAnsi="Arial" w:cs="Arial"/>
          <w:szCs w:val="24"/>
        </w:rPr>
        <w:t>P</w:t>
      </w:r>
      <w:r w:rsidRPr="00606A3A">
        <w:rPr>
          <w:rFonts w:ascii="Arial" w:hAnsi="Arial" w:cs="Arial"/>
          <w:szCs w:val="24"/>
        </w:rPr>
        <w:t>royecto de Modificación Presupuestal de acuerdo con</w:t>
      </w:r>
      <w:r>
        <w:rPr>
          <w:rFonts w:ascii="Arial" w:hAnsi="Arial" w:cs="Arial"/>
          <w:szCs w:val="24"/>
        </w:rPr>
        <w:t xml:space="preserve"> lo dispuesto por los Artículos 211 Literal A) de la Constitución de la República y 486 de la Ley Nº 17.930 de 19 de diciembre de 2005, establecer, en caso que corresponda, los hallazgos realizados en  relación con el cumplimiento de las normas constitucionales, legales y reglamentarias que resulten aplicables.</w:t>
      </w:r>
    </w:p>
    <w:p w:rsidR="007A5EA0" w:rsidRDefault="007A5EA0" w:rsidP="00BA4137">
      <w:pPr>
        <w:pStyle w:val="Textoindependiente"/>
        <w:jc w:val="both"/>
        <w:rPr>
          <w:rFonts w:ascii="Arial" w:hAnsi="Arial" w:cs="Arial"/>
          <w:b w:val="0"/>
        </w:rPr>
      </w:pPr>
    </w:p>
    <w:p w:rsidR="007A5EA0" w:rsidRDefault="007A5EA0" w:rsidP="007A5EA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cs="Arial"/>
          <w:b/>
        </w:rPr>
      </w:pPr>
      <w:r>
        <w:rPr>
          <w:rFonts w:cs="Arial"/>
          <w:b/>
        </w:rPr>
        <w:t>Alcance del trabajo</w:t>
      </w:r>
    </w:p>
    <w:p w:rsidR="007A5EA0" w:rsidRPr="00AE6527" w:rsidRDefault="007A5EA0" w:rsidP="00BA4137">
      <w:pPr>
        <w:pStyle w:val="Textoindependiente"/>
        <w:jc w:val="both"/>
        <w:rPr>
          <w:rFonts w:ascii="Arial" w:hAnsi="Arial"/>
          <w:lang w:val="es-ES"/>
        </w:rPr>
      </w:pPr>
      <w:r>
        <w:rPr>
          <w:rFonts w:ascii="Arial" w:hAnsi="Arial" w:cs="Arial"/>
          <w:lang w:val="es-ES"/>
        </w:rPr>
        <w:t>1</w:t>
      </w:r>
      <w:r>
        <w:rPr>
          <w:rFonts w:ascii="Arial" w:hAnsi="Arial" w:cs="Arial"/>
        </w:rPr>
        <w:t>.1)</w:t>
      </w:r>
      <w:r>
        <w:rPr>
          <w:rFonts w:ascii="Arial" w:hAnsi="Arial" w:cs="Arial"/>
          <w:b w:val="0"/>
          <w:bCs/>
        </w:rPr>
        <w:t xml:space="preserve"> </w:t>
      </w:r>
      <w:r w:rsidRPr="00C15394">
        <w:rPr>
          <w:rFonts w:ascii="Arial" w:hAnsi="Arial"/>
          <w:b w:val="0"/>
          <w:lang w:val="es-ES"/>
        </w:rPr>
        <w:t>La Ley de Presu</w:t>
      </w:r>
      <w:r>
        <w:rPr>
          <w:rFonts w:ascii="Arial" w:hAnsi="Arial"/>
          <w:b w:val="0"/>
          <w:lang w:val="es-ES"/>
        </w:rPr>
        <w:t>puesto Nacional N° 17.930 de 19/12/2005</w:t>
      </w:r>
      <w:r w:rsidRPr="00C15394">
        <w:rPr>
          <w:rFonts w:ascii="Arial" w:hAnsi="Arial"/>
          <w:b w:val="0"/>
          <w:lang w:val="es-ES"/>
        </w:rPr>
        <w:t xml:space="preserve">, en su Artículo 486 establece el procedimiento y la financiación del </w:t>
      </w:r>
      <w:r>
        <w:rPr>
          <w:rFonts w:ascii="Arial" w:hAnsi="Arial"/>
          <w:b w:val="0"/>
          <w:lang w:val="es-ES"/>
        </w:rPr>
        <w:t>P</w:t>
      </w:r>
      <w:r w:rsidRPr="00C15394">
        <w:rPr>
          <w:rFonts w:ascii="Arial" w:hAnsi="Arial"/>
          <w:b w:val="0"/>
          <w:lang w:val="es-ES"/>
        </w:rPr>
        <w:t xml:space="preserve">resupuesto del Congreso de Intendentes. Dispone que el mismo </w:t>
      </w:r>
      <w:proofErr w:type="gramStart"/>
      <w:r w:rsidRPr="00C15394">
        <w:rPr>
          <w:rFonts w:ascii="Arial" w:hAnsi="Arial"/>
          <w:b w:val="0"/>
          <w:lang w:val="es-ES"/>
        </w:rPr>
        <w:t>se</w:t>
      </w:r>
      <w:r>
        <w:rPr>
          <w:rFonts w:ascii="Arial" w:hAnsi="Arial"/>
          <w:b w:val="0"/>
          <w:lang w:val="es-ES"/>
        </w:rPr>
        <w:t>r</w:t>
      </w:r>
      <w:r w:rsidRPr="00C15394">
        <w:rPr>
          <w:rFonts w:ascii="Arial" w:hAnsi="Arial"/>
          <w:b w:val="0"/>
          <w:lang w:val="es-ES"/>
        </w:rPr>
        <w:t>á</w:t>
      </w:r>
      <w:proofErr w:type="gramEnd"/>
      <w:r w:rsidRPr="00C15394">
        <w:rPr>
          <w:rFonts w:ascii="Arial" w:hAnsi="Arial"/>
          <w:b w:val="0"/>
          <w:lang w:val="es-ES"/>
        </w:rPr>
        <w:t xml:space="preserve"> aprobado por dos tercios de sus integrantes, y que se observar</w:t>
      </w:r>
      <w:r>
        <w:rPr>
          <w:rFonts w:ascii="Arial" w:hAnsi="Arial"/>
          <w:b w:val="0"/>
          <w:lang w:val="es-ES"/>
        </w:rPr>
        <w:t>á</w:t>
      </w:r>
      <w:r w:rsidRPr="00C15394">
        <w:rPr>
          <w:rFonts w:ascii="Arial" w:hAnsi="Arial"/>
          <w:b w:val="0"/>
          <w:lang w:val="es-ES"/>
        </w:rPr>
        <w:t xml:space="preserve">n los plazos que prevén los Artículos 214, 223 y 224 de </w:t>
      </w:r>
      <w:r>
        <w:rPr>
          <w:rFonts w:ascii="Arial" w:hAnsi="Arial"/>
          <w:b w:val="0"/>
          <w:lang w:val="es-ES"/>
        </w:rPr>
        <w:t>la Constitución de la República.</w:t>
      </w:r>
    </w:p>
    <w:p w:rsidR="007A5EA0" w:rsidRPr="00726E37" w:rsidRDefault="007A5EA0" w:rsidP="00BA4137">
      <w:pPr>
        <w:pStyle w:val="Sangradetextonormal"/>
        <w:tabs>
          <w:tab w:val="clear" w:pos="0"/>
        </w:tabs>
        <w:suppressAutoHyphens w:val="0"/>
        <w:ind w:firstLine="0"/>
        <w:rPr>
          <w:rFonts w:ascii="Arial" w:hAnsi="Arial"/>
          <w:spacing w:val="0"/>
          <w:lang w:val="es-ES"/>
        </w:rPr>
      </w:pPr>
      <w:r w:rsidRPr="00726E37">
        <w:rPr>
          <w:rFonts w:ascii="Arial" w:hAnsi="Arial"/>
          <w:b/>
          <w:bCs/>
          <w:spacing w:val="0"/>
          <w:lang w:val="es-ES"/>
        </w:rPr>
        <w:t>1.</w:t>
      </w:r>
      <w:r>
        <w:rPr>
          <w:rFonts w:ascii="Arial" w:hAnsi="Arial"/>
          <w:b/>
          <w:bCs/>
          <w:spacing w:val="0"/>
          <w:lang w:val="es-ES"/>
        </w:rPr>
        <w:t>2</w:t>
      </w:r>
      <w:r w:rsidRPr="00726E37">
        <w:rPr>
          <w:rFonts w:ascii="Arial" w:hAnsi="Arial"/>
          <w:b/>
          <w:bCs/>
          <w:spacing w:val="0"/>
          <w:lang w:val="es-ES"/>
        </w:rPr>
        <w:t>)</w:t>
      </w:r>
      <w:r w:rsidRPr="00726E37">
        <w:rPr>
          <w:rFonts w:ascii="Arial" w:hAnsi="Arial"/>
          <w:spacing w:val="0"/>
          <w:lang w:val="es-ES"/>
        </w:rPr>
        <w:t xml:space="preserve"> Las normas constitucionales citadas determinan los plazos para la presentación del </w:t>
      </w:r>
      <w:r>
        <w:rPr>
          <w:rFonts w:ascii="Arial" w:hAnsi="Arial"/>
          <w:spacing w:val="0"/>
          <w:lang w:val="es-ES"/>
        </w:rPr>
        <w:t>P</w:t>
      </w:r>
      <w:r w:rsidRPr="00726E37">
        <w:rPr>
          <w:rFonts w:ascii="Arial" w:hAnsi="Arial"/>
          <w:spacing w:val="0"/>
          <w:lang w:val="es-ES"/>
        </w:rPr>
        <w:t xml:space="preserve">resupuesto </w:t>
      </w:r>
      <w:r>
        <w:rPr>
          <w:rFonts w:ascii="Arial" w:hAnsi="Arial"/>
          <w:spacing w:val="0"/>
          <w:lang w:val="es-ES"/>
        </w:rPr>
        <w:t>N</w:t>
      </w:r>
      <w:r w:rsidRPr="00726E37">
        <w:rPr>
          <w:rFonts w:ascii="Arial" w:hAnsi="Arial"/>
          <w:spacing w:val="0"/>
          <w:lang w:val="es-ES"/>
        </w:rPr>
        <w:t xml:space="preserve">acional y de los </w:t>
      </w:r>
      <w:r>
        <w:rPr>
          <w:rFonts w:ascii="Arial" w:hAnsi="Arial"/>
          <w:spacing w:val="0"/>
          <w:lang w:val="es-ES"/>
        </w:rPr>
        <w:t>P</w:t>
      </w:r>
      <w:r w:rsidRPr="00726E37">
        <w:rPr>
          <w:rFonts w:ascii="Arial" w:hAnsi="Arial"/>
          <w:spacing w:val="0"/>
          <w:lang w:val="es-ES"/>
        </w:rPr>
        <w:t xml:space="preserve">resupuestos </w:t>
      </w:r>
      <w:r>
        <w:rPr>
          <w:rFonts w:ascii="Arial" w:hAnsi="Arial"/>
          <w:spacing w:val="0"/>
          <w:lang w:val="es-ES"/>
        </w:rPr>
        <w:t>D</w:t>
      </w:r>
      <w:r w:rsidRPr="00726E37">
        <w:rPr>
          <w:rFonts w:ascii="Arial" w:hAnsi="Arial"/>
          <w:spacing w:val="0"/>
          <w:lang w:val="es-ES"/>
        </w:rPr>
        <w:t xml:space="preserve">epartamentales, en el caso de los Artículos 214 y 223 citados, y para la aprobación de estos últimos en el caso del Artículo 224, tratándose en ambos casos de procedimientos que refieren a la actividad de dos </w:t>
      </w:r>
      <w:r>
        <w:rPr>
          <w:rFonts w:ascii="Arial" w:hAnsi="Arial"/>
          <w:spacing w:val="0"/>
          <w:lang w:val="es-ES"/>
        </w:rPr>
        <w:t>Ó</w:t>
      </w:r>
      <w:r w:rsidRPr="00726E37">
        <w:rPr>
          <w:rFonts w:ascii="Arial" w:hAnsi="Arial"/>
          <w:spacing w:val="0"/>
          <w:lang w:val="es-ES"/>
        </w:rPr>
        <w:t xml:space="preserve">rganos diversos: Poder Ejecutivo y Poder Legislativo en el caso del Presupuesto Nacional, e Intendente  y Junta Departamental en el caso de los </w:t>
      </w:r>
      <w:r>
        <w:rPr>
          <w:rFonts w:ascii="Arial" w:hAnsi="Arial"/>
          <w:spacing w:val="0"/>
          <w:lang w:val="es-ES"/>
        </w:rPr>
        <w:t>P</w:t>
      </w:r>
      <w:r w:rsidRPr="00726E37">
        <w:rPr>
          <w:rFonts w:ascii="Arial" w:hAnsi="Arial"/>
          <w:spacing w:val="0"/>
          <w:lang w:val="es-ES"/>
        </w:rPr>
        <w:t xml:space="preserve">resupuestos </w:t>
      </w:r>
      <w:r>
        <w:rPr>
          <w:rFonts w:ascii="Arial" w:hAnsi="Arial"/>
          <w:spacing w:val="0"/>
          <w:lang w:val="es-ES"/>
        </w:rPr>
        <w:t>D</w:t>
      </w:r>
      <w:r w:rsidRPr="00726E37">
        <w:rPr>
          <w:rFonts w:ascii="Arial" w:hAnsi="Arial"/>
          <w:spacing w:val="0"/>
          <w:lang w:val="es-ES"/>
        </w:rPr>
        <w:t>epartamentales.</w:t>
      </w:r>
    </w:p>
    <w:p w:rsidR="007A5EA0" w:rsidRPr="00671B32" w:rsidRDefault="007A5EA0" w:rsidP="00BA4137">
      <w:pPr>
        <w:pStyle w:val="Sangradetextonormal"/>
        <w:tabs>
          <w:tab w:val="clear" w:pos="0"/>
        </w:tabs>
        <w:suppressAutoHyphens w:val="0"/>
        <w:ind w:firstLine="0"/>
        <w:rPr>
          <w:rFonts w:ascii="Arial" w:hAnsi="Arial" w:cs="Arial"/>
        </w:rPr>
      </w:pPr>
      <w:r w:rsidRPr="00671B32">
        <w:rPr>
          <w:rFonts w:ascii="Arial" w:hAnsi="Arial" w:cs="Arial"/>
          <w:b/>
          <w:bCs/>
          <w:lang w:val="es-ES"/>
        </w:rPr>
        <w:t>1</w:t>
      </w:r>
      <w:r w:rsidRPr="00671B3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</w:t>
      </w:r>
      <w:r w:rsidRPr="00671B32">
        <w:rPr>
          <w:rFonts w:ascii="Arial" w:hAnsi="Arial" w:cs="Arial"/>
          <w:b/>
          <w:bCs/>
        </w:rPr>
        <w:t>)</w:t>
      </w:r>
      <w:r w:rsidRPr="00671B32">
        <w:rPr>
          <w:rFonts w:ascii="Arial" w:hAnsi="Arial" w:cs="Arial"/>
        </w:rPr>
        <w:t xml:space="preserve"> En el Presupuesto del Congreso de Intendentes s</w:t>
      </w:r>
      <w:r>
        <w:rPr>
          <w:rFonts w:ascii="Arial" w:hAnsi="Arial" w:cs="Arial"/>
        </w:rPr>
        <w:t>ó</w:t>
      </w:r>
      <w:r w:rsidRPr="00671B32">
        <w:rPr>
          <w:rFonts w:ascii="Arial" w:hAnsi="Arial" w:cs="Arial"/>
        </w:rPr>
        <w:t>lo está prevista la actuación de un Organismo, el propio Congreso, quien proyecta y aprueba su presupuesto. La remisión a las normas constitucionales es al s</w:t>
      </w:r>
      <w:r>
        <w:rPr>
          <w:rFonts w:ascii="Arial" w:hAnsi="Arial" w:cs="Arial"/>
        </w:rPr>
        <w:t>ó</w:t>
      </w:r>
      <w:r w:rsidRPr="00671B32">
        <w:rPr>
          <w:rFonts w:ascii="Arial" w:hAnsi="Arial" w:cs="Arial"/>
        </w:rPr>
        <w:t xml:space="preserve">lo efecto de los plazos que en ellas se establecen, por lo que se concluye que el Congreso de Intendentes dispone del plazo de los seis primeros meses del </w:t>
      </w:r>
      <w:r>
        <w:rPr>
          <w:rFonts w:ascii="Arial" w:hAnsi="Arial" w:cs="Arial"/>
        </w:rPr>
        <w:t>E</w:t>
      </w:r>
      <w:r w:rsidRPr="00671B32">
        <w:rPr>
          <w:rFonts w:ascii="Arial" w:hAnsi="Arial" w:cs="Arial"/>
        </w:rPr>
        <w:t>jercicio de su mandato para confeccionar su presupuesto, y de los cuatro meses siguientes para su aprobación. La norma legal establece el quórum necesario para la aprobación del presupuesto: mayoría</w:t>
      </w:r>
      <w:r w:rsidR="00BA4137">
        <w:rPr>
          <w:rFonts w:ascii="Arial" w:hAnsi="Arial" w:cs="Arial"/>
        </w:rPr>
        <w:t xml:space="preserve"> de dos tercios de integrantes.</w:t>
      </w:r>
    </w:p>
    <w:p w:rsidR="007A5EA0" w:rsidRPr="00671B32" w:rsidRDefault="007A5EA0" w:rsidP="00BA4137">
      <w:pPr>
        <w:spacing w:line="360" w:lineRule="auto"/>
        <w:jc w:val="both"/>
      </w:pPr>
      <w:r w:rsidRPr="00671B32">
        <w:rPr>
          <w:b/>
          <w:bCs/>
          <w:lang w:val="es-ES_tradnl"/>
        </w:rPr>
        <w:t>1.</w:t>
      </w:r>
      <w:r>
        <w:rPr>
          <w:b/>
          <w:bCs/>
          <w:lang w:val="es-ES_tradnl"/>
        </w:rPr>
        <w:t>4</w:t>
      </w:r>
      <w:r w:rsidRPr="00671B32">
        <w:rPr>
          <w:b/>
          <w:bCs/>
          <w:lang w:val="es-ES_tradnl"/>
        </w:rPr>
        <w:t>)</w:t>
      </w:r>
      <w:r w:rsidRPr="00671B32">
        <w:rPr>
          <w:lang w:val="es-ES_tradnl"/>
        </w:rPr>
        <w:t xml:space="preserve"> </w:t>
      </w:r>
      <w:r w:rsidRPr="00671B32">
        <w:t xml:space="preserve">Ni de la norma legal ni de las normas constitucionales mencionadas, surge </w:t>
      </w:r>
      <w:proofErr w:type="gramStart"/>
      <w:r>
        <w:t>algo</w:t>
      </w:r>
      <w:proofErr w:type="gramEnd"/>
      <w:r w:rsidRPr="00671B32">
        <w:t xml:space="preserve"> respecto a la intervención del Tribunal de Cuentas. Por lo tanto, debe entenderse que tal intervención no es preceptiva. No obstante ello, habiendo requerido en el presente caso el </w:t>
      </w:r>
      <w:r>
        <w:t>D</w:t>
      </w:r>
      <w:r w:rsidRPr="00671B32">
        <w:t>ictamen de este Tribunal, el mismo es procedente al tenor de lo dispuesto por el Artículo 211 Literal A) de la Carta, donde se expresa que le compete dictaminar e informar en materia de presupuestos.</w:t>
      </w:r>
    </w:p>
    <w:p w:rsidR="007A5EA0" w:rsidRDefault="007A5EA0" w:rsidP="00BA4137">
      <w:pPr>
        <w:pStyle w:val="Textoindependiente2"/>
        <w:keepNext/>
        <w:tabs>
          <w:tab w:val="clear" w:pos="0"/>
        </w:tabs>
        <w:suppressAutoHyphens w:val="0"/>
        <w:rPr>
          <w:rFonts w:ascii="Arial" w:hAnsi="Arial" w:cs="Arial"/>
          <w:spacing w:val="0"/>
          <w:lang w:val="es-ES"/>
        </w:rPr>
      </w:pPr>
      <w:r w:rsidRPr="00671B32">
        <w:rPr>
          <w:rFonts w:ascii="Arial" w:hAnsi="Arial"/>
          <w:b/>
          <w:bCs/>
          <w:spacing w:val="0"/>
          <w:lang w:val="es-ES"/>
        </w:rPr>
        <w:t>1.</w:t>
      </w:r>
      <w:r>
        <w:rPr>
          <w:rFonts w:ascii="Arial" w:hAnsi="Arial"/>
          <w:b/>
          <w:bCs/>
          <w:spacing w:val="0"/>
          <w:lang w:val="es-ES"/>
        </w:rPr>
        <w:t>5</w:t>
      </w:r>
      <w:r w:rsidRPr="00671B32">
        <w:rPr>
          <w:rFonts w:ascii="Arial" w:hAnsi="Arial"/>
          <w:b/>
          <w:bCs/>
          <w:spacing w:val="0"/>
          <w:lang w:val="es-ES"/>
        </w:rPr>
        <w:t>)</w:t>
      </w:r>
      <w:r w:rsidRPr="00671B32">
        <w:rPr>
          <w:rFonts w:ascii="Arial" w:hAnsi="Arial"/>
          <w:spacing w:val="0"/>
          <w:lang w:val="es-ES"/>
        </w:rPr>
        <w:t xml:space="preserve"> En consecuencia, procede que el Tribunal de Cuentas realice el respectivo Informe y Dictamen, en el que se deberán considerar los plazos y la mayoría requerida, así como la legalidad de los recursos y gastos.</w:t>
      </w:r>
    </w:p>
    <w:p w:rsidR="007A5EA0" w:rsidRDefault="007A5EA0">
      <w:pPr>
        <w:keepNext/>
        <w:spacing w:line="360" w:lineRule="auto"/>
        <w:jc w:val="both"/>
        <w:rPr>
          <w:rFonts w:cs="Arial"/>
        </w:rPr>
      </w:pPr>
    </w:p>
    <w:p w:rsidR="007A5EA0" w:rsidRDefault="007A5EA0" w:rsidP="00BA4137">
      <w:pPr>
        <w:keepNext/>
        <w:spacing w:line="360" w:lineRule="auto"/>
        <w:ind w:left="426" w:hanging="426"/>
        <w:jc w:val="both"/>
        <w:rPr>
          <w:rFonts w:cs="Arial"/>
          <w:b/>
        </w:rPr>
      </w:pPr>
      <w:r>
        <w:rPr>
          <w:rFonts w:cs="Arial"/>
          <w:b/>
        </w:rPr>
        <w:t>2)   Antecedentes</w:t>
      </w:r>
    </w:p>
    <w:p w:rsidR="007A5EA0" w:rsidRDefault="007A5EA0" w:rsidP="00BA4137">
      <w:pPr>
        <w:pStyle w:val="Textoindependiente2"/>
        <w:tabs>
          <w:tab w:val="clear" w:pos="0"/>
        </w:tabs>
        <w:suppressAutoHyphens w:val="0"/>
        <w:rPr>
          <w:rFonts w:ascii="Arial" w:hAnsi="Arial" w:cs="Arial"/>
        </w:rPr>
      </w:pPr>
      <w:r>
        <w:rPr>
          <w:rFonts w:ascii="Arial" w:hAnsi="Arial"/>
          <w:b/>
          <w:bCs/>
          <w:spacing w:val="0"/>
          <w:lang w:val="es-ES"/>
        </w:rPr>
        <w:t>2.1)</w:t>
      </w:r>
      <w:r>
        <w:rPr>
          <w:rFonts w:ascii="Arial" w:hAnsi="Arial"/>
          <w:spacing w:val="0"/>
          <w:lang w:val="es-ES"/>
        </w:rPr>
        <w:t xml:space="preserve"> El Congreso de Intendentes, </w:t>
      </w:r>
      <w:r w:rsidRPr="00D93B1C">
        <w:rPr>
          <w:rFonts w:ascii="Arial" w:hAnsi="Arial" w:cs="Arial"/>
        </w:rPr>
        <w:t>por Nota N° 378/16</w:t>
      </w:r>
      <w:r>
        <w:rPr>
          <w:rFonts w:ascii="Arial" w:hAnsi="Arial" w:cs="Arial"/>
        </w:rPr>
        <w:t xml:space="preserve"> de 22/06/2016</w:t>
      </w:r>
      <w:r w:rsidRPr="00D93B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remite</w:t>
      </w:r>
      <w:r w:rsidRPr="00D93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este Tribunal </w:t>
      </w:r>
      <w:r w:rsidRPr="00D93B1C">
        <w:rPr>
          <w:rFonts w:ascii="Arial" w:hAnsi="Arial" w:cs="Arial"/>
        </w:rPr>
        <w:t xml:space="preserve">actuaciones </w:t>
      </w:r>
      <w:r>
        <w:rPr>
          <w:rFonts w:ascii="Arial" w:hAnsi="Arial" w:cs="Arial"/>
        </w:rPr>
        <w:t>relacionadas con la Modificación Presupuestal de dicho Organismo para el año 2016, ingresando las mismas oficialmente en sesión de fecha 13/07/2016. Dicho proyecto fue aprobado por el Plenario del Congreso de Intendentes en sesión de fecha 19/05/2016, por la unanimidad de los 16 Intendentes y 3 representantes presentes.</w:t>
      </w:r>
    </w:p>
    <w:p w:rsidR="007A5EA0" w:rsidRPr="0071014F" w:rsidRDefault="007A5EA0" w:rsidP="00BA4137">
      <w:pPr>
        <w:spacing w:line="360" w:lineRule="auto"/>
        <w:jc w:val="both"/>
        <w:rPr>
          <w:b/>
          <w:bCs/>
        </w:rPr>
      </w:pPr>
      <w:r>
        <w:rPr>
          <w:b/>
          <w:bCs/>
          <w:lang w:val="es-ES_tradnl"/>
        </w:rPr>
        <w:t>2</w:t>
      </w:r>
      <w:r>
        <w:rPr>
          <w:b/>
          <w:bCs/>
        </w:rPr>
        <w:t>.2</w:t>
      </w:r>
      <w:r w:rsidRPr="0071014F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Por Oficio Nº 5338/16 de 13/07/2016 se solicitó por este Tribunal información complementaria. La </w:t>
      </w:r>
      <w:r w:rsidRPr="007B683A">
        <w:t xml:space="preserve">misma se remitió por Nota Nº 391/16 de 26/07/2016, ingresando a este </w:t>
      </w:r>
      <w:r>
        <w:t>Tribunal</w:t>
      </w:r>
      <w:r w:rsidRPr="007B683A">
        <w:t xml:space="preserve"> con fecha 29/07/2016.</w:t>
      </w:r>
    </w:p>
    <w:p w:rsidR="007A5EA0" w:rsidRDefault="007A5EA0">
      <w:pPr>
        <w:pStyle w:val="Textoindependiente2"/>
        <w:tabs>
          <w:tab w:val="clear" w:pos="0"/>
        </w:tabs>
        <w:suppressAutoHyphens w:val="0"/>
        <w:rPr>
          <w:rFonts w:ascii="Arial" w:hAnsi="Arial" w:cs="Arial"/>
          <w:spacing w:val="0"/>
          <w:lang w:val="es-ES"/>
        </w:rPr>
      </w:pPr>
      <w:r>
        <w:rPr>
          <w:rFonts w:ascii="Arial" w:hAnsi="Arial" w:cs="Arial"/>
          <w:spacing w:val="0"/>
          <w:lang w:val="es-ES"/>
        </w:rPr>
        <w:t xml:space="preserve"> </w:t>
      </w:r>
    </w:p>
    <w:p w:rsidR="007A5EA0" w:rsidRDefault="007A5EA0" w:rsidP="007A5EA0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Arial"/>
          <w:b/>
        </w:rPr>
      </w:pPr>
      <w:r>
        <w:rPr>
          <w:rFonts w:cs="Arial"/>
          <w:b/>
        </w:rPr>
        <w:t>Análisis de las estimaciones de los recursos</w:t>
      </w:r>
    </w:p>
    <w:p w:rsidR="007A5EA0" w:rsidRDefault="007A5EA0">
      <w:pPr>
        <w:pStyle w:val="Textoindependiente"/>
        <w:jc w:val="both"/>
        <w:rPr>
          <w:rFonts w:ascii="Arial" w:hAnsi="Arial" w:cs="Arial"/>
          <w:b w:val="0"/>
        </w:rPr>
      </w:pPr>
      <w:r w:rsidRPr="003647C7">
        <w:rPr>
          <w:rFonts w:ascii="Arial" w:hAnsi="Arial" w:cs="Arial"/>
        </w:rPr>
        <w:t>3.1)</w:t>
      </w:r>
      <w:r>
        <w:rPr>
          <w:rFonts w:ascii="Arial" w:hAnsi="Arial" w:cs="Arial"/>
          <w:b w:val="0"/>
        </w:rPr>
        <w:t xml:space="preserve"> Los recursos se presentan </w:t>
      </w:r>
      <w:r w:rsidRPr="00ED3229">
        <w:rPr>
          <w:rFonts w:ascii="Arial" w:hAnsi="Arial" w:cs="Arial"/>
          <w:b w:val="0"/>
        </w:rPr>
        <w:t>clasificados y ordenados de la</w:t>
      </w:r>
      <w:r>
        <w:rPr>
          <w:rFonts w:ascii="Arial" w:hAnsi="Arial" w:cs="Arial"/>
          <w:b w:val="0"/>
        </w:rPr>
        <w:t xml:space="preserve"> siguiente forma en pesos uruguayos:</w:t>
      </w:r>
    </w:p>
    <w:p w:rsidR="007A5EA0" w:rsidRDefault="00BA4137" w:rsidP="00BA4137">
      <w:pPr>
        <w:pStyle w:val="Textoindependiente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</w:r>
      <w:r>
        <w:rPr>
          <w:rFonts w:ascii="Arial" w:hAnsi="Arial" w:cs="Arial"/>
          <w:b w:val="0"/>
        </w:rPr>
        <w:pict>
          <v:group id="_x0000_s1139" editas="canvas" style="width:405.75pt;height:50.25pt;mso-position-horizontal-relative:char;mso-position-vertical-relative:line" coordsize="8115,10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0" type="#_x0000_t75" style="position:absolute;width:8115;height:1005" o:preferrelative="f">
              <v:fill o:detectmouseclick="t"/>
              <v:path o:extrusionok="t" o:connecttype="none"/>
              <o:lock v:ext="edit" text="t"/>
            </v:shape>
            <v:rect id="_x0000_s1141" style="position:absolute;width:8055;height:915" stroked="f"/>
            <v:rect id="_x0000_s1142" style="position:absolute;left:1515;top:30;width:948;height:293;mso-wrap-style:none" filled="f" stroked="f">
              <v:textbox style="mso-rotate-with-shape:t;mso-fit-shape-to-text:t" inset="0,0,0,0">
                <w:txbxContent>
                  <w:p w:rsidR="00BA4137" w:rsidRDefault="00BA4137"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>Concepto</w:t>
                    </w:r>
                    <w:proofErr w:type="spellEnd"/>
                  </w:p>
                </w:txbxContent>
              </v:textbox>
            </v:rect>
            <v:rect id="_x0000_s1143" style="position:absolute;left:4350;top:30;width:932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  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>Vigente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4" style="position:absolute;left:6270;top:30;width:1678;height:293;mso-wrap-style:none" filled="f" stroked="f">
              <v:textbox style="mso-rotate-with-shape:t;mso-fit-shape-to-text:t" inset="0,0,0,0">
                <w:txbxContent>
                  <w:p w:rsidR="00BA4137" w:rsidRDefault="00BA4137"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>Proyectado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 2016</w:t>
                    </w:r>
                  </w:p>
                </w:txbxContent>
              </v:textbox>
            </v:rect>
            <v:rect id="_x0000_s1145" style="position:absolute;left:45;top:330;width:3477;height:293;mso-wrap-style:none" filled="f" stroked="f">
              <v:textbox style="mso-rotate-with-shape:t;mso-fit-shape-to-text:t" inset="0,0,0,0">
                <w:txbxContent>
                  <w:p w:rsidR="00BA4137" w:rsidRDefault="00BA4137">
                    <w:proofErr w:type="spell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Ingresos</w:t>
                    </w:r>
                    <w:proofErr w:type="spellEnd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por</w:t>
                    </w:r>
                    <w:proofErr w:type="spellEnd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cuotas</w:t>
                    </w:r>
                    <w:proofErr w:type="spellEnd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 xml:space="preserve"> de </w:t>
                    </w:r>
                    <w:proofErr w:type="spell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Intendencias</w:t>
                    </w:r>
                    <w:proofErr w:type="spellEnd"/>
                  </w:p>
                </w:txbxContent>
              </v:textbox>
            </v:rect>
            <v:rect id="_x0000_s1146" style="position:absolute;left:4785;top:330;width:1095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16.759.228 </w:t>
                    </w:r>
                  </w:p>
                </w:txbxContent>
              </v:textbox>
            </v:rect>
            <v:rect id="_x0000_s1147" style="position:absolute;left:4020;top:3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                </w:t>
                    </w:r>
                  </w:p>
                </w:txbxContent>
              </v:textbox>
            </v:rect>
            <v:rect id="_x0000_s1148" style="position:absolute;left:4785;top:3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9" style="position:absolute;left:6825;top:330;width:1095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32.925.860 </w:t>
                    </w:r>
                  </w:p>
                </w:txbxContent>
              </v:textbox>
            </v:rect>
            <v:rect id="_x0000_s1150" style="position:absolute;left:6135;top:3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              </w:t>
                    </w:r>
                  </w:p>
                </w:txbxContent>
              </v:textbox>
            </v:rect>
            <v:rect id="_x0000_s1151" style="position:absolute;left:6810;top:3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2" style="position:absolute;left:45;top:630;width:509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_x0000_s1153" style="position:absolute;left:4785;top:630;width:1102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16.759.228 </w:t>
                    </w:r>
                  </w:p>
                </w:txbxContent>
              </v:textbox>
            </v:rect>
            <v:rect id="_x0000_s1154" style="position:absolute;left:4005;top:6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                 </w:t>
                    </w:r>
                  </w:p>
                </w:txbxContent>
              </v:textbox>
            </v:rect>
            <v:rect id="_x0000_s1155" style="position:absolute;left:4770;top:6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6" style="position:absolute;left:6825;top:630;width:1102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32.925.860 </w:t>
                    </w:r>
                  </w:p>
                </w:txbxContent>
              </v:textbox>
            </v:rect>
            <v:rect id="_x0000_s1157" style="position:absolute;left:6120;top:6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               </w:t>
                    </w:r>
                  </w:p>
                </w:txbxContent>
              </v:textbox>
            </v:rect>
            <v:rect id="_x0000_s1158" style="position:absolute;left:6795;top:6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9" style="position:absolute;width:15;height:1" fillcolor="#dadcdd" stroked="f"/>
            <v:rect id="_x0000_s1160" style="position:absolute;left:3885;width:15;height:1" fillcolor="#dadcdd" stroked="f"/>
            <v:rect id="_x0000_s1161" style="position:absolute;left:6000;width:15;height:1" fillcolor="#dadcdd" stroked="f"/>
            <v:line id="_x0000_s1162" style="position:absolute" from="15,0" to="8055,0" strokeweight="0"/>
            <v:rect id="_x0000_s1163" style="position:absolute;left:15;width:8040;height:15" fillcolor="black" stroked="f"/>
            <v:rect id="_x0000_s1164" style="position:absolute;left:8040;width:15;height:1" fillcolor="#dadcdd" stroked="f"/>
            <v:line id="_x0000_s1165" style="position:absolute" from="15,300" to="8055,300" strokeweight="0"/>
            <v:rect id="_x0000_s1166" style="position:absolute;left:15;top:300;width:8040;height:15" fillcolor="black" stroked="f"/>
            <v:line id="_x0000_s1167" style="position:absolute" from="15,600" to="8055,600" strokeweight="0"/>
            <v:rect id="_x0000_s1168" style="position:absolute;left:15;top:600;width:8040;height:15" fillcolor="black" stroked="f"/>
            <v:line id="_x0000_s1169" style="position:absolute" from="0,0" to="0,915" strokeweight="0"/>
            <v:rect id="_x0000_s1170" style="position:absolute;width:15;height:915" fillcolor="black" stroked="f"/>
            <v:line id="_x0000_s1171" style="position:absolute" from="3885,15" to="3885,915" strokeweight="0"/>
            <v:rect id="_x0000_s1172" style="position:absolute;left:3885;top:15;width:15;height:900" fillcolor="black" stroked="f"/>
            <v:line id="_x0000_s1173" style="position:absolute" from="6000,15" to="6000,915" strokeweight="0"/>
            <v:rect id="_x0000_s1174" style="position:absolute;left:6000;top:15;width:15;height:900" fillcolor="black" stroked="f"/>
            <v:line id="_x0000_s1175" style="position:absolute" from="15,900" to="8055,900" strokeweight="0"/>
            <v:rect id="_x0000_s1176" style="position:absolute;left:15;top:900;width:8040;height:15" fillcolor="black" stroked="f"/>
            <v:line id="_x0000_s1177" style="position:absolute" from="8040,15" to="8040,915" strokeweight="0"/>
            <v:rect id="_x0000_s1178" style="position:absolute;left:8040;top:15;width:15;height:900" fillcolor="black" stroked="f"/>
            <v:line id="_x0000_s1179" style="position:absolute" from="0,915" to="1,916" strokecolor="#dadcdd" strokeweight="0"/>
            <v:rect id="_x0000_s1180" style="position:absolute;top:915;width:15;height:15" fillcolor="#dadcdd" stroked="f"/>
            <v:line id="_x0000_s1181" style="position:absolute" from="3885,915" to="3886,916" strokecolor="#dadcdd" strokeweight="0"/>
            <v:rect id="_x0000_s1182" style="position:absolute;left:3885;top:915;width:15;height:15" fillcolor="#dadcdd" stroked="f"/>
            <v:line id="_x0000_s1183" style="position:absolute" from="6000,915" to="6001,916" strokecolor="#dadcdd" strokeweight="0"/>
            <v:rect id="_x0000_s1184" style="position:absolute;left:6000;top:915;width:15;height:15" fillcolor="#dadcdd" stroked="f"/>
            <v:line id="_x0000_s1185" style="position:absolute" from="8040,915" to="8041,916" strokecolor="#dadcdd" strokeweight="0"/>
            <v:rect id="_x0000_s1186" style="position:absolute;left:8040;top:915;width:15;height:15" fillcolor="#dadcdd" stroked="f"/>
            <v:line id="_x0000_s1187" style="position:absolute" from="8055,0" to="8056,1" strokecolor="#dadcdd" strokeweight="0"/>
            <v:rect id="_x0000_s1188" style="position:absolute;left:8055;width:15;height:15" fillcolor="#dadcdd" stroked="f"/>
            <v:line id="_x0000_s1189" style="position:absolute" from="8055,300" to="8056,301" strokecolor="#dadcdd" strokeweight="0"/>
            <v:rect id="_x0000_s1190" style="position:absolute;left:8055;top:300;width:15;height:15" fillcolor="#dadcdd" stroked="f"/>
            <v:line id="_x0000_s1191" style="position:absolute" from="8055,600" to="8056,601" strokecolor="#dadcdd" strokeweight="0"/>
            <v:rect id="_x0000_s1192" style="position:absolute;left:8055;top:600;width:15;height:15" fillcolor="#dadcdd" stroked="f"/>
            <v:line id="_x0000_s1193" style="position:absolute" from="8055,900" to="8056,901" strokecolor="#dadcdd" strokeweight="0"/>
            <v:rect id="_x0000_s1194" style="position:absolute;left:8055;top:900;width:15;height:15" fillcolor="#dadcdd" stroked="f"/>
            <w10:wrap type="none"/>
            <w10:anchorlock/>
          </v:group>
        </w:pict>
      </w:r>
    </w:p>
    <w:p w:rsidR="007A5EA0" w:rsidRDefault="007A5EA0">
      <w:pPr>
        <w:pStyle w:val="Textoindependiente"/>
        <w:jc w:val="both"/>
        <w:rPr>
          <w:rFonts w:ascii="Arial" w:hAnsi="Arial" w:cs="Arial"/>
          <w:b w:val="0"/>
        </w:rPr>
      </w:pPr>
    </w:p>
    <w:p w:rsidR="007A5EA0" w:rsidRDefault="007A5EA0">
      <w:pPr>
        <w:pStyle w:val="Textoindependiente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4) </w:t>
      </w:r>
      <w:r>
        <w:rPr>
          <w:rFonts w:ascii="Arial" w:hAnsi="Arial" w:cs="Arial"/>
          <w:bCs/>
        </w:rPr>
        <w:t>Análisis de las asignaciones presupuestales proyectadas</w:t>
      </w:r>
    </w:p>
    <w:p w:rsidR="007A5EA0" w:rsidRDefault="007A5EA0" w:rsidP="00BA4137">
      <w:pPr>
        <w:pStyle w:val="Textoindependiente"/>
        <w:jc w:val="both"/>
        <w:rPr>
          <w:rFonts w:cs="Arial"/>
        </w:rPr>
      </w:pPr>
      <w:r>
        <w:rPr>
          <w:rFonts w:ascii="Arial" w:hAnsi="Arial" w:cs="Arial"/>
        </w:rPr>
        <w:t>4.1)</w:t>
      </w:r>
      <w:r>
        <w:rPr>
          <w:rFonts w:ascii="Arial" w:hAnsi="Arial" w:cs="Arial"/>
          <w:b w:val="0"/>
          <w:bCs/>
        </w:rPr>
        <w:t xml:space="preserve"> </w:t>
      </w:r>
      <w:r w:rsidRPr="00D91438">
        <w:rPr>
          <w:rFonts w:ascii="Arial" w:hAnsi="Arial" w:cs="Arial"/>
          <w:b w:val="0"/>
          <w:bCs/>
        </w:rPr>
        <w:t xml:space="preserve">Las asignaciones proyectadas se presentan a nivel de objeto, </w:t>
      </w:r>
      <w:r w:rsidRPr="00D91438">
        <w:rPr>
          <w:rFonts w:ascii="Arial" w:hAnsi="Arial" w:cs="Arial"/>
          <w:b w:val="0"/>
        </w:rPr>
        <w:t>en forma comparativa con el vigente (los importes se expresan a valores de 01/01/16</w:t>
      </w:r>
      <w:r>
        <w:rPr>
          <w:rFonts w:ascii="Arial" w:hAnsi="Arial" w:cs="Arial"/>
          <w:b w:val="0"/>
        </w:rPr>
        <w:t xml:space="preserve">). </w:t>
      </w:r>
      <w:r w:rsidRPr="00D91438">
        <w:rPr>
          <w:rFonts w:ascii="Arial" w:hAnsi="Arial" w:cs="Arial"/>
          <w:b w:val="0"/>
        </w:rPr>
        <w:t>Su resumen, expresado en pesos uruguayos, se ajusta al siguiente detalle:</w:t>
      </w:r>
    </w:p>
    <w:p w:rsidR="007A5EA0" w:rsidRPr="00D91438" w:rsidRDefault="007A5EA0" w:rsidP="00BA4137">
      <w:pPr>
        <w:pStyle w:val="Textoindependiente"/>
        <w:jc w:val="both"/>
        <w:rPr>
          <w:rFonts w:ascii="Arial" w:hAnsi="Arial" w:cs="Arial"/>
          <w:b w:val="0"/>
          <w:bCs/>
        </w:rPr>
      </w:pPr>
    </w:p>
    <w:p w:rsidR="007A5EA0" w:rsidRDefault="00BA4137" w:rsidP="00BA4137">
      <w:pPr>
        <w:pStyle w:val="Textoindependiente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pict>
          <v:group id="_x0000_s1026" editas="canvas" style="width:385.5pt;height:125.25pt;mso-position-horizontal-relative:char;mso-position-vertical-relative:line" coordsize="7710,2505">
            <o:lock v:ext="edit" aspectratio="t"/>
            <v:shape id="_x0000_s1027" type="#_x0000_t75" style="position:absolute;width:7710;height:2505" o:preferrelative="f">
              <v:fill o:detectmouseclick="t"/>
              <v:path o:extrusionok="t" o:connecttype="none"/>
              <o:lock v:ext="edit" text="t"/>
            </v:shape>
            <v:rect id="_x0000_s1028" style="position:absolute;width:7650;height:2415" stroked="f"/>
            <v:rect id="_x0000_s1029" style="position:absolute;left:1305;top:30;width:948;height:293;mso-wrap-style:none" filled="f" stroked="f">
              <v:textbox style="mso-rotate-with-shape:t;mso-fit-shape-to-text:t" inset="0,0,0,0">
                <w:txbxContent>
                  <w:p w:rsidR="00BA4137" w:rsidRDefault="00BA4137"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>Concepto</w:t>
                    </w:r>
                    <w:proofErr w:type="spellEnd"/>
                  </w:p>
                </w:txbxContent>
              </v:textbox>
            </v:rect>
            <v:rect id="_x0000_s1030" style="position:absolute;left:3900;top:30;width:1094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     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>Vigente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   </w:t>
                    </w:r>
                  </w:p>
                </w:txbxContent>
              </v:textbox>
            </v:rect>
            <v:rect id="_x0000_s1031" style="position:absolute;left:5865;top:30;width:1678;height:293;mso-wrap-style:none" filled="f" stroked="f">
              <v:textbox style="mso-rotate-with-shape:t;mso-fit-shape-to-text:t" inset="0,0,0,0">
                <w:txbxContent>
                  <w:p w:rsidR="00BA4137" w:rsidRDefault="00BA4137"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>Proyectado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 2016</w:t>
                    </w:r>
                  </w:p>
                </w:txbxContent>
              </v:textbox>
            </v:rect>
            <v:rect id="_x0000_s1032" style="position:absolute;left:45;top:330;width:2440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0 - "</w:t>
                    </w:r>
                    <w:proofErr w:type="spell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Servicios</w:t>
                    </w:r>
                    <w:proofErr w:type="spellEnd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Personales</w:t>
                    </w:r>
                    <w:proofErr w:type="spellEnd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"</w:t>
                    </w:r>
                  </w:p>
                </w:txbxContent>
              </v:textbox>
            </v:rect>
            <v:rect id="_x0000_s1033" style="position:absolute;left:4380;top:330;width:1095;height:293;mso-wrap-style:none" filled="f" stroked="f">
              <v:textbox style="mso-rotate-with-shape:t;mso-fit-shape-to-text:t" inset="0,0,0,0">
                <w:txbxContent>
                  <w:p w:rsidR="00BA4137" w:rsidRDefault="00BA4137" w:rsidP="00BA4137">
                    <w:pPr>
                      <w:jc w:val="center"/>
                    </w:pPr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13.951.257</w:t>
                    </w:r>
                  </w:p>
                </w:txbxContent>
              </v:textbox>
            </v:rect>
            <v:rect id="_x0000_s1034" style="position:absolute;left:3600;top:3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                </w:t>
                    </w:r>
                  </w:p>
                </w:txbxContent>
              </v:textbox>
            </v:rect>
            <v:rect id="_x0000_s1035" style="position:absolute;left:4365;top:3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6" style="position:absolute;left:6420;top:330;width:1095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18.054.736 </w:t>
                    </w:r>
                  </w:p>
                </w:txbxContent>
              </v:textbox>
            </v:rect>
            <v:rect id="_x0000_s1037" style="position:absolute;left:5715;top:3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              </w:t>
                    </w:r>
                  </w:p>
                </w:txbxContent>
              </v:textbox>
            </v:rect>
            <v:rect id="_x0000_s1038" style="position:absolute;left:6390;top:3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9" style="position:absolute;left:45;top:630;width:2376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1 - "</w:t>
                    </w:r>
                    <w:proofErr w:type="spell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Bienes</w:t>
                    </w:r>
                    <w:proofErr w:type="spellEnd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 xml:space="preserve"> de </w:t>
                    </w:r>
                    <w:proofErr w:type="spell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Consumo</w:t>
                    </w:r>
                    <w:proofErr w:type="spellEnd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"</w:t>
                    </w:r>
                  </w:p>
                </w:txbxContent>
              </v:textbox>
            </v:rect>
            <v:rect id="_x0000_s1040" style="position:absolute;left:4650;top:630;width:791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947.250 </w:t>
                    </w:r>
                  </w:p>
                </w:txbxContent>
              </v:textbox>
            </v:rect>
            <v:rect id="_x0000_s1041" style="position:absolute;left:3600;top:6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                      </w:t>
                    </w:r>
                  </w:p>
                </w:txbxContent>
              </v:textbox>
            </v:rect>
            <v:rect id="_x0000_s1042" style="position:absolute;left:4635;top:6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3" style="position:absolute;left:6525;top:630;width:973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1.087.025 </w:t>
                    </w:r>
                  </w:p>
                </w:txbxContent>
              </v:textbox>
            </v:rect>
            <v:rect id="_x0000_s1044" style="position:absolute;left:5715;top:6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                 </w:t>
                    </w:r>
                  </w:p>
                </w:txbxContent>
              </v:textbox>
            </v:rect>
            <v:rect id="_x0000_s1045" style="position:absolute;left:6525;top:6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6" style="position:absolute;left:45;top:930;width:2738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2 - "</w:t>
                    </w:r>
                    <w:proofErr w:type="spell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Servicios</w:t>
                    </w:r>
                    <w:proofErr w:type="spellEnd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 xml:space="preserve"> no </w:t>
                    </w:r>
                    <w:proofErr w:type="spell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Personales</w:t>
                    </w:r>
                    <w:proofErr w:type="spellEnd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"</w:t>
                    </w:r>
                  </w:p>
                </w:txbxContent>
              </v:textbox>
            </v:rect>
            <v:rect id="_x0000_s1047" style="position:absolute;left:4485;top:930;width:973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3.545.487 </w:t>
                    </w:r>
                  </w:p>
                </w:txbxContent>
              </v:textbox>
            </v:rect>
            <v:rect id="_x0000_s1048" style="position:absolute;left:3600;top:9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                  </w:t>
                    </w:r>
                  </w:p>
                </w:txbxContent>
              </v:textbox>
            </v:rect>
            <v:rect id="_x0000_s1049" style="position:absolute;left:4455;top:9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0" style="position:absolute;left:6525;top:930;width:973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5.330.642 </w:t>
                    </w:r>
                  </w:p>
                </w:txbxContent>
              </v:textbox>
            </v:rect>
            <v:rect id="_x0000_s1051" style="position:absolute;left:5715;top:9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                 </w:t>
                    </w:r>
                  </w:p>
                </w:txbxContent>
              </v:textbox>
            </v:rect>
            <v:rect id="_x0000_s1052" style="position:absolute;left:6525;top:9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3" style="position:absolute;left:45;top:1230;width:1845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3 - "</w:t>
                    </w:r>
                    <w:proofErr w:type="spell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Bienes</w:t>
                    </w:r>
                    <w:proofErr w:type="spellEnd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 xml:space="preserve"> de </w:t>
                    </w:r>
                    <w:proofErr w:type="spellStart"/>
                    <w:proofErr w:type="gram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Uso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"</w:t>
                    </w:r>
                  </w:p>
                </w:txbxContent>
              </v:textbox>
            </v:rect>
            <v:rect id="_x0000_s1054" style="position:absolute;left:5055;top:1230;width:74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55" style="position:absolute;left:5340;top:12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6" style="position:absolute;left:3600;top:12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                               </w:t>
                    </w:r>
                  </w:p>
                </w:txbxContent>
              </v:textbox>
            </v:rect>
            <v:rect id="_x0000_s1057" style="position:absolute;left:5040;top:12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8" style="position:absolute;left:6525;top:1230;width:973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1.600.000 </w:t>
                    </w:r>
                  </w:p>
                </w:txbxContent>
              </v:textbox>
            </v:rect>
            <v:rect id="_x0000_s1059" style="position:absolute;left:5715;top:12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                 </w:t>
                    </w:r>
                  </w:p>
                </w:txbxContent>
              </v:textbox>
            </v:rect>
            <v:rect id="_x0000_s1060" style="position:absolute;left:6525;top:12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1" style="position:absolute;left:45;top:1530;width:1916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5 - "</w:t>
                    </w:r>
                    <w:proofErr w:type="spell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Transferencias</w:t>
                    </w:r>
                    <w:proofErr w:type="spellEnd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"</w:t>
                    </w:r>
                  </w:p>
                </w:txbxContent>
              </v:textbox>
            </v:rect>
            <v:rect id="_x0000_s1062" style="position:absolute;left:4650;top:1530;width:791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310.236 </w:t>
                    </w:r>
                  </w:p>
                </w:txbxContent>
              </v:textbox>
            </v:rect>
            <v:rect id="_x0000_s1063" style="position:absolute;left:3600;top:15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                      </w:t>
                    </w:r>
                  </w:p>
                </w:txbxContent>
              </v:textbox>
            </v:rect>
            <v:rect id="_x0000_s1064" style="position:absolute;left:4635;top:15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5" style="position:absolute;left:6690;top:1530;width:791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341.259 </w:t>
                    </w:r>
                  </w:p>
                </w:txbxContent>
              </v:textbox>
            </v:rect>
            <v:rect id="_x0000_s1066" style="position:absolute;left:5715;top:15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                    </w:t>
                    </w:r>
                  </w:p>
                </w:txbxContent>
              </v:textbox>
            </v:rect>
            <v:rect id="_x0000_s1067" style="position:absolute;left:6660;top:15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8" style="position:absolute;left:45;top:1830;width:2661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7 - "</w:t>
                    </w:r>
                    <w:proofErr w:type="spell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Gastos</w:t>
                    </w:r>
                    <w:proofErr w:type="spellEnd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 xml:space="preserve"> no </w:t>
                    </w:r>
                    <w:proofErr w:type="spellStart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Clasificados</w:t>
                    </w:r>
                    <w:proofErr w:type="spellEnd"/>
                    <w:r>
                      <w:rPr>
                        <w:rFonts w:ascii="Calibri" w:hAnsi="Calibri" w:cs="Calibri"/>
                        <w:i/>
                        <w:iCs/>
                        <w:color w:val="000000"/>
                        <w:lang w:val="en-US"/>
                      </w:rPr>
                      <w:t>"</w:t>
                    </w:r>
                  </w:p>
                </w:txbxContent>
              </v:textbox>
            </v:rect>
            <v:rect id="_x0000_s1069" style="position:absolute;left:5055;top:1830;width:74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70" style="position:absolute;left:5340;top:18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1" style="position:absolute;left:3600;top:18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                               </w:t>
                    </w:r>
                  </w:p>
                </w:txbxContent>
              </v:textbox>
            </v:rect>
            <v:rect id="_x0000_s1072" style="position:absolute;left:5040;top:18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3" style="position:absolute;left:6525;top:1830;width:973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6.512.198 </w:t>
                    </w:r>
                  </w:p>
                </w:txbxContent>
              </v:textbox>
            </v:rect>
            <v:rect id="_x0000_s1074" style="position:absolute;left:5715;top:18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                 </w:t>
                    </w:r>
                  </w:p>
                </w:txbxContent>
              </v:textbox>
            </v:rect>
            <v:rect id="_x0000_s1075" style="position:absolute;left:6525;top:18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6" style="position:absolute;left:120;top:2130;width:509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_x0000_s1077" style="position:absolute;left:4380;top:2130;width:1102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18.754.231 </w:t>
                    </w:r>
                  </w:p>
                </w:txbxContent>
              </v:textbox>
            </v:rect>
            <v:rect id="_x0000_s1078" style="position:absolute;left:3600;top:21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                 </w:t>
                    </w:r>
                  </w:p>
                </w:txbxContent>
              </v:textbox>
            </v:rect>
            <v:rect id="_x0000_s1079" style="position:absolute;left:4365;top:21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0" style="position:absolute;left:6420;top:2130;width:1102;height:293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32.925.860 </w:t>
                    </w:r>
                  </w:p>
                </w:txbxContent>
              </v:textbox>
            </v:rect>
            <v:rect id="_x0000_s1081" style="position:absolute;left:5715;top:21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               </w:t>
                    </w:r>
                  </w:p>
                </w:txbxContent>
              </v:textbox>
            </v:rect>
            <v:rect id="_x0000_s1082" style="position:absolute;left:6390;top:2130;width:55;height:276;mso-wrap-style:none" filled="f" stroked="f">
              <v:textbox style="mso-rotate-with-shape:t;mso-fit-shape-to-text:t" inset="0,0,0,0">
                <w:txbxContent>
                  <w:p w:rsidR="00BA4137" w:rsidRDefault="00BA4137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3" style="position:absolute;width:15;height:1" fillcolor="#dadcdd" stroked="f"/>
            <v:rect id="_x0000_s1084" style="position:absolute;left:3480;width:15;height:1" fillcolor="#dadcdd" stroked="f"/>
            <v:rect id="_x0000_s1085" style="position:absolute;left:5595;width:15;height:1" fillcolor="#dadcdd" stroked="f"/>
            <v:line id="_x0000_s1086" style="position:absolute" from="15,0" to="7650,0" strokeweight="0"/>
            <v:rect id="_x0000_s1087" style="position:absolute;left:15;width:7635;height:15" fillcolor="black" stroked="f"/>
            <v:rect id="_x0000_s1088" style="position:absolute;left:7635;width:15;height:1" fillcolor="#dadcdd" stroked="f"/>
            <v:line id="_x0000_s1089" style="position:absolute" from="15,300" to="7650,300" strokeweight="0"/>
            <v:rect id="_x0000_s1090" style="position:absolute;left:15;top:300;width:7635;height:15" fillcolor="black" stroked="f"/>
            <v:line id="_x0000_s1091" style="position:absolute" from="15,600" to="7650,600" strokeweight="0"/>
            <v:rect id="_x0000_s1092" style="position:absolute;left:15;top:600;width:7635;height:15" fillcolor="black" stroked="f"/>
            <v:line id="_x0000_s1093" style="position:absolute" from="15,900" to="7650,900" strokeweight="0"/>
            <v:rect id="_x0000_s1094" style="position:absolute;left:15;top:900;width:7635;height:15" fillcolor="black" stroked="f"/>
            <v:line id="_x0000_s1095" style="position:absolute" from="15,1200" to="7650,1200" strokeweight="0"/>
            <v:rect id="_x0000_s1096" style="position:absolute;left:15;top:1200;width:7635;height:15" fillcolor="black" stroked="f"/>
            <v:line id="_x0000_s1097" style="position:absolute" from="15,1500" to="7650,1500" strokeweight="0"/>
            <v:rect id="_x0000_s1098" style="position:absolute;left:15;top:1500;width:7635;height:15" fillcolor="black" stroked="f"/>
            <v:line id="_x0000_s1099" style="position:absolute" from="15,1800" to="7650,1800" strokeweight="0"/>
            <v:rect id="_x0000_s1100" style="position:absolute;left:15;top:1800;width:7635;height:15" fillcolor="black" stroked="f"/>
            <v:line id="_x0000_s1101" style="position:absolute" from="15,2100" to="7650,2100" strokeweight="0"/>
            <v:rect id="_x0000_s1102" style="position:absolute;left:15;top:2100;width:7635;height:15" fillcolor="black" stroked="f"/>
            <v:line id="_x0000_s1103" style="position:absolute" from="0,0" to="0,2415" strokeweight="0"/>
            <v:rect id="_x0000_s1104" style="position:absolute;width:15;height:2415" fillcolor="black" stroked="f"/>
            <v:line id="_x0000_s1105" style="position:absolute" from="3480,15" to="3480,2415" strokeweight="0"/>
            <v:rect id="_x0000_s1106" style="position:absolute;left:3480;top:15;width:15;height:2400" fillcolor="black" stroked="f"/>
            <v:line id="_x0000_s1107" style="position:absolute" from="5595,15" to="5595,2415" strokeweight="0"/>
            <v:rect id="_x0000_s1108" style="position:absolute;left:5595;top:15;width:15;height:2400" fillcolor="black" stroked="f"/>
            <v:line id="_x0000_s1109" style="position:absolute" from="15,2400" to="7650,2400" strokeweight="0"/>
            <v:rect id="_x0000_s1110" style="position:absolute;left:15;top:2400;width:7635;height:15" fillcolor="black" stroked="f"/>
            <v:line id="_x0000_s1111" style="position:absolute" from="7635,15" to="7635,2415" strokeweight="0"/>
            <v:rect id="_x0000_s1112" style="position:absolute;left:7635;top:15;width:15;height:2400" fillcolor="black" stroked="f"/>
            <v:line id="_x0000_s1113" style="position:absolute" from="0,2415" to="1,2416" strokecolor="#dadcdd" strokeweight="0"/>
            <v:rect id="_x0000_s1114" style="position:absolute;top:2415;width:15;height:15" fillcolor="#dadcdd" stroked="f"/>
            <v:line id="_x0000_s1115" style="position:absolute" from="3480,2415" to="3481,2416" strokecolor="#dadcdd" strokeweight="0"/>
            <v:rect id="_x0000_s1116" style="position:absolute;left:3480;top:2415;width:15;height:15" fillcolor="#dadcdd" stroked="f"/>
            <v:line id="_x0000_s1117" style="position:absolute" from="5595,2415" to="5596,2416" strokecolor="#dadcdd" strokeweight="0"/>
            <v:rect id="_x0000_s1118" style="position:absolute;left:5595;top:2415;width:15;height:15" fillcolor="#dadcdd" stroked="f"/>
            <v:line id="_x0000_s1119" style="position:absolute" from="7635,2415" to="7636,2416" strokecolor="#dadcdd" strokeweight="0"/>
            <v:rect id="_x0000_s1120" style="position:absolute;left:7635;top:2415;width:15;height:15" fillcolor="#dadcdd" stroked="f"/>
            <v:line id="_x0000_s1121" style="position:absolute" from="7650,0" to="7651,1" strokecolor="#dadcdd" strokeweight="0"/>
            <v:rect id="_x0000_s1122" style="position:absolute;left:7650;width:15;height:15" fillcolor="#dadcdd" stroked="f"/>
            <v:line id="_x0000_s1123" style="position:absolute" from="7650,300" to="7651,301" strokecolor="#dadcdd" strokeweight="0"/>
            <v:rect id="_x0000_s1124" style="position:absolute;left:7650;top:300;width:15;height:15" fillcolor="#dadcdd" stroked="f"/>
            <v:line id="_x0000_s1125" style="position:absolute" from="7650,600" to="7651,601" strokecolor="#dadcdd" strokeweight="0"/>
            <v:rect id="_x0000_s1126" style="position:absolute;left:7650;top:600;width:15;height:15" fillcolor="#dadcdd" stroked="f"/>
            <v:line id="_x0000_s1127" style="position:absolute" from="7650,900" to="7651,901" strokecolor="#dadcdd" strokeweight="0"/>
            <v:rect id="_x0000_s1128" style="position:absolute;left:7650;top:900;width:15;height:15" fillcolor="#dadcdd" stroked="f"/>
            <v:line id="_x0000_s1129" style="position:absolute" from="7650,1200" to="7651,1201" strokecolor="#dadcdd" strokeweight="0"/>
            <v:rect id="_x0000_s1130" style="position:absolute;left:7650;top:1200;width:15;height:15" fillcolor="#dadcdd" stroked="f"/>
            <v:line id="_x0000_s1131" style="position:absolute" from="7650,1500" to="7651,1501" strokecolor="#dadcdd" strokeweight="0"/>
            <v:rect id="_x0000_s1132" style="position:absolute;left:7650;top:1500;width:15;height:15" fillcolor="#dadcdd" stroked="f"/>
            <v:line id="_x0000_s1133" style="position:absolute" from="7650,1800" to="7651,1801" strokecolor="#dadcdd" strokeweight="0"/>
            <v:rect id="_x0000_s1134" style="position:absolute;left:7650;top:1800;width:15;height:15" fillcolor="#dadcdd" stroked="f"/>
            <v:line id="_x0000_s1135" style="position:absolute" from="7650,2100" to="7651,2101" strokecolor="#dadcdd" strokeweight="0"/>
            <v:rect id="_x0000_s1136" style="position:absolute;left:7650;top:2100;width:15;height:15" fillcolor="#dadcdd" stroked="f"/>
            <v:line id="_x0000_s1137" style="position:absolute" from="7650,2400" to="7651,2401" strokecolor="#dadcdd" strokeweight="0"/>
            <v:rect id="_x0000_s1138" style="position:absolute;left:7650;top:2400;width:15;height:15" fillcolor="#dadcdd" stroked="f"/>
            <w10:wrap type="none"/>
            <w10:anchorlock/>
          </v:group>
        </w:pict>
      </w:r>
    </w:p>
    <w:p w:rsidR="007A5EA0" w:rsidRDefault="007A5EA0" w:rsidP="00BA4137">
      <w:pPr>
        <w:pStyle w:val="Textoindependiente"/>
        <w:jc w:val="both"/>
        <w:rPr>
          <w:rFonts w:ascii="Arial" w:hAnsi="Arial" w:cs="Arial"/>
          <w:b w:val="0"/>
          <w:bCs/>
        </w:rPr>
      </w:pPr>
    </w:p>
    <w:p w:rsidR="007A5EA0" w:rsidRDefault="007A5EA0" w:rsidP="00BA4137">
      <w:pPr>
        <w:pStyle w:val="Textoindependiente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5) </w:t>
      </w:r>
      <w:r>
        <w:rPr>
          <w:rFonts w:ascii="Arial" w:hAnsi="Arial" w:cs="Arial"/>
          <w:bCs/>
        </w:rPr>
        <w:t>Cumplimiento de normas legales y reglamentarias</w:t>
      </w:r>
    </w:p>
    <w:p w:rsidR="007A5EA0" w:rsidRDefault="007A5EA0" w:rsidP="00BA4137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</w:rPr>
      </w:pPr>
      <w:r w:rsidRPr="007B50AA">
        <w:rPr>
          <w:rFonts w:ascii="Arial" w:hAnsi="Arial" w:cs="Arial"/>
        </w:rPr>
        <w:t>5.1)</w:t>
      </w:r>
      <w:r w:rsidRPr="007B50AA">
        <w:rPr>
          <w:rFonts w:ascii="Arial" w:hAnsi="Arial" w:cs="Arial"/>
          <w:b w:val="0"/>
        </w:rPr>
        <w:t xml:space="preserve"> Se ha dado cumplimiento a lo plazos const</w:t>
      </w:r>
      <w:r>
        <w:rPr>
          <w:rFonts w:ascii="Arial" w:hAnsi="Arial" w:cs="Arial"/>
          <w:b w:val="0"/>
        </w:rPr>
        <w:t xml:space="preserve">itucionales para la tramitación </w:t>
      </w:r>
      <w:r w:rsidRPr="007B50AA">
        <w:rPr>
          <w:rFonts w:ascii="Arial" w:hAnsi="Arial" w:cs="Arial"/>
          <w:b w:val="0"/>
        </w:rPr>
        <w:t>de la pres</w:t>
      </w:r>
      <w:r w:rsidR="00BA4137">
        <w:rPr>
          <w:rFonts w:ascii="Arial" w:hAnsi="Arial" w:cs="Arial"/>
          <w:b w:val="0"/>
        </w:rPr>
        <w:t>ente modificación presupuestal.</w:t>
      </w:r>
    </w:p>
    <w:p w:rsidR="007A5EA0" w:rsidRDefault="007A5EA0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FF0000"/>
        </w:rPr>
      </w:pPr>
      <w:r w:rsidRPr="007B50AA">
        <w:rPr>
          <w:rFonts w:ascii="Arial" w:hAnsi="Arial" w:cs="Arial"/>
        </w:rPr>
        <w:t>5.2)</w:t>
      </w:r>
      <w:r>
        <w:rPr>
          <w:rFonts w:ascii="Arial" w:hAnsi="Arial" w:cs="Arial"/>
          <w:b w:val="0"/>
        </w:rPr>
        <w:t xml:space="preserve"> El A</w:t>
      </w:r>
      <w:r w:rsidRPr="007B50AA">
        <w:rPr>
          <w:rFonts w:ascii="Arial" w:hAnsi="Arial" w:cs="Arial"/>
          <w:b w:val="0"/>
        </w:rPr>
        <w:t xml:space="preserve">rtículo 6 establece una compensación por </w:t>
      </w:r>
      <w:r>
        <w:rPr>
          <w:rFonts w:ascii="Arial" w:hAnsi="Arial" w:cs="Arial"/>
          <w:b w:val="0"/>
        </w:rPr>
        <w:t>traslados al Interior del país de una 30</w:t>
      </w:r>
      <w:r w:rsidRPr="00D36C9F">
        <w:rPr>
          <w:rFonts w:ascii="Arial" w:hAnsi="Arial" w:cs="Arial"/>
          <w:b w:val="0"/>
          <w:vertAlign w:val="superscript"/>
        </w:rPr>
        <w:t>ava.</w:t>
      </w:r>
      <w:r>
        <w:rPr>
          <w:rFonts w:ascii="Arial" w:hAnsi="Arial" w:cs="Arial"/>
          <w:b w:val="0"/>
        </w:rPr>
        <w:t xml:space="preserve"> </w:t>
      </w:r>
      <w:proofErr w:type="gramStart"/>
      <w:r>
        <w:rPr>
          <w:rFonts w:ascii="Arial" w:hAnsi="Arial" w:cs="Arial"/>
          <w:b w:val="0"/>
        </w:rPr>
        <w:t>parte</w:t>
      </w:r>
      <w:proofErr w:type="gramEnd"/>
      <w:r>
        <w:rPr>
          <w:rFonts w:ascii="Arial" w:hAnsi="Arial" w:cs="Arial"/>
          <w:b w:val="0"/>
        </w:rPr>
        <w:t xml:space="preserve"> de la remuneración </w:t>
      </w:r>
      <w:r w:rsidRPr="007B50AA">
        <w:rPr>
          <w:rFonts w:ascii="Arial" w:hAnsi="Arial" w:cs="Arial"/>
          <w:b w:val="0"/>
        </w:rPr>
        <w:t>men</w:t>
      </w:r>
      <w:r>
        <w:rPr>
          <w:rFonts w:ascii="Arial" w:hAnsi="Arial" w:cs="Arial"/>
          <w:b w:val="0"/>
        </w:rPr>
        <w:t xml:space="preserve">sual por funcionario que </w:t>
      </w:r>
      <w:r w:rsidRPr="007B50AA">
        <w:rPr>
          <w:rFonts w:ascii="Arial" w:hAnsi="Arial" w:cs="Arial"/>
          <w:b w:val="0"/>
        </w:rPr>
        <w:t>concurra</w:t>
      </w:r>
      <w:r>
        <w:rPr>
          <w:rFonts w:ascii="Arial" w:hAnsi="Arial" w:cs="Arial"/>
          <w:b w:val="0"/>
        </w:rPr>
        <w:t>,</w:t>
      </w:r>
      <w:r w:rsidRPr="007B50AA">
        <w:rPr>
          <w:rFonts w:ascii="Arial" w:hAnsi="Arial" w:cs="Arial"/>
          <w:b w:val="0"/>
        </w:rPr>
        <w:t xml:space="preserve"> siempre que se pernocte, y sin neces</w:t>
      </w:r>
      <w:r>
        <w:rPr>
          <w:rFonts w:ascii="Arial" w:hAnsi="Arial" w:cs="Arial"/>
          <w:b w:val="0"/>
        </w:rPr>
        <w:t xml:space="preserve">idad de rendir cuentas. Al ser </w:t>
      </w:r>
      <w:r w:rsidRPr="007B50AA">
        <w:rPr>
          <w:rFonts w:ascii="Arial" w:hAnsi="Arial" w:cs="Arial"/>
          <w:b w:val="0"/>
        </w:rPr>
        <w:t xml:space="preserve">un viático sin rendición de cuentas resulta aplicable el </w:t>
      </w:r>
      <w:r>
        <w:rPr>
          <w:rFonts w:ascii="Arial" w:hAnsi="Arial" w:cs="Arial"/>
          <w:b w:val="0"/>
        </w:rPr>
        <w:t>A</w:t>
      </w:r>
      <w:r w:rsidRPr="007B50AA">
        <w:rPr>
          <w:rFonts w:ascii="Arial" w:hAnsi="Arial" w:cs="Arial"/>
          <w:b w:val="0"/>
        </w:rPr>
        <w:t>rtículo 157 de la Ley</w:t>
      </w:r>
      <w:r>
        <w:rPr>
          <w:rFonts w:ascii="Arial" w:hAnsi="Arial" w:cs="Arial"/>
          <w:b w:val="0"/>
        </w:rPr>
        <w:t xml:space="preserve"> Nº </w:t>
      </w:r>
      <w:r w:rsidRPr="007B50AA">
        <w:rPr>
          <w:rFonts w:ascii="Arial" w:hAnsi="Arial" w:cs="Arial"/>
          <w:b w:val="0"/>
        </w:rPr>
        <w:t>16.713.</w:t>
      </w:r>
    </w:p>
    <w:p w:rsidR="007A5EA0" w:rsidRDefault="007A5EA0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bCs/>
        </w:rPr>
      </w:pPr>
    </w:p>
    <w:p w:rsidR="007A5EA0" w:rsidRDefault="007A5EA0">
      <w:pPr>
        <w:pStyle w:val="Textoindependiente"/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6) Opinión</w:t>
      </w:r>
    </w:p>
    <w:p w:rsidR="007A5EA0" w:rsidRPr="007A5EA0" w:rsidRDefault="007A5EA0" w:rsidP="007A5EA0">
      <w:pPr>
        <w:tabs>
          <w:tab w:val="left" w:pos="0"/>
        </w:tabs>
        <w:suppressAutoHyphens/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La normativa remitida cumple con las disposiciones constitucionales, legales y reglamentarias aplicables.</w:t>
      </w:r>
    </w:p>
    <w:sectPr w:rsidR="007A5EA0" w:rsidRPr="007A5EA0" w:rsidSect="00C27C75">
      <w:footerReference w:type="even" r:id="rId8"/>
      <w:footerReference w:type="default" r:id="rId9"/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37" w:rsidRDefault="00BA4137">
      <w:r>
        <w:separator/>
      </w:r>
    </w:p>
  </w:endnote>
  <w:endnote w:type="continuationSeparator" w:id="0">
    <w:p w:rsidR="00BA4137" w:rsidRDefault="00BA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37" w:rsidRDefault="00BA41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4137" w:rsidRDefault="00BA41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37" w:rsidRDefault="00BA413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37" w:rsidRDefault="00BA4137">
      <w:r>
        <w:separator/>
      </w:r>
    </w:p>
  </w:footnote>
  <w:footnote w:type="continuationSeparator" w:id="0">
    <w:p w:rsidR="00BA4137" w:rsidRDefault="00BA4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3814"/>
    <w:multiLevelType w:val="hybridMultilevel"/>
    <w:tmpl w:val="2E8E78E0"/>
    <w:lvl w:ilvl="0" w:tplc="6764E82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C4D73"/>
    <w:multiLevelType w:val="hybridMultilevel"/>
    <w:tmpl w:val="803AAF7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4F"/>
    <w:rsid w:val="000E2538"/>
    <w:rsid w:val="00227B16"/>
    <w:rsid w:val="00235391"/>
    <w:rsid w:val="00264A02"/>
    <w:rsid w:val="003D0BF6"/>
    <w:rsid w:val="00415BC7"/>
    <w:rsid w:val="005F4419"/>
    <w:rsid w:val="00723022"/>
    <w:rsid w:val="007A5EA0"/>
    <w:rsid w:val="008C6E9A"/>
    <w:rsid w:val="00904FEE"/>
    <w:rsid w:val="00AC5E16"/>
    <w:rsid w:val="00AD134F"/>
    <w:rsid w:val="00AF6309"/>
    <w:rsid w:val="00B71A87"/>
    <w:rsid w:val="00BA4137"/>
    <w:rsid w:val="00BD7F8A"/>
    <w:rsid w:val="00C27C75"/>
    <w:rsid w:val="00C47932"/>
    <w:rsid w:val="00DE1041"/>
    <w:rsid w:val="00E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34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A5EA0"/>
    <w:pPr>
      <w:keepNext/>
      <w:widowControl w:val="0"/>
      <w:suppressAutoHyphens/>
      <w:spacing w:line="360" w:lineRule="auto"/>
      <w:jc w:val="right"/>
      <w:outlineLvl w:val="0"/>
    </w:pPr>
    <w:rPr>
      <w:rFonts w:ascii="Bookman Old Style" w:hAnsi="Bookman Old Style"/>
      <w:snapToGrid w:val="0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AD134F"/>
    <w:pPr>
      <w:keepNext/>
      <w:widowControl w:val="0"/>
      <w:tabs>
        <w:tab w:val="left" w:pos="0"/>
      </w:tabs>
      <w:suppressAutoHyphens/>
      <w:spacing w:line="360" w:lineRule="auto"/>
      <w:jc w:val="center"/>
      <w:outlineLvl w:val="1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D134F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AD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AD134F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AD134F"/>
  </w:style>
  <w:style w:type="paragraph" w:customStyle="1" w:styleId="western">
    <w:name w:val="western"/>
    <w:basedOn w:val="Normal"/>
    <w:rsid w:val="00AD134F"/>
    <w:pPr>
      <w:spacing w:before="100" w:beforeAutospacing="1" w:line="360" w:lineRule="auto"/>
      <w:jc w:val="center"/>
    </w:pPr>
    <w:rPr>
      <w:rFonts w:ascii="Bookman Old Style" w:eastAsia="Arial Unicode MS" w:hAnsi="Bookman Old Style" w:cs="Arial Unicode MS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53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5391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7A5EA0"/>
    <w:rPr>
      <w:rFonts w:ascii="Bookman Old Style" w:eastAsia="Times New Roman" w:hAnsi="Bookman Old Style" w:cs="Times New Roman"/>
      <w:snapToGrid w:val="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7A5EA0"/>
    <w:pPr>
      <w:widowControl w:val="0"/>
      <w:suppressAutoHyphens/>
      <w:spacing w:line="360" w:lineRule="auto"/>
      <w:jc w:val="center"/>
    </w:pPr>
    <w:rPr>
      <w:rFonts w:ascii="Bookman Old Style" w:hAnsi="Bookman Old Style"/>
      <w:b/>
      <w:snapToGrid w:val="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A5EA0"/>
    <w:rPr>
      <w:rFonts w:ascii="Bookman Old Style" w:eastAsia="Times New Roman" w:hAnsi="Bookman Old Style" w:cs="Times New Roman"/>
      <w:b/>
      <w:snapToGrid w:val="0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A5EA0"/>
    <w:pPr>
      <w:widowControl w:val="0"/>
      <w:tabs>
        <w:tab w:val="left" w:pos="0"/>
      </w:tabs>
      <w:suppressAutoHyphens/>
      <w:spacing w:line="360" w:lineRule="auto"/>
      <w:ind w:firstLine="1134"/>
      <w:jc w:val="both"/>
    </w:pPr>
    <w:rPr>
      <w:rFonts w:ascii="Bookman Old Style" w:hAnsi="Bookman Old Style"/>
      <w:snapToGrid w:val="0"/>
      <w:spacing w:val="-3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A5EA0"/>
    <w:rPr>
      <w:rFonts w:ascii="Bookman Old Style" w:eastAsia="Times New Roman" w:hAnsi="Bookman Old Style" w:cs="Times New Roman"/>
      <w:snapToGrid w:val="0"/>
      <w:spacing w:val="-3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A5EA0"/>
    <w:pPr>
      <w:widowControl w:val="0"/>
      <w:tabs>
        <w:tab w:val="left" w:pos="0"/>
      </w:tabs>
      <w:suppressAutoHyphens/>
      <w:spacing w:line="360" w:lineRule="auto"/>
      <w:jc w:val="both"/>
    </w:pPr>
    <w:rPr>
      <w:rFonts w:ascii="Bookman Old Style" w:hAnsi="Bookman Old Style"/>
      <w:snapToGrid w:val="0"/>
      <w:spacing w:val="-3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A5EA0"/>
    <w:rPr>
      <w:rFonts w:ascii="Bookman Old Style" w:eastAsia="Times New Roman" w:hAnsi="Bookman Old Style" w:cs="Times New Roman"/>
      <w:snapToGrid w:val="0"/>
      <w:spacing w:val="-3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34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A5EA0"/>
    <w:pPr>
      <w:keepNext/>
      <w:widowControl w:val="0"/>
      <w:suppressAutoHyphens/>
      <w:spacing w:line="360" w:lineRule="auto"/>
      <w:jc w:val="right"/>
      <w:outlineLvl w:val="0"/>
    </w:pPr>
    <w:rPr>
      <w:rFonts w:ascii="Bookman Old Style" w:hAnsi="Bookman Old Style"/>
      <w:snapToGrid w:val="0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AD134F"/>
    <w:pPr>
      <w:keepNext/>
      <w:widowControl w:val="0"/>
      <w:tabs>
        <w:tab w:val="left" w:pos="0"/>
      </w:tabs>
      <w:suppressAutoHyphens/>
      <w:spacing w:line="360" w:lineRule="auto"/>
      <w:jc w:val="center"/>
      <w:outlineLvl w:val="1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D134F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AD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AD134F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AD134F"/>
  </w:style>
  <w:style w:type="paragraph" w:customStyle="1" w:styleId="western">
    <w:name w:val="western"/>
    <w:basedOn w:val="Normal"/>
    <w:rsid w:val="00AD134F"/>
    <w:pPr>
      <w:spacing w:before="100" w:beforeAutospacing="1" w:line="360" w:lineRule="auto"/>
      <w:jc w:val="center"/>
    </w:pPr>
    <w:rPr>
      <w:rFonts w:ascii="Bookman Old Style" w:eastAsia="Arial Unicode MS" w:hAnsi="Bookman Old Style" w:cs="Arial Unicode MS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53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5391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7A5EA0"/>
    <w:rPr>
      <w:rFonts w:ascii="Bookman Old Style" w:eastAsia="Times New Roman" w:hAnsi="Bookman Old Style" w:cs="Times New Roman"/>
      <w:snapToGrid w:val="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7A5EA0"/>
    <w:pPr>
      <w:widowControl w:val="0"/>
      <w:suppressAutoHyphens/>
      <w:spacing w:line="360" w:lineRule="auto"/>
      <w:jc w:val="center"/>
    </w:pPr>
    <w:rPr>
      <w:rFonts w:ascii="Bookman Old Style" w:hAnsi="Bookman Old Style"/>
      <w:b/>
      <w:snapToGrid w:val="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A5EA0"/>
    <w:rPr>
      <w:rFonts w:ascii="Bookman Old Style" w:eastAsia="Times New Roman" w:hAnsi="Bookman Old Style" w:cs="Times New Roman"/>
      <w:b/>
      <w:snapToGrid w:val="0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A5EA0"/>
    <w:pPr>
      <w:widowControl w:val="0"/>
      <w:tabs>
        <w:tab w:val="left" w:pos="0"/>
      </w:tabs>
      <w:suppressAutoHyphens/>
      <w:spacing w:line="360" w:lineRule="auto"/>
      <w:ind w:firstLine="1134"/>
      <w:jc w:val="both"/>
    </w:pPr>
    <w:rPr>
      <w:rFonts w:ascii="Bookman Old Style" w:hAnsi="Bookman Old Style"/>
      <w:snapToGrid w:val="0"/>
      <w:spacing w:val="-3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A5EA0"/>
    <w:rPr>
      <w:rFonts w:ascii="Bookman Old Style" w:eastAsia="Times New Roman" w:hAnsi="Bookman Old Style" w:cs="Times New Roman"/>
      <w:snapToGrid w:val="0"/>
      <w:spacing w:val="-3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A5EA0"/>
    <w:pPr>
      <w:widowControl w:val="0"/>
      <w:tabs>
        <w:tab w:val="left" w:pos="0"/>
      </w:tabs>
      <w:suppressAutoHyphens/>
      <w:spacing w:line="360" w:lineRule="auto"/>
      <w:jc w:val="both"/>
    </w:pPr>
    <w:rPr>
      <w:rFonts w:ascii="Bookman Old Style" w:hAnsi="Bookman Old Style"/>
      <w:snapToGrid w:val="0"/>
      <w:spacing w:val="-3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A5EA0"/>
    <w:rPr>
      <w:rFonts w:ascii="Bookman Old Style" w:eastAsia="Times New Roman" w:hAnsi="Bookman Old Style" w:cs="Times New Roman"/>
      <w:snapToGrid w:val="0"/>
      <w:spacing w:val="-3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14</cp:revision>
  <cp:lastPrinted>2016-08-18T15:11:00Z</cp:lastPrinted>
  <dcterms:created xsi:type="dcterms:W3CDTF">2016-08-18T14:34:00Z</dcterms:created>
  <dcterms:modified xsi:type="dcterms:W3CDTF">2016-12-13T18:42:00Z</dcterms:modified>
</cp:coreProperties>
</file>