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3F" w:rsidRPr="00C61614" w:rsidRDefault="0042683F" w:rsidP="00C814FF">
      <w:pPr>
        <w:keepNext/>
        <w:widowControl w:val="0"/>
        <w:tabs>
          <w:tab w:val="center" w:pos="4253"/>
        </w:tabs>
        <w:jc w:val="right"/>
        <w:rPr>
          <w:rFonts w:cs="Arial"/>
          <w:b/>
          <w:sz w:val="28"/>
          <w:szCs w:val="28"/>
          <w:lang w:val="es-ES_tradnl"/>
        </w:rPr>
      </w:pPr>
      <w:bookmarkStart w:id="0" w:name="_Toc428364109"/>
      <w:bookmarkStart w:id="1" w:name="_GoBack"/>
      <w:bookmarkEnd w:id="1"/>
      <w:r w:rsidRPr="00C61614">
        <w:rPr>
          <w:rFonts w:cs="Arial"/>
          <w:b/>
          <w:sz w:val="28"/>
          <w:szCs w:val="28"/>
          <w:lang w:val="es-ES_tradnl"/>
        </w:rPr>
        <w:t xml:space="preserve">RES. </w:t>
      </w:r>
      <w:r>
        <w:rPr>
          <w:rFonts w:cs="Arial"/>
          <w:b/>
          <w:sz w:val="28"/>
          <w:szCs w:val="28"/>
          <w:lang w:val="es-ES_tradnl"/>
        </w:rPr>
        <w:t>2867</w:t>
      </w:r>
      <w:r w:rsidRPr="00C61614">
        <w:rPr>
          <w:rFonts w:cs="Arial"/>
          <w:b/>
          <w:sz w:val="28"/>
          <w:szCs w:val="28"/>
          <w:lang w:val="es-ES_tradnl"/>
        </w:rPr>
        <w:t>/16</w:t>
      </w:r>
    </w:p>
    <w:p w:rsidR="0042683F" w:rsidRDefault="0042683F" w:rsidP="00C814FF">
      <w:pPr>
        <w:keepNext/>
        <w:widowControl w:val="0"/>
        <w:tabs>
          <w:tab w:val="center" w:pos="4253"/>
        </w:tabs>
        <w:jc w:val="center"/>
        <w:rPr>
          <w:rFonts w:cs="Arial"/>
          <w:b/>
          <w:lang w:val="es-ES_tradnl"/>
        </w:rPr>
      </w:pPr>
    </w:p>
    <w:p w:rsidR="0042683F" w:rsidRPr="0042683F" w:rsidRDefault="0042683F" w:rsidP="00C814FF">
      <w:pPr>
        <w:keepNext/>
        <w:widowControl w:val="0"/>
        <w:tabs>
          <w:tab w:val="center" w:pos="4253"/>
        </w:tabs>
        <w:jc w:val="center"/>
        <w:rPr>
          <w:rFonts w:cs="Arial"/>
          <w:b/>
          <w:lang w:val="es-ES_tradnl"/>
        </w:rPr>
      </w:pPr>
      <w:r w:rsidRPr="0042683F">
        <w:rPr>
          <w:rFonts w:cs="Arial"/>
          <w:b/>
          <w:lang w:val="es-ES_tradnl"/>
        </w:rPr>
        <w:t>RESOLUCION ADOPTADA POR EL</w:t>
      </w:r>
    </w:p>
    <w:p w:rsidR="0042683F" w:rsidRPr="0042683F" w:rsidRDefault="0042683F" w:rsidP="00C814FF">
      <w:pPr>
        <w:keepNext/>
        <w:widowControl w:val="0"/>
        <w:tabs>
          <w:tab w:val="left" w:pos="-720"/>
        </w:tabs>
        <w:jc w:val="center"/>
        <w:rPr>
          <w:rFonts w:cs="Arial"/>
          <w:b/>
          <w:lang w:val="es-ES_tradnl"/>
        </w:rPr>
      </w:pPr>
    </w:p>
    <w:p w:rsidR="0042683F" w:rsidRPr="0042683F" w:rsidRDefault="0042683F" w:rsidP="00C814FF">
      <w:pPr>
        <w:keepNext/>
        <w:widowControl w:val="0"/>
        <w:tabs>
          <w:tab w:val="center" w:pos="4253"/>
        </w:tabs>
        <w:jc w:val="center"/>
        <w:rPr>
          <w:rFonts w:cs="Arial"/>
          <w:b/>
          <w:lang w:val="es-ES_tradnl"/>
        </w:rPr>
      </w:pPr>
      <w:r w:rsidRPr="0042683F">
        <w:rPr>
          <w:rFonts w:cs="Arial"/>
          <w:b/>
          <w:lang w:val="es-ES_tradnl"/>
        </w:rPr>
        <w:t>TRIBUNAL DE CUENTAS</w:t>
      </w:r>
    </w:p>
    <w:p w:rsidR="0042683F" w:rsidRPr="0042683F" w:rsidRDefault="0042683F" w:rsidP="00C814FF">
      <w:pPr>
        <w:keepNext/>
        <w:widowControl w:val="0"/>
        <w:tabs>
          <w:tab w:val="left" w:pos="-720"/>
        </w:tabs>
        <w:jc w:val="center"/>
        <w:rPr>
          <w:rFonts w:cs="Arial"/>
          <w:b/>
          <w:lang w:val="es-ES_tradnl"/>
        </w:rPr>
      </w:pPr>
    </w:p>
    <w:p w:rsidR="0042683F" w:rsidRPr="0042683F" w:rsidRDefault="0042683F" w:rsidP="00C814FF">
      <w:pPr>
        <w:keepNext/>
        <w:widowControl w:val="0"/>
        <w:tabs>
          <w:tab w:val="center" w:pos="4253"/>
        </w:tabs>
        <w:jc w:val="center"/>
        <w:rPr>
          <w:rFonts w:cs="Arial"/>
          <w:b/>
          <w:lang w:val="es-ES_tradnl"/>
        </w:rPr>
      </w:pPr>
      <w:r w:rsidRPr="0042683F">
        <w:rPr>
          <w:rFonts w:cs="Arial"/>
          <w:b/>
          <w:lang w:val="es-ES_tradnl"/>
        </w:rPr>
        <w:t>EN SESION DE FECHA 17 DE AGOSTO DE 2016</w:t>
      </w:r>
    </w:p>
    <w:p w:rsidR="0042683F" w:rsidRPr="0042683F" w:rsidRDefault="0042683F" w:rsidP="00C814FF">
      <w:pPr>
        <w:keepNext/>
        <w:widowControl w:val="0"/>
        <w:tabs>
          <w:tab w:val="center" w:pos="4253"/>
        </w:tabs>
        <w:jc w:val="center"/>
        <w:rPr>
          <w:rFonts w:cs="Arial"/>
          <w:b/>
          <w:lang w:val="es-ES_tradnl"/>
        </w:rPr>
      </w:pPr>
    </w:p>
    <w:p w:rsidR="0042683F" w:rsidRPr="0042683F" w:rsidRDefault="0042683F" w:rsidP="00C814FF">
      <w:pPr>
        <w:keepNext/>
        <w:widowControl w:val="0"/>
        <w:tabs>
          <w:tab w:val="center" w:pos="4253"/>
        </w:tabs>
        <w:jc w:val="center"/>
        <w:rPr>
          <w:rFonts w:cs="Arial"/>
          <w:b/>
          <w:lang w:val="es-UY"/>
        </w:rPr>
      </w:pPr>
      <w:r w:rsidRPr="0042683F">
        <w:rPr>
          <w:rFonts w:cs="Arial"/>
          <w:b/>
          <w:lang w:val="es-UY"/>
        </w:rPr>
        <w:t xml:space="preserve">(E. E. Nº 2016-17-1-0002838, </w:t>
      </w:r>
      <w:proofErr w:type="spellStart"/>
      <w:r w:rsidRPr="0042683F">
        <w:rPr>
          <w:rFonts w:cs="Arial"/>
          <w:b/>
          <w:lang w:val="es-UY"/>
        </w:rPr>
        <w:t>Ent</w:t>
      </w:r>
      <w:proofErr w:type="spellEnd"/>
      <w:r w:rsidRPr="0042683F">
        <w:rPr>
          <w:rFonts w:cs="Arial"/>
          <w:b/>
          <w:lang w:val="es-UY"/>
        </w:rPr>
        <w:t>. N° 2147/16)</w:t>
      </w:r>
    </w:p>
    <w:p w:rsidR="0042683F" w:rsidRPr="0042683F" w:rsidRDefault="0042683F" w:rsidP="00C814FF">
      <w:pPr>
        <w:keepNext/>
        <w:widowControl w:val="0"/>
        <w:tabs>
          <w:tab w:val="center" w:pos="4253"/>
        </w:tabs>
        <w:jc w:val="center"/>
        <w:rPr>
          <w:rFonts w:cs="Arial"/>
          <w:b/>
          <w:lang w:val="es-UY"/>
        </w:rPr>
      </w:pPr>
    </w:p>
    <w:p w:rsidR="0042683F" w:rsidRPr="0042683F" w:rsidRDefault="0042683F" w:rsidP="00C814FF">
      <w:pPr>
        <w:keepNext/>
        <w:widowControl w:val="0"/>
        <w:tabs>
          <w:tab w:val="center" w:pos="4253"/>
        </w:tabs>
        <w:jc w:val="center"/>
        <w:rPr>
          <w:rFonts w:cs="Arial"/>
          <w:b/>
          <w:lang w:val="es-ES_tradnl"/>
        </w:rPr>
      </w:pPr>
    </w:p>
    <w:bookmarkEnd w:id="0"/>
    <w:p w:rsidR="003D0375" w:rsidRPr="006127E2" w:rsidRDefault="003D0375" w:rsidP="00C814FF">
      <w:pPr>
        <w:keepNext/>
        <w:widowControl w:val="0"/>
        <w:spacing w:line="360" w:lineRule="auto"/>
        <w:ind w:firstLine="851"/>
        <w:jc w:val="both"/>
        <w:rPr>
          <w:rFonts w:cs="Arial"/>
        </w:rPr>
      </w:pPr>
      <w:r w:rsidRPr="006127E2">
        <w:rPr>
          <w:rFonts w:cs="Arial"/>
          <w:b/>
        </w:rPr>
        <w:t>VISTO:</w:t>
      </w:r>
      <w:r w:rsidRPr="006127E2">
        <w:rPr>
          <w:rFonts w:cs="Arial"/>
        </w:rPr>
        <w:t xml:space="preserve"> la Rendición de Cuentas y Balance de Ejecución Presupuestal de la Junta Departamental de Tacuarembó correspondiente al </w:t>
      </w:r>
      <w:r w:rsidR="007B3D43">
        <w:rPr>
          <w:rFonts w:cs="Arial"/>
        </w:rPr>
        <w:t>E</w:t>
      </w:r>
      <w:r w:rsidRPr="006127E2">
        <w:rPr>
          <w:rFonts w:cs="Arial"/>
        </w:rPr>
        <w:t>jercicio 201</w:t>
      </w:r>
      <w:r w:rsidR="00112CA7">
        <w:rPr>
          <w:rFonts w:cs="Arial"/>
        </w:rPr>
        <w:t>5</w:t>
      </w:r>
      <w:r w:rsidRPr="006127E2">
        <w:rPr>
          <w:rFonts w:cs="Arial"/>
        </w:rPr>
        <w:t>;</w:t>
      </w:r>
    </w:p>
    <w:p w:rsidR="003D0375" w:rsidRPr="006127E2" w:rsidRDefault="003D0375" w:rsidP="00C814FF">
      <w:pPr>
        <w:keepNext/>
        <w:widowControl w:val="0"/>
        <w:spacing w:line="360" w:lineRule="auto"/>
        <w:ind w:firstLine="851"/>
        <w:jc w:val="both"/>
      </w:pPr>
      <w:r w:rsidRPr="006127E2">
        <w:rPr>
          <w:rFonts w:cs="Arial"/>
          <w:b/>
        </w:rPr>
        <w:t xml:space="preserve">RESULTANDO: </w:t>
      </w:r>
      <w:r w:rsidRPr="006127E2">
        <w:t>que el examen se efectuó de acuerdo con los Principios Fundamentales de Auditoría (ISSAI 100,</w:t>
      </w:r>
      <w:r>
        <w:t xml:space="preserve"> </w:t>
      </w:r>
      <w:r w:rsidRPr="006127E2">
        <w:t xml:space="preserve">200) y las Directrices de Auditoría Financiera (ISSAI 1000 a </w:t>
      </w:r>
      <w:r>
        <w:t>1810</w:t>
      </w:r>
      <w:r w:rsidRPr="006127E2">
        <w:t>) de la Organización Internacional de Entidades Fiscalizadoras Superiores (INTOSAI), habiéndose llevado a cabo los procedimientos considerados necesarios en las circunstancias;</w:t>
      </w:r>
    </w:p>
    <w:p w:rsidR="003D0375" w:rsidRPr="006127E2" w:rsidRDefault="003D0375" w:rsidP="00C814FF">
      <w:pPr>
        <w:keepNext/>
        <w:widowControl w:val="0"/>
        <w:spacing w:line="360" w:lineRule="auto"/>
        <w:ind w:firstLine="851"/>
        <w:jc w:val="both"/>
        <w:rPr>
          <w:rFonts w:cs="Arial"/>
        </w:rPr>
      </w:pPr>
      <w:r w:rsidRPr="006127E2">
        <w:rPr>
          <w:rFonts w:cs="Arial"/>
          <w:b/>
        </w:rPr>
        <w:t xml:space="preserve">CONSIDERANDO: </w:t>
      </w:r>
      <w:r w:rsidRPr="006127E2">
        <w:rPr>
          <w:rFonts w:cs="Arial"/>
        </w:rPr>
        <w:t>que las conclusiones y evidencias obtenidas son las que se expresan en el Informe de Auditoría, que incluye Dictamen e Informe a la Administración;</w:t>
      </w:r>
    </w:p>
    <w:p w:rsidR="003D0375" w:rsidRPr="006127E2" w:rsidRDefault="003D0375" w:rsidP="00C814FF">
      <w:pPr>
        <w:keepNext/>
        <w:widowControl w:val="0"/>
        <w:spacing w:line="360" w:lineRule="auto"/>
        <w:ind w:firstLine="851"/>
        <w:jc w:val="both"/>
        <w:rPr>
          <w:rFonts w:cs="Arial"/>
        </w:rPr>
      </w:pPr>
      <w:r w:rsidRPr="006127E2">
        <w:rPr>
          <w:rFonts w:cs="Arial"/>
          <w:b/>
        </w:rPr>
        <w:t xml:space="preserve">ATENTO: </w:t>
      </w:r>
      <w:r w:rsidRPr="006127E2">
        <w:rPr>
          <w:rFonts w:cs="Arial"/>
        </w:rPr>
        <w:t>a lo dispuesto por el Artículo 211 Literal C) de la Constitución de la República;</w:t>
      </w:r>
    </w:p>
    <w:p w:rsidR="003D0375" w:rsidRPr="006127E2" w:rsidRDefault="003D0375" w:rsidP="00C814FF">
      <w:pPr>
        <w:keepNext/>
        <w:widowControl w:val="0"/>
        <w:spacing w:line="360" w:lineRule="auto"/>
        <w:jc w:val="center"/>
        <w:rPr>
          <w:rFonts w:cs="Arial"/>
          <w:b/>
        </w:rPr>
      </w:pPr>
      <w:r w:rsidRPr="006127E2">
        <w:rPr>
          <w:rFonts w:cs="Arial"/>
          <w:b/>
        </w:rPr>
        <w:t>EL TRIBUNAL ACUERDA</w:t>
      </w:r>
    </w:p>
    <w:p w:rsidR="003D0375" w:rsidRPr="006127E2" w:rsidRDefault="003D0375" w:rsidP="00C814FF">
      <w:pPr>
        <w:keepNext/>
        <w:widowControl w:val="0"/>
        <w:numPr>
          <w:ilvl w:val="0"/>
          <w:numId w:val="1"/>
        </w:numPr>
        <w:spacing w:line="360" w:lineRule="auto"/>
        <w:jc w:val="both"/>
        <w:rPr>
          <w:rFonts w:cs="Arial"/>
        </w:rPr>
      </w:pPr>
      <w:r w:rsidRPr="006127E2">
        <w:rPr>
          <w:rFonts w:cs="Arial"/>
        </w:rPr>
        <w:t xml:space="preserve">Emitir su dictamen respecto de la Rendición de Cuentas y Balance de Ejecución Presupuestal de la Junta Departamental de Tacuarembó correspondiente al </w:t>
      </w:r>
      <w:r w:rsidR="007B3D43">
        <w:rPr>
          <w:rFonts w:cs="Arial"/>
        </w:rPr>
        <w:t>E</w:t>
      </w:r>
      <w:r w:rsidRPr="006127E2">
        <w:rPr>
          <w:rFonts w:cs="Arial"/>
        </w:rPr>
        <w:t>jercicio 201</w:t>
      </w:r>
      <w:r w:rsidR="00112CA7">
        <w:rPr>
          <w:rFonts w:cs="Arial"/>
        </w:rPr>
        <w:t>5</w:t>
      </w:r>
      <w:r w:rsidRPr="006127E2">
        <w:rPr>
          <w:rFonts w:cs="Arial"/>
        </w:rPr>
        <w:t>, en los términos del Informe de Auditoría que se adjunta;</w:t>
      </w:r>
    </w:p>
    <w:p w:rsidR="003D0375" w:rsidRPr="006127E2" w:rsidRDefault="003D0375" w:rsidP="00C814FF">
      <w:pPr>
        <w:keepNext/>
        <w:widowControl w:val="0"/>
        <w:numPr>
          <w:ilvl w:val="0"/>
          <w:numId w:val="1"/>
        </w:numPr>
        <w:spacing w:line="360" w:lineRule="auto"/>
        <w:jc w:val="both"/>
        <w:rPr>
          <w:rFonts w:cs="Arial"/>
        </w:rPr>
      </w:pPr>
      <w:r w:rsidRPr="006127E2">
        <w:rPr>
          <w:rFonts w:cs="Arial"/>
        </w:rPr>
        <w:t>Comunicar la presente Resolución a la Junta Departamental e Intendencia de Tacuarembó y al Contador Delegado; y</w:t>
      </w:r>
    </w:p>
    <w:p w:rsidR="003D0375" w:rsidRPr="006127E2" w:rsidRDefault="003D0375" w:rsidP="00C814FF">
      <w:pPr>
        <w:keepNext/>
        <w:widowControl w:val="0"/>
        <w:numPr>
          <w:ilvl w:val="0"/>
          <w:numId w:val="1"/>
        </w:numPr>
        <w:jc w:val="both"/>
      </w:pPr>
      <w:r w:rsidRPr="006127E2">
        <w:rPr>
          <w:rFonts w:cs="Arial"/>
        </w:rPr>
        <w:t>Dar cuenta a la Asamblea General.</w:t>
      </w:r>
    </w:p>
    <w:p w:rsidR="003D0375" w:rsidRDefault="003D0375" w:rsidP="00C814FF">
      <w:pPr>
        <w:keepNext/>
        <w:widowControl w:val="0"/>
        <w:jc w:val="both"/>
        <w:rPr>
          <w:rFonts w:cs="Arial"/>
        </w:rPr>
      </w:pPr>
    </w:p>
    <w:p w:rsidR="003D0375" w:rsidRDefault="00181EE9" w:rsidP="00C814FF">
      <w:pPr>
        <w:keepNext/>
        <w:widowControl w:val="0"/>
        <w:jc w:val="both"/>
        <w:rPr>
          <w:rFonts w:cs="Arial"/>
        </w:rPr>
      </w:pPr>
      <w:proofErr w:type="spellStart"/>
      <w:proofErr w:type="gramStart"/>
      <w:r>
        <w:rPr>
          <w:rFonts w:cs="Arial"/>
        </w:rPr>
        <w:t>ag</w:t>
      </w:r>
      <w:proofErr w:type="spellEnd"/>
      <w:proofErr w:type="gramEnd"/>
    </w:p>
    <w:p w:rsidR="001373F5" w:rsidRDefault="001373F5" w:rsidP="00C814FF">
      <w:pPr>
        <w:keepNext/>
        <w:widowControl w:val="0"/>
        <w:jc w:val="both"/>
        <w:rPr>
          <w:rFonts w:cs="Arial"/>
        </w:rPr>
      </w:pPr>
    </w:p>
    <w:p w:rsidR="001373F5" w:rsidRPr="00C00DE8" w:rsidRDefault="001373F5" w:rsidP="00C814FF">
      <w:pPr>
        <w:keepNext/>
        <w:widowControl w:val="0"/>
        <w:jc w:val="center"/>
        <w:rPr>
          <w:b/>
        </w:rPr>
      </w:pPr>
      <w:bookmarkStart w:id="2" w:name="_Toc49942669"/>
      <w:bookmarkStart w:id="3" w:name="_Toc76452411"/>
      <w:bookmarkStart w:id="4" w:name="_Toc78975158"/>
      <w:bookmarkStart w:id="5" w:name="_Toc79231400"/>
      <w:bookmarkStart w:id="6" w:name="_Toc79231505"/>
      <w:bookmarkStart w:id="7" w:name="_Toc83109642"/>
      <w:bookmarkStart w:id="8" w:name="_Toc83109706"/>
      <w:bookmarkStart w:id="9" w:name="_Toc83189582"/>
      <w:bookmarkStart w:id="10" w:name="_Toc83615450"/>
      <w:bookmarkStart w:id="11" w:name="_Toc84318052"/>
      <w:bookmarkStart w:id="12" w:name="_Toc84934332"/>
      <w:bookmarkStart w:id="13" w:name="_Toc107046732"/>
      <w:bookmarkStart w:id="14" w:name="_Toc107046884"/>
      <w:bookmarkStart w:id="15" w:name="_Toc107120946"/>
      <w:bookmarkStart w:id="16" w:name="_Toc107297592"/>
      <w:bookmarkStart w:id="17" w:name="_Toc142988497"/>
      <w:bookmarkStart w:id="18" w:name="_Toc171244567"/>
      <w:bookmarkStart w:id="19" w:name="_Toc171312966"/>
      <w:bookmarkStart w:id="20" w:name="_Toc175469743"/>
      <w:bookmarkStart w:id="21" w:name="_Toc175648336"/>
      <w:bookmarkStart w:id="22" w:name="_Toc176071031"/>
      <w:bookmarkStart w:id="23" w:name="_Toc176071499"/>
      <w:bookmarkStart w:id="24" w:name="_Toc176146913"/>
      <w:bookmarkStart w:id="25" w:name="_Toc176147066"/>
      <w:bookmarkStart w:id="26" w:name="_Toc176852787"/>
      <w:bookmarkStart w:id="27" w:name="_Toc199216725"/>
      <w:bookmarkStart w:id="28" w:name="_Toc199918559"/>
      <w:bookmarkStart w:id="29" w:name="_Toc235349810"/>
      <w:bookmarkStart w:id="30" w:name="_Toc235351106"/>
      <w:bookmarkStart w:id="31" w:name="_Toc236624429"/>
      <w:bookmarkStart w:id="32" w:name="_Toc236624510"/>
      <w:bookmarkStart w:id="33" w:name="_Toc264559755"/>
      <w:bookmarkStart w:id="34" w:name="_Toc264560134"/>
      <w:bookmarkStart w:id="35" w:name="_Toc264893700"/>
      <w:bookmarkStart w:id="36" w:name="_Toc264894165"/>
      <w:bookmarkStart w:id="37" w:name="_Toc264902935"/>
      <w:bookmarkStart w:id="38" w:name="_Toc264904543"/>
      <w:bookmarkStart w:id="39" w:name="_Toc266363256"/>
      <w:bookmarkStart w:id="40" w:name="_Toc266363320"/>
      <w:bookmarkStart w:id="41" w:name="_Toc266364288"/>
      <w:bookmarkStart w:id="42" w:name="_Toc266364289"/>
      <w:bookmarkStart w:id="43" w:name="_Toc304205940"/>
      <w:bookmarkStart w:id="44" w:name="_Toc428364088"/>
      <w:bookmarkStart w:id="45" w:name="_Toc49942673"/>
      <w:bookmarkStart w:id="46" w:name="_Toc266364291"/>
      <w:bookmarkStart w:id="47" w:name="_Toc304205942"/>
      <w:r w:rsidRPr="00C00DE8">
        <w:rPr>
          <w:b/>
          <w:caps/>
          <w:lang w:eastAsia="ar-SA"/>
        </w:rPr>
        <w:lastRenderedPageBreak/>
        <w:t>DICTAMEN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373F5" w:rsidRDefault="001373F5" w:rsidP="00C814FF">
      <w:pPr>
        <w:keepNext/>
        <w:widowControl w:val="0"/>
        <w:spacing w:line="360" w:lineRule="auto"/>
        <w:jc w:val="both"/>
        <w:rPr>
          <w:rFonts w:cs="Arial"/>
          <w:lang w:val="es-MX"/>
        </w:rPr>
      </w:pPr>
    </w:p>
    <w:p w:rsidR="001373F5" w:rsidRDefault="001373F5" w:rsidP="00C814FF">
      <w:pPr>
        <w:keepNext/>
        <w:widowControl w:val="0"/>
        <w:spacing w:line="360" w:lineRule="auto"/>
        <w:jc w:val="both"/>
        <w:rPr>
          <w:rFonts w:cs="Arial"/>
          <w:lang w:val="es-MX"/>
        </w:rPr>
      </w:pPr>
      <w:r>
        <w:rPr>
          <w:rFonts w:cs="Arial"/>
          <w:lang w:val="es-MX"/>
        </w:rPr>
        <w:t>El Tribunal de Cuentas ha examinado la Rendición de Cuentas y el Balance de Ejecución Presupuestal de la Junta Departamental de Tacuarembó, correspondiente al Ejercicio 2015, que incluye los siguientes estados: de ejecución presupuestal con relación a los créditos, de la evolución de las obligaciones presupuestales impagas y de los fondos indisponibles y otros estados complementar</w:t>
      </w:r>
      <w:r w:rsidR="00FC7814">
        <w:rPr>
          <w:rFonts w:cs="Arial"/>
          <w:lang w:val="es-MX"/>
        </w:rPr>
        <w:t>ios.</w:t>
      </w:r>
    </w:p>
    <w:p w:rsidR="001373F5" w:rsidRDefault="001373F5" w:rsidP="00C814FF">
      <w:pPr>
        <w:keepNext/>
        <w:widowControl w:val="0"/>
        <w:spacing w:line="360" w:lineRule="auto"/>
        <w:jc w:val="both"/>
        <w:rPr>
          <w:bCs/>
        </w:rPr>
      </w:pPr>
      <w:r>
        <w:rPr>
          <w:bCs/>
        </w:rPr>
        <w:t>También se presentan, en caso de corresponder, los incumplimientos legales constatados por el Tribunal de Cuentas en el c</w:t>
      </w:r>
      <w:r w:rsidR="00FC7814">
        <w:rPr>
          <w:bCs/>
        </w:rPr>
        <w:t>urso de la auditoría efectuada.</w:t>
      </w:r>
    </w:p>
    <w:p w:rsidR="001373F5" w:rsidRDefault="001373F5" w:rsidP="00C814FF">
      <w:pPr>
        <w:pStyle w:val="Subttulo"/>
        <w:keepNext/>
        <w:widowControl w:val="0"/>
        <w:tabs>
          <w:tab w:val="left" w:pos="8339"/>
        </w:tabs>
        <w:rPr>
          <w:rFonts w:ascii="Arial" w:hAnsi="Arial"/>
          <w:bCs/>
        </w:rPr>
      </w:pPr>
      <w:r>
        <w:rPr>
          <w:rFonts w:ascii="Arial" w:hAnsi="Arial"/>
          <w:bCs/>
        </w:rPr>
        <w:tab/>
      </w:r>
    </w:p>
    <w:p w:rsidR="001373F5" w:rsidRDefault="001373F5" w:rsidP="00C814FF">
      <w:pPr>
        <w:pStyle w:val="Subttulo"/>
        <w:keepNext/>
        <w:widowControl w:val="0"/>
        <w:rPr>
          <w:rFonts w:ascii="Arial" w:hAnsi="Arial"/>
          <w:bCs/>
        </w:rPr>
      </w:pPr>
      <w:r>
        <w:rPr>
          <w:rFonts w:ascii="Arial" w:hAnsi="Arial"/>
          <w:bCs/>
        </w:rPr>
        <w:t>Responsabilidad de la Junta Departamental</w:t>
      </w:r>
    </w:p>
    <w:p w:rsidR="001373F5" w:rsidRDefault="001373F5" w:rsidP="00C814FF">
      <w:pPr>
        <w:keepNext/>
        <w:widowControl w:val="0"/>
        <w:spacing w:line="360" w:lineRule="auto"/>
        <w:jc w:val="both"/>
        <w:rPr>
          <w:bCs/>
        </w:rPr>
      </w:pPr>
      <w:r>
        <w:rPr>
          <w:bCs/>
        </w:rPr>
        <w:t>La Junta Departamental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1373F5" w:rsidRDefault="001373F5" w:rsidP="00C814FF">
      <w:pPr>
        <w:keepNext/>
        <w:widowControl w:val="0"/>
        <w:spacing w:line="360" w:lineRule="auto"/>
        <w:jc w:val="both"/>
        <w:rPr>
          <w:b/>
        </w:rPr>
      </w:pPr>
    </w:p>
    <w:p w:rsidR="001373F5" w:rsidRDefault="001373F5" w:rsidP="00C814FF">
      <w:pPr>
        <w:keepNext/>
        <w:widowControl w:val="0"/>
        <w:spacing w:line="360" w:lineRule="auto"/>
        <w:jc w:val="both"/>
        <w:rPr>
          <w:rFonts w:cs="Arial"/>
          <w:b/>
        </w:rPr>
      </w:pPr>
      <w:r>
        <w:rPr>
          <w:b/>
        </w:rPr>
        <w:t>Responsabilidad del Auditor</w:t>
      </w:r>
    </w:p>
    <w:p w:rsidR="001373F5" w:rsidRDefault="001373F5" w:rsidP="00C814FF">
      <w:pPr>
        <w:pStyle w:val="Subttulo"/>
        <w:keepNext/>
        <w:widowControl w:val="0"/>
        <w:rPr>
          <w:rFonts w:ascii="Arial" w:hAnsi="Arial"/>
          <w:b w:val="0"/>
        </w:rPr>
      </w:pPr>
      <w:r>
        <w:rPr>
          <w:rFonts w:ascii="Arial" w:hAnsi="Arial"/>
          <w:b w:val="0"/>
        </w:rPr>
        <w:t>La responsabilidad del Tribunal de Cuentas es expresar una opinión sobre dichos estados basada en la auditoría realizada. Esta auditoria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están libres de errores s</w:t>
      </w:r>
      <w:r w:rsidR="00FC7814">
        <w:rPr>
          <w:rFonts w:ascii="Arial" w:hAnsi="Arial"/>
          <w:b w:val="0"/>
        </w:rPr>
        <w:t>ignificativos.</w:t>
      </w:r>
    </w:p>
    <w:p w:rsidR="001373F5" w:rsidRDefault="001373F5" w:rsidP="00C814FF">
      <w:pPr>
        <w:pStyle w:val="Subttulo"/>
        <w:keepNext/>
        <w:widowControl w:val="0"/>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1373F5" w:rsidRDefault="001373F5" w:rsidP="00C814FF">
      <w:pPr>
        <w:keepNext/>
        <w:widowControl w:val="0"/>
        <w:spacing w:line="360" w:lineRule="auto"/>
        <w:jc w:val="both"/>
        <w:rPr>
          <w:bCs/>
        </w:rPr>
      </w:pPr>
      <w:r>
        <w:rPr>
          <w:bCs/>
        </w:rPr>
        <w:t>Se considera que la evidencia de auditoría obtenida brinda una base suficiente y apropiada para sustentar la opinión.</w:t>
      </w:r>
    </w:p>
    <w:p w:rsidR="001373F5" w:rsidRDefault="001373F5" w:rsidP="00C814FF">
      <w:pPr>
        <w:keepNext/>
        <w:widowControl w:val="0"/>
        <w:spacing w:line="360" w:lineRule="auto"/>
        <w:jc w:val="both"/>
        <w:rPr>
          <w:bCs/>
        </w:rPr>
      </w:pPr>
    </w:p>
    <w:p w:rsidR="001373F5" w:rsidRDefault="001373F5" w:rsidP="00C814FF">
      <w:pPr>
        <w:keepNext/>
        <w:widowControl w:val="0"/>
        <w:spacing w:line="360" w:lineRule="auto"/>
        <w:jc w:val="both"/>
        <w:rPr>
          <w:rFonts w:cs="Arial"/>
        </w:rPr>
      </w:pPr>
      <w:r>
        <w:rPr>
          <w:rFonts w:cs="Arial"/>
          <w:b/>
          <w:bCs/>
        </w:rPr>
        <w:t>Opinión</w:t>
      </w:r>
    </w:p>
    <w:p w:rsidR="001373F5" w:rsidRDefault="001373F5" w:rsidP="00C814FF">
      <w:pPr>
        <w:keepNext/>
        <w:widowControl w:val="0"/>
        <w:spacing w:line="360" w:lineRule="auto"/>
        <w:jc w:val="both"/>
      </w:pPr>
      <w:r>
        <w:t>En opinión del Tribunal de Cuentas, los estados mencionados presentan razonablemente, en todos sus aspectos importantes, la ejecución presupuestal del Ejercicio 2015, la evolución de las obligaciones presupuestales impagas y de los fondos indisponibles de acuerdo a las normas del TOCAF y a la Resolución de este Cuerpo, de fecha 28 de enero de 2004.</w:t>
      </w:r>
    </w:p>
    <w:p w:rsidR="001373F5" w:rsidRDefault="001373F5" w:rsidP="00C814FF">
      <w:pPr>
        <w:keepNext/>
        <w:widowControl w:val="0"/>
        <w:spacing w:line="360" w:lineRule="auto"/>
        <w:jc w:val="both"/>
        <w:rPr>
          <w:rFonts w:cs="Arial"/>
        </w:rPr>
      </w:pPr>
    </w:p>
    <w:p w:rsidR="001373F5" w:rsidRDefault="001373F5" w:rsidP="00C814FF">
      <w:pPr>
        <w:keepNext/>
        <w:widowControl w:val="0"/>
        <w:spacing w:line="360" w:lineRule="auto"/>
        <w:jc w:val="both"/>
        <w:rPr>
          <w:b/>
          <w:bCs/>
        </w:rPr>
      </w:pPr>
      <w: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1373F5" w:rsidRDefault="001373F5" w:rsidP="00C814FF">
      <w:pPr>
        <w:keepNext/>
        <w:widowControl w:val="0"/>
        <w:spacing w:line="360" w:lineRule="auto"/>
        <w:jc w:val="both"/>
        <w:rPr>
          <w:rFonts w:cs="Arial"/>
          <w:b/>
          <w:bCs/>
        </w:rPr>
      </w:pPr>
    </w:p>
    <w:p w:rsidR="001373F5" w:rsidRDefault="001373F5" w:rsidP="00C814FF">
      <w:pPr>
        <w:keepNext/>
        <w:widowControl w:val="0"/>
        <w:spacing w:line="360" w:lineRule="auto"/>
        <w:jc w:val="both"/>
        <w:rPr>
          <w:rFonts w:cs="Arial"/>
        </w:rPr>
      </w:pPr>
      <w:r>
        <w:rPr>
          <w:rFonts w:cs="Arial"/>
          <w:b/>
          <w:bCs/>
        </w:rPr>
        <w:t>1.1 Artículo 15 del TOCAF:</w:t>
      </w:r>
      <w:r>
        <w:rPr>
          <w:rFonts w:cs="Arial"/>
        </w:rPr>
        <w:t xml:space="preserve"> En el Ejercicio 2015, se realizaron gastos sin contar con la disponibilidad presupuestal correspondiente.</w:t>
      </w:r>
    </w:p>
    <w:p w:rsidR="001373F5" w:rsidRDefault="001373F5" w:rsidP="00C814FF">
      <w:pPr>
        <w:keepNext/>
        <w:widowControl w:val="0"/>
        <w:spacing w:line="360" w:lineRule="auto"/>
        <w:jc w:val="both"/>
      </w:pPr>
    </w:p>
    <w:p w:rsidR="001373F5" w:rsidRPr="00A100FE" w:rsidRDefault="001373F5" w:rsidP="00C814FF">
      <w:pPr>
        <w:keepNext/>
        <w:widowControl w:val="0"/>
        <w:spacing w:line="360" w:lineRule="auto"/>
        <w:jc w:val="both"/>
      </w:pPr>
      <w:r w:rsidRPr="00A100FE">
        <w:rPr>
          <w:rFonts w:cs="Arial"/>
          <w:b/>
          <w:bCs/>
        </w:rPr>
        <w:t xml:space="preserve">1.2 </w:t>
      </w:r>
      <w:r w:rsidRPr="00A100FE">
        <w:rPr>
          <w:b/>
        </w:rPr>
        <w:t>Artículo 84 y 97 del TOCAF</w:t>
      </w:r>
      <w:r w:rsidRPr="00A100FE">
        <w:rPr>
          <w:rFonts w:cs="Arial"/>
          <w:b/>
          <w:bCs/>
        </w:rPr>
        <w:t>:</w:t>
      </w:r>
      <w:r w:rsidRPr="00A100FE">
        <w:rPr>
          <w:rFonts w:cs="Arial"/>
        </w:rPr>
        <w:t xml:space="preserve"> Si bien la Junta Departamental posee un inventario de bienes muebles e inmuebles, el mismo no se encuentra valuado ni actualizado.</w:t>
      </w:r>
      <w:r w:rsidRPr="00A100FE">
        <w:rPr>
          <w:rFonts w:cs="Arial"/>
          <w:b/>
          <w:bCs/>
        </w:rPr>
        <w:t xml:space="preserve"> </w:t>
      </w:r>
      <w:r w:rsidRPr="00A100FE">
        <w:rPr>
          <w:rFonts w:cs="Arial"/>
        </w:rPr>
        <w:t>Asimismo, el sistema contable no registra las existencias ni las altas y bajas.</w:t>
      </w:r>
    </w:p>
    <w:p w:rsidR="001373F5" w:rsidRPr="00A100FE" w:rsidRDefault="001373F5" w:rsidP="00C814FF">
      <w:pPr>
        <w:keepNext/>
        <w:widowControl w:val="0"/>
        <w:spacing w:line="360" w:lineRule="auto"/>
        <w:jc w:val="both"/>
        <w:rPr>
          <w:b/>
          <w:bCs/>
          <w:color w:val="FF0000"/>
        </w:rPr>
      </w:pPr>
    </w:p>
    <w:p w:rsidR="001373F5" w:rsidRDefault="001373F5" w:rsidP="00C814FF">
      <w:pPr>
        <w:keepNext/>
        <w:widowControl w:val="0"/>
        <w:spacing w:line="360" w:lineRule="auto"/>
        <w:jc w:val="both"/>
      </w:pPr>
      <w:r w:rsidRPr="007161F5">
        <w:rPr>
          <w:b/>
          <w:bCs/>
        </w:rPr>
        <w:t xml:space="preserve">1.3 </w:t>
      </w:r>
      <w:r w:rsidRPr="007161F5">
        <w:rPr>
          <w:b/>
        </w:rPr>
        <w:t xml:space="preserve">Artículo 94 del TOCAF </w:t>
      </w:r>
      <w:r w:rsidRPr="007161F5">
        <w:rPr>
          <w:b/>
          <w:bCs/>
        </w:rPr>
        <w:t>y Ordenanza Nº 81 del Tribunal de Cuentas:</w:t>
      </w:r>
      <w:r w:rsidRPr="007161F5">
        <w:t xml:space="preserve"> La Junta Departamental no cuenta con un sistema contable que le permita cumplir con lo establecido por las mencionadas normas</w:t>
      </w:r>
      <w:r>
        <w:t>,</w:t>
      </w:r>
      <w:r w:rsidRPr="007161F5">
        <w:t xml:space="preserve"> en lo referente a su gestión patrimonial.</w:t>
      </w:r>
    </w:p>
    <w:p w:rsidR="001373F5" w:rsidRDefault="001373F5" w:rsidP="00C814FF">
      <w:pPr>
        <w:keepNext/>
        <w:widowControl w:val="0"/>
        <w:spacing w:line="360" w:lineRule="auto"/>
        <w:jc w:val="both"/>
      </w:pPr>
    </w:p>
    <w:p w:rsidR="001373F5" w:rsidRDefault="001373F5" w:rsidP="00C814FF">
      <w:pPr>
        <w:pStyle w:val="Nombredireccin"/>
        <w:keepNext/>
        <w:widowControl w:val="0"/>
        <w:spacing w:before="0" w:line="360" w:lineRule="auto"/>
      </w:pPr>
      <w:r w:rsidRPr="00CA25EE">
        <w:rPr>
          <w:b/>
        </w:rPr>
        <w:t xml:space="preserve">1.4 Artículo 102 </w:t>
      </w:r>
      <w:r>
        <w:rPr>
          <w:b/>
        </w:rPr>
        <w:t>numeral 3ero.</w:t>
      </w:r>
      <w:r w:rsidRPr="00CA25EE">
        <w:rPr>
          <w:b/>
        </w:rPr>
        <w:t xml:space="preserve"> </w:t>
      </w:r>
      <w:proofErr w:type="gramStart"/>
      <w:r w:rsidRPr="00CA25EE">
        <w:rPr>
          <w:b/>
        </w:rPr>
        <w:t>del</w:t>
      </w:r>
      <w:proofErr w:type="gramEnd"/>
      <w:r w:rsidRPr="00CA25EE">
        <w:rPr>
          <w:b/>
        </w:rPr>
        <w:t xml:space="preserve"> TOCAF</w:t>
      </w:r>
      <w:r>
        <w:rPr>
          <w:b/>
        </w:rPr>
        <w:t>:</w:t>
      </w:r>
      <w:r w:rsidRPr="00CA25EE">
        <w:t xml:space="preserve"> Al momento de comprometerse los gastos, no se realiza la afectación previa de los objetos correspondientes.</w:t>
      </w:r>
    </w:p>
    <w:p w:rsidR="001373F5" w:rsidRDefault="001373F5" w:rsidP="00C814FF">
      <w:pPr>
        <w:keepNext/>
        <w:widowControl w:val="0"/>
      </w:pPr>
    </w:p>
    <w:p w:rsidR="001373F5" w:rsidRPr="006030E3" w:rsidRDefault="001373F5" w:rsidP="0095501D">
      <w:pPr>
        <w:keepNext/>
        <w:widowControl w:val="0"/>
        <w:spacing w:line="360" w:lineRule="auto"/>
        <w:jc w:val="both"/>
      </w:pPr>
      <w:r w:rsidRPr="006030E3">
        <w:rPr>
          <w:b/>
        </w:rPr>
        <w:t>1.5 Resolución del Tribunal de Cuentas del 28/01/2004</w:t>
      </w:r>
      <w:r>
        <w:t>. La Junta no ha cumplido con algunos aspectos de esta norma en la presentación del documento de la Rendición de</w:t>
      </w:r>
      <w:r w:rsidR="00FC7814">
        <w:t xml:space="preserve"> Cuentas.</w:t>
      </w:r>
    </w:p>
    <w:p w:rsidR="001373F5" w:rsidRDefault="001373F5" w:rsidP="0095501D">
      <w:pPr>
        <w:keepNext/>
        <w:widowControl w:val="0"/>
        <w:jc w:val="right"/>
        <w:rPr>
          <w:rFonts w:cs="Arial"/>
        </w:rPr>
      </w:pPr>
      <w:r>
        <w:rPr>
          <w:rFonts w:cs="Arial"/>
        </w:rPr>
        <w:t>M</w:t>
      </w:r>
      <w:r w:rsidR="00FC7814">
        <w:rPr>
          <w:rFonts w:cs="Arial"/>
        </w:rPr>
        <w:t>ontevideo, 26 de julio de 2016</w:t>
      </w:r>
    </w:p>
    <w:p w:rsidR="001373F5" w:rsidRDefault="001373F5" w:rsidP="0095501D">
      <w:pPr>
        <w:keepNext/>
        <w:widowControl w:val="0"/>
        <w:rPr>
          <w:rFonts w:cs="Arial"/>
        </w:rPr>
      </w:pPr>
    </w:p>
    <w:p w:rsidR="001373F5" w:rsidRDefault="001373F5" w:rsidP="0095501D">
      <w:pPr>
        <w:keepNext/>
        <w:widowControl w:val="0"/>
        <w:rPr>
          <w:rFonts w:cs="Arial"/>
        </w:rPr>
      </w:pPr>
      <w:proofErr w:type="spellStart"/>
      <w:proofErr w:type="gramStart"/>
      <w:r>
        <w:rPr>
          <w:rFonts w:cs="Arial"/>
        </w:rPr>
        <w:t>ag</w:t>
      </w:r>
      <w:proofErr w:type="spellEnd"/>
      <w:proofErr w:type="gramEnd"/>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95501D" w:rsidRDefault="0095501D" w:rsidP="0095501D">
      <w:pPr>
        <w:keepNext/>
        <w:widowControl w:val="0"/>
        <w:rPr>
          <w:rFonts w:cs="Arial"/>
        </w:rPr>
      </w:pPr>
    </w:p>
    <w:p w:rsidR="001373F5" w:rsidRPr="00590DB1" w:rsidRDefault="001373F5" w:rsidP="0095501D">
      <w:pPr>
        <w:keepNext/>
        <w:widowControl w:val="0"/>
        <w:jc w:val="center"/>
        <w:rPr>
          <w:b/>
        </w:rPr>
      </w:pPr>
      <w:bookmarkStart w:id="48" w:name="_Toc428364090"/>
      <w:r w:rsidRPr="00590DB1">
        <w:rPr>
          <w:b/>
        </w:rPr>
        <w:t xml:space="preserve">INFORME A LA </w:t>
      </w:r>
      <w:bookmarkEnd w:id="45"/>
      <w:r w:rsidRPr="00590DB1">
        <w:rPr>
          <w:b/>
        </w:rPr>
        <w:t xml:space="preserve"> ADMINISTRACIÓN</w:t>
      </w:r>
      <w:bookmarkEnd w:id="46"/>
      <w:bookmarkEnd w:id="47"/>
      <w:bookmarkEnd w:id="48"/>
    </w:p>
    <w:p w:rsidR="001373F5" w:rsidRPr="00DF5243" w:rsidRDefault="001373F5" w:rsidP="0095501D">
      <w:pPr>
        <w:keepNext/>
        <w:widowControl w:val="0"/>
      </w:pPr>
    </w:p>
    <w:p w:rsidR="001373F5" w:rsidRDefault="001373F5" w:rsidP="0095501D">
      <w:pPr>
        <w:pStyle w:val="Textoindependiente2"/>
        <w:keepNext/>
        <w:widowControl w:val="0"/>
        <w:jc w:val="both"/>
        <w:rPr>
          <w:rFonts w:ascii="Arial" w:hAnsi="Arial" w:cs="Arial"/>
        </w:rPr>
      </w:pPr>
    </w:p>
    <w:p w:rsidR="001373F5" w:rsidRPr="00DF5243" w:rsidRDefault="001373F5" w:rsidP="0095501D">
      <w:pPr>
        <w:pStyle w:val="Textoindependiente2"/>
        <w:keepNext/>
        <w:widowControl w:val="0"/>
        <w:jc w:val="both"/>
        <w:rPr>
          <w:rFonts w:ascii="Arial" w:hAnsi="Arial" w:cs="Arial"/>
        </w:rPr>
      </w:pPr>
      <w:r w:rsidRPr="00DF5243">
        <w:rPr>
          <w:rFonts w:ascii="Arial" w:hAnsi="Arial" w:cs="Arial"/>
        </w:rPr>
        <w:t>El Tribunal de Cuentas ha examinado la Rendición de Cuentas y Balance de Ejecución Presupuestal correspondiente al ejercicio 201</w:t>
      </w:r>
      <w:r>
        <w:rPr>
          <w:rFonts w:ascii="Arial" w:hAnsi="Arial" w:cs="Arial"/>
        </w:rPr>
        <w:t>5</w:t>
      </w:r>
      <w:r w:rsidRPr="00DF5243">
        <w:rPr>
          <w:rFonts w:ascii="Arial" w:hAnsi="Arial" w:cs="Arial"/>
        </w:rPr>
        <w:t xml:space="preserve"> y ha emiti</w:t>
      </w:r>
      <w:r w:rsidR="00FC7814">
        <w:rPr>
          <w:rFonts w:ascii="Arial" w:hAnsi="Arial" w:cs="Arial"/>
        </w:rPr>
        <w:t>do su correspondiente Dictamen.</w:t>
      </w:r>
    </w:p>
    <w:p w:rsidR="001373F5" w:rsidRPr="00DF5243" w:rsidRDefault="001373F5" w:rsidP="0095501D">
      <w:pPr>
        <w:pStyle w:val="Textoindependiente2"/>
        <w:keepNext/>
        <w:widowControl w:val="0"/>
        <w:jc w:val="both"/>
        <w:rPr>
          <w:rFonts w:ascii="Arial" w:hAnsi="Arial" w:cs="Arial"/>
        </w:rPr>
      </w:pPr>
      <w:r w:rsidRPr="00DF5243">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1373F5" w:rsidRPr="00D37502" w:rsidRDefault="001373F5" w:rsidP="0095501D">
      <w:pPr>
        <w:pStyle w:val="Textoindependiente2"/>
        <w:keepNext/>
        <w:widowControl w:val="0"/>
        <w:jc w:val="both"/>
        <w:rPr>
          <w:rFonts w:ascii="Arial" w:hAnsi="Arial" w:cs="Arial"/>
          <w:color w:val="FF0000"/>
        </w:rPr>
      </w:pPr>
    </w:p>
    <w:p w:rsidR="001373F5" w:rsidRPr="00F34A67" w:rsidRDefault="001373F5" w:rsidP="0095501D">
      <w:pPr>
        <w:pStyle w:val="Ttulo2"/>
        <w:keepNext/>
        <w:widowControl w:val="0"/>
        <w:rPr>
          <w:rFonts w:cs="Arial"/>
        </w:rPr>
      </w:pPr>
      <w:bookmarkStart w:id="49" w:name="_Toc76280780"/>
      <w:bookmarkStart w:id="50" w:name="_Toc269210074"/>
      <w:bookmarkStart w:id="51" w:name="_Toc304205943"/>
      <w:bookmarkStart w:id="52" w:name="_Toc428364091"/>
      <w:r w:rsidRPr="00F34A67">
        <w:rPr>
          <w:rFonts w:cs="Arial"/>
        </w:rPr>
        <w:t xml:space="preserve">1. </w:t>
      </w:r>
      <w:bookmarkEnd w:id="49"/>
      <w:r w:rsidRPr="00F34A67">
        <w:rPr>
          <w:rFonts w:cs="Arial"/>
        </w:rPr>
        <w:t>Situación en materia de fondos</w:t>
      </w:r>
      <w:bookmarkEnd w:id="50"/>
      <w:bookmarkEnd w:id="51"/>
      <w:bookmarkEnd w:id="52"/>
    </w:p>
    <w:p w:rsidR="001373F5" w:rsidRDefault="001373F5" w:rsidP="0095501D">
      <w:pPr>
        <w:pStyle w:val="Textoindependiente2"/>
        <w:keepNext/>
        <w:widowControl w:val="0"/>
        <w:jc w:val="both"/>
        <w:rPr>
          <w:rFonts w:ascii="Arial" w:hAnsi="Arial" w:cs="Arial"/>
        </w:rPr>
      </w:pPr>
      <w:r w:rsidRPr="00F34A67">
        <w:rPr>
          <w:rFonts w:ascii="Arial" w:hAnsi="Arial" w:cs="Arial"/>
        </w:rPr>
        <w:t>En base a los estados incluidos en la Rendición de Cuentas, se elaboró un resumen de la situación en materia de fondos de la Junta Departamental con relación a la Intendencia al 31 de diciembre de 201</w:t>
      </w:r>
      <w:r>
        <w:rPr>
          <w:rFonts w:ascii="Arial" w:hAnsi="Arial" w:cs="Arial"/>
        </w:rPr>
        <w:t>5</w:t>
      </w:r>
      <w:r w:rsidRPr="00F34A67">
        <w:rPr>
          <w:rFonts w:ascii="Arial" w:hAnsi="Arial" w:cs="Arial"/>
        </w:rPr>
        <w:t xml:space="preserve"> (en pesos uruguayos):</w:t>
      </w:r>
    </w:p>
    <w:tbl>
      <w:tblPr>
        <w:tblW w:w="6187" w:type="dxa"/>
        <w:tblCellMar>
          <w:left w:w="0" w:type="dxa"/>
          <w:right w:w="0" w:type="dxa"/>
        </w:tblCellMar>
        <w:tblLook w:val="0000" w:firstRow="0" w:lastRow="0" w:firstColumn="0" w:lastColumn="0" w:noHBand="0" w:noVBand="0"/>
      </w:tblPr>
      <w:tblGrid>
        <w:gridCol w:w="2333"/>
        <w:gridCol w:w="67"/>
        <w:gridCol w:w="1200"/>
        <w:gridCol w:w="1200"/>
        <w:gridCol w:w="1387"/>
      </w:tblGrid>
      <w:tr w:rsidR="001373F5" w:rsidRPr="00F34A67" w:rsidTr="00C814FF">
        <w:trPr>
          <w:trHeight w:val="255"/>
        </w:trPr>
        <w:tc>
          <w:tcPr>
            <w:tcW w:w="2400" w:type="dxa"/>
            <w:gridSpan w:val="2"/>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Disponibilidades </w:t>
            </w:r>
          </w:p>
        </w:tc>
        <w:tc>
          <w:tcPr>
            <w:tcW w:w="1200" w:type="dxa"/>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1200" w:type="dxa"/>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1387" w:type="dxa"/>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w:t>
            </w:r>
            <w:r>
              <w:rPr>
                <w:rFonts w:cs="Arial"/>
                <w:sz w:val="20"/>
              </w:rPr>
              <w:t>658</w:t>
            </w:r>
            <w:r w:rsidRPr="00F34A67">
              <w:rPr>
                <w:rFonts w:cs="Arial"/>
                <w:sz w:val="20"/>
              </w:rPr>
              <w:t>.</w:t>
            </w:r>
            <w:r>
              <w:rPr>
                <w:rFonts w:cs="Arial"/>
                <w:sz w:val="20"/>
              </w:rPr>
              <w:t>864</w:t>
            </w:r>
            <w:r w:rsidRPr="00F34A67">
              <w:rPr>
                <w:rFonts w:cs="Arial"/>
                <w:sz w:val="20"/>
              </w:rPr>
              <w:t xml:space="preserve"> </w:t>
            </w:r>
          </w:p>
        </w:tc>
      </w:tr>
      <w:tr w:rsidR="001373F5" w:rsidRPr="00F34A67" w:rsidTr="00C814FF">
        <w:trPr>
          <w:trHeight w:val="255"/>
        </w:trPr>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Menos: </w:t>
            </w: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r>
      <w:tr w:rsidR="001373F5" w:rsidRPr="00F34A67" w:rsidTr="00C814FF">
        <w:trPr>
          <w:trHeight w:val="255"/>
        </w:trPr>
        <w:tc>
          <w:tcPr>
            <w:tcW w:w="0" w:type="auto"/>
            <w:gridSpan w:val="3"/>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Obligaciones presupuestales impagas </w:t>
            </w: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w:t>
            </w:r>
            <w:r>
              <w:rPr>
                <w:rFonts w:cs="Arial"/>
                <w:sz w:val="20"/>
              </w:rPr>
              <w:t>1</w:t>
            </w:r>
            <w:r w:rsidRPr="00F34A67">
              <w:rPr>
                <w:rFonts w:cs="Arial"/>
                <w:sz w:val="20"/>
              </w:rPr>
              <w:t>.</w:t>
            </w:r>
            <w:r>
              <w:rPr>
                <w:rFonts w:cs="Arial"/>
                <w:sz w:val="20"/>
              </w:rPr>
              <w:t>473</w:t>
            </w:r>
            <w:r w:rsidRPr="00F34A67">
              <w:rPr>
                <w:rFonts w:cs="Arial"/>
                <w:sz w:val="20"/>
              </w:rPr>
              <w:t>.</w:t>
            </w:r>
            <w:r>
              <w:rPr>
                <w:rFonts w:cs="Arial"/>
                <w:sz w:val="20"/>
              </w:rPr>
              <w:t>608</w:t>
            </w:r>
            <w:r w:rsidRPr="00F34A67">
              <w:rPr>
                <w:rFonts w:cs="Arial"/>
                <w:sz w:val="20"/>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r>
      <w:tr w:rsidR="001373F5" w:rsidRPr="00F34A67" w:rsidTr="00C814FF">
        <w:trPr>
          <w:trHeight w:val="300"/>
        </w:trPr>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Indisponibles </w:t>
            </w: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u w:val="single"/>
              </w:rPr>
            </w:pPr>
            <w:r w:rsidRPr="00F34A67">
              <w:rPr>
                <w:rFonts w:cs="Arial"/>
                <w:sz w:val="20"/>
                <w:u w:val="single"/>
              </w:rPr>
              <w:t xml:space="preserve">      </w:t>
            </w:r>
            <w:r>
              <w:rPr>
                <w:rFonts w:cs="Arial"/>
                <w:sz w:val="20"/>
                <w:u w:val="single"/>
              </w:rPr>
              <w:t>793</w:t>
            </w:r>
            <w:r w:rsidRPr="00F34A67">
              <w:rPr>
                <w:rFonts w:cs="Arial"/>
                <w:sz w:val="20"/>
                <w:u w:val="single"/>
              </w:rPr>
              <w:t>.</w:t>
            </w:r>
            <w:r>
              <w:rPr>
                <w:rFonts w:cs="Arial"/>
                <w:sz w:val="20"/>
                <w:u w:val="single"/>
              </w:rPr>
              <w:t>259</w:t>
            </w:r>
            <w:r w:rsidRPr="00F34A67">
              <w:rPr>
                <w:rFonts w:cs="Arial"/>
                <w:sz w:val="20"/>
                <w:u w:val="single"/>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u w:val="single"/>
              </w:rPr>
            </w:pPr>
            <w:r w:rsidRPr="00F34A67">
              <w:rPr>
                <w:rFonts w:cs="Arial"/>
                <w:sz w:val="20"/>
                <w:u w:val="single"/>
              </w:rPr>
              <w:t xml:space="preserve">     (</w:t>
            </w:r>
            <w:r>
              <w:rPr>
                <w:rFonts w:cs="Arial"/>
                <w:sz w:val="20"/>
                <w:u w:val="single"/>
              </w:rPr>
              <w:t>2</w:t>
            </w:r>
            <w:r w:rsidRPr="00F34A67">
              <w:rPr>
                <w:rFonts w:cs="Arial"/>
                <w:sz w:val="20"/>
                <w:u w:val="single"/>
              </w:rPr>
              <w:t>.</w:t>
            </w:r>
            <w:r>
              <w:rPr>
                <w:rFonts w:cs="Arial"/>
                <w:sz w:val="20"/>
                <w:u w:val="single"/>
              </w:rPr>
              <w:t>266</w:t>
            </w:r>
            <w:r w:rsidRPr="00F34A67">
              <w:rPr>
                <w:rFonts w:cs="Arial"/>
                <w:sz w:val="20"/>
                <w:u w:val="single"/>
              </w:rPr>
              <w:t>.</w:t>
            </w:r>
            <w:r>
              <w:rPr>
                <w:rFonts w:cs="Arial"/>
                <w:sz w:val="20"/>
                <w:u w:val="single"/>
              </w:rPr>
              <w:t>867)</w:t>
            </w:r>
          </w:p>
        </w:tc>
      </w:tr>
      <w:tr w:rsidR="001373F5" w:rsidRPr="00F34A67" w:rsidTr="00C814FF">
        <w:trPr>
          <w:trHeight w:val="270"/>
        </w:trPr>
        <w:tc>
          <w:tcPr>
            <w:tcW w:w="0" w:type="auto"/>
            <w:gridSpan w:val="2"/>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Saldo a favor de la Junta </w:t>
            </w: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nil"/>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p>
        </w:tc>
        <w:tc>
          <w:tcPr>
            <w:tcW w:w="0" w:type="auto"/>
            <w:tcBorders>
              <w:top w:val="nil"/>
              <w:left w:val="nil"/>
              <w:bottom w:val="double" w:sz="6" w:space="0" w:color="auto"/>
              <w:right w:val="nil"/>
            </w:tcBorders>
            <w:noWrap/>
            <w:tcMar>
              <w:top w:w="15" w:type="dxa"/>
              <w:left w:w="15" w:type="dxa"/>
              <w:bottom w:w="0" w:type="dxa"/>
              <w:right w:w="15" w:type="dxa"/>
            </w:tcMar>
            <w:vAlign w:val="bottom"/>
          </w:tcPr>
          <w:p w:rsidR="001373F5" w:rsidRPr="00F34A67" w:rsidRDefault="001373F5" w:rsidP="0095501D">
            <w:pPr>
              <w:keepNext/>
              <w:widowControl w:val="0"/>
              <w:spacing w:line="360" w:lineRule="auto"/>
              <w:rPr>
                <w:rFonts w:eastAsia="Arial Unicode MS" w:cs="Arial"/>
                <w:sz w:val="20"/>
              </w:rPr>
            </w:pPr>
            <w:r w:rsidRPr="00F34A67">
              <w:rPr>
                <w:rFonts w:cs="Arial"/>
                <w:sz w:val="20"/>
              </w:rPr>
              <w:t xml:space="preserve">      (</w:t>
            </w:r>
            <w:r>
              <w:rPr>
                <w:rFonts w:cs="Arial"/>
                <w:sz w:val="20"/>
              </w:rPr>
              <w:t>1</w:t>
            </w:r>
            <w:r w:rsidRPr="00F34A67">
              <w:rPr>
                <w:rFonts w:cs="Arial"/>
                <w:sz w:val="20"/>
              </w:rPr>
              <w:t>:</w:t>
            </w:r>
            <w:r>
              <w:rPr>
                <w:rFonts w:cs="Arial"/>
                <w:sz w:val="20"/>
              </w:rPr>
              <w:t>608</w:t>
            </w:r>
            <w:r w:rsidRPr="00F34A67">
              <w:rPr>
                <w:rFonts w:cs="Arial"/>
                <w:sz w:val="20"/>
              </w:rPr>
              <w:t>.</w:t>
            </w:r>
            <w:r>
              <w:rPr>
                <w:rFonts w:cs="Arial"/>
                <w:sz w:val="20"/>
              </w:rPr>
              <w:t>003</w:t>
            </w:r>
            <w:r w:rsidRPr="00F34A67">
              <w:rPr>
                <w:rFonts w:cs="Arial"/>
                <w:sz w:val="20"/>
              </w:rPr>
              <w:t xml:space="preserve">) </w:t>
            </w:r>
          </w:p>
        </w:tc>
      </w:tr>
    </w:tbl>
    <w:p w:rsidR="001373F5" w:rsidRPr="00D37502" w:rsidRDefault="001373F5" w:rsidP="0095501D">
      <w:pPr>
        <w:pStyle w:val="Textoindependiente2"/>
        <w:keepNext/>
        <w:widowControl w:val="0"/>
        <w:jc w:val="both"/>
        <w:rPr>
          <w:rFonts w:ascii="Arial" w:hAnsi="Arial" w:cs="Arial"/>
          <w:color w:val="FF0000"/>
          <w:lang w:val="es-ES_tradnl"/>
        </w:rPr>
      </w:pPr>
    </w:p>
    <w:p w:rsidR="001373F5" w:rsidRDefault="001373F5" w:rsidP="0095501D">
      <w:pPr>
        <w:pStyle w:val="Ttulo2"/>
        <w:keepNext/>
        <w:widowControl w:val="0"/>
      </w:pPr>
      <w:bookmarkStart w:id="53" w:name="_Toc266364292"/>
      <w:bookmarkStart w:id="54" w:name="_Toc304205944"/>
      <w:bookmarkStart w:id="55" w:name="_Toc428364092"/>
      <w:bookmarkStart w:id="56" w:name="_Toc239137549"/>
      <w:r w:rsidRPr="00F34A67">
        <w:t>2</w:t>
      </w:r>
      <w:r>
        <w:t>.</w:t>
      </w:r>
      <w:r w:rsidRPr="00F34A67">
        <w:t xml:space="preserve"> </w:t>
      </w:r>
      <w:bookmarkEnd w:id="53"/>
      <w:bookmarkEnd w:id="54"/>
      <w:r>
        <w:t>Incumplimiento de normas legales</w:t>
      </w:r>
      <w:bookmarkEnd w:id="55"/>
    </w:p>
    <w:p w:rsidR="001373F5" w:rsidRDefault="001373F5" w:rsidP="0095501D">
      <w:pPr>
        <w:pStyle w:val="Textoindependiente"/>
        <w:keepNext/>
        <w:widowControl w:val="0"/>
      </w:pPr>
      <w:r>
        <w:t>Resolución del Tri</w:t>
      </w:r>
      <w:r w:rsidR="0095501D">
        <w:t>bunal de Cuentas de 28/01/2004:</w:t>
      </w:r>
    </w:p>
    <w:p w:rsidR="001373F5" w:rsidRPr="00B52580" w:rsidRDefault="001373F5" w:rsidP="0095501D">
      <w:pPr>
        <w:pStyle w:val="Ttulo2"/>
        <w:keepNext/>
        <w:widowControl w:val="0"/>
        <w:numPr>
          <w:ilvl w:val="0"/>
          <w:numId w:val="3"/>
        </w:numPr>
        <w:spacing w:after="0"/>
        <w:jc w:val="both"/>
        <w:rPr>
          <w:rFonts w:cs="Arial"/>
          <w:b w:val="0"/>
          <w:kern w:val="0"/>
          <w:szCs w:val="24"/>
        </w:rPr>
      </w:pPr>
      <w:bookmarkStart w:id="57" w:name="_Toc266364293"/>
      <w:bookmarkStart w:id="58" w:name="_Toc304205945"/>
      <w:bookmarkStart w:id="59" w:name="_Toc333227605"/>
      <w:r w:rsidRPr="00B52580">
        <w:rPr>
          <w:b w:val="0"/>
        </w:rPr>
        <w:t>En el Estado de Movimiento de Fondos y Valores</w:t>
      </w:r>
      <w:bookmarkEnd w:id="57"/>
      <w:bookmarkEnd w:id="58"/>
      <w:bookmarkEnd w:id="59"/>
      <w:r w:rsidRPr="00B52580">
        <w:rPr>
          <w:b w:val="0"/>
        </w:rPr>
        <w:t xml:space="preserve"> d</w:t>
      </w:r>
      <w:r w:rsidRPr="00B52580">
        <w:rPr>
          <w:b w:val="0"/>
          <w:kern w:val="0"/>
          <w:szCs w:val="24"/>
        </w:rPr>
        <w:t>entro de los egresos presupuestales</w:t>
      </w:r>
      <w:r>
        <w:rPr>
          <w:b w:val="0"/>
          <w:kern w:val="0"/>
          <w:szCs w:val="24"/>
        </w:rPr>
        <w:t>,</w:t>
      </w:r>
      <w:r w:rsidRPr="00B52580">
        <w:rPr>
          <w:b w:val="0"/>
          <w:kern w:val="0"/>
          <w:szCs w:val="24"/>
        </w:rPr>
        <w:t xml:space="preserve"> se incluyen pagos por $ 3.265.562 por concepto de obligaciones presupuestales impagas, cuando los mismos deben ser expuestos e</w:t>
      </w:r>
      <w:r w:rsidR="0095501D">
        <w:rPr>
          <w:b w:val="0"/>
          <w:kern w:val="0"/>
          <w:szCs w:val="24"/>
        </w:rPr>
        <w:t>n forma separada en dicho ítem.</w:t>
      </w:r>
    </w:p>
    <w:p w:rsidR="001373F5" w:rsidRPr="00B52580" w:rsidRDefault="001373F5" w:rsidP="0095501D">
      <w:pPr>
        <w:keepNext/>
        <w:widowControl w:val="0"/>
        <w:numPr>
          <w:ilvl w:val="0"/>
          <w:numId w:val="3"/>
        </w:numPr>
        <w:spacing w:line="360" w:lineRule="auto"/>
        <w:jc w:val="both"/>
        <w:rPr>
          <w:rFonts w:cs="Arial"/>
        </w:rPr>
      </w:pPr>
      <w:r w:rsidRPr="00B52580">
        <w:rPr>
          <w:rFonts w:cs="Arial"/>
        </w:rPr>
        <w:t>En el Estado de Obligaciones Presupuestales Impagas no se discriminan las obligaciones por ejercicio ni se adjuntan las certificaciones de  los organismos públicos con el detalle de la deuda.</w:t>
      </w:r>
    </w:p>
    <w:p w:rsidR="001373F5" w:rsidRPr="0093613A" w:rsidRDefault="001373F5" w:rsidP="0095501D">
      <w:pPr>
        <w:pStyle w:val="Textoindependiente"/>
        <w:keepNext/>
        <w:widowControl w:val="0"/>
        <w:numPr>
          <w:ilvl w:val="0"/>
          <w:numId w:val="2"/>
        </w:numPr>
        <w:spacing w:after="0" w:line="360" w:lineRule="auto"/>
        <w:jc w:val="both"/>
      </w:pPr>
      <w:r w:rsidRPr="0093613A">
        <w:t>No se adjuntaron las certificaciones de los saldos bancario</w:t>
      </w:r>
      <w:r>
        <w:t>s al 31/12/15</w:t>
      </w:r>
      <w:r w:rsidRPr="0093613A">
        <w:t>.</w:t>
      </w:r>
    </w:p>
    <w:p w:rsidR="001373F5" w:rsidRPr="0093613A" w:rsidRDefault="001373F5" w:rsidP="0095501D">
      <w:pPr>
        <w:pStyle w:val="Textoindependiente"/>
        <w:keepNext/>
        <w:widowControl w:val="0"/>
        <w:numPr>
          <w:ilvl w:val="0"/>
          <w:numId w:val="2"/>
        </w:numPr>
        <w:spacing w:after="0" w:line="360" w:lineRule="auto"/>
        <w:jc w:val="both"/>
      </w:pPr>
      <w:r w:rsidRPr="0093613A">
        <w:t>No se incluyeron las conciliaciones de los saldos bancari</w:t>
      </w:r>
      <w:r>
        <w:t>o</w:t>
      </w:r>
      <w:r w:rsidRPr="0093613A">
        <w:t>s, indicando el nombre del funcionario que la realizó y del que la supervisó.</w:t>
      </w:r>
    </w:p>
    <w:p w:rsidR="001373F5" w:rsidRDefault="001373F5" w:rsidP="0095501D">
      <w:pPr>
        <w:pStyle w:val="Textoindependiente"/>
        <w:keepNext/>
        <w:widowControl w:val="0"/>
        <w:numPr>
          <w:ilvl w:val="0"/>
          <w:numId w:val="2"/>
        </w:numPr>
        <w:spacing w:after="0" w:line="360" w:lineRule="auto"/>
        <w:jc w:val="both"/>
      </w:pPr>
      <w:r w:rsidRPr="0093613A">
        <w:t>No fueron anexadas las actas</w:t>
      </w:r>
      <w:r>
        <w:t xml:space="preserve"> de arqueo de fondos al 31/12/15</w:t>
      </w:r>
      <w:r w:rsidRPr="0093613A">
        <w:t>.</w:t>
      </w:r>
    </w:p>
    <w:p w:rsidR="001373F5" w:rsidRDefault="001373F5" w:rsidP="0095501D">
      <w:pPr>
        <w:pStyle w:val="Textoindependiente"/>
        <w:keepNext/>
        <w:widowControl w:val="0"/>
        <w:numPr>
          <w:ilvl w:val="0"/>
          <w:numId w:val="2"/>
        </w:numPr>
        <w:spacing w:after="0" w:line="360" w:lineRule="auto"/>
        <w:jc w:val="both"/>
        <w:rPr>
          <w:rFonts w:cs="Arial"/>
        </w:rPr>
      </w:pPr>
      <w:r w:rsidRPr="00CF42B1">
        <w:rPr>
          <w:rFonts w:cs="Arial"/>
        </w:rPr>
        <w:t xml:space="preserve">Se constataron errores de escritura en los siguientes estados: Cuadro 3.6.8. Descomposición del Saldo de Caja y Bancos, dice 31/12/2014 </w:t>
      </w:r>
      <w:r>
        <w:rPr>
          <w:rFonts w:cs="Arial"/>
        </w:rPr>
        <w:t xml:space="preserve">en lugar de </w:t>
      </w:r>
      <w:r w:rsidRPr="00CF42B1">
        <w:rPr>
          <w:rFonts w:cs="Arial"/>
        </w:rPr>
        <w:t xml:space="preserve">31/12/2015 y en el Estado Nº 12 – Indisponibles, se </w:t>
      </w:r>
      <w:r>
        <w:rPr>
          <w:rFonts w:cs="Arial"/>
        </w:rPr>
        <w:t>expresa</w:t>
      </w:r>
      <w:r w:rsidRPr="00CF42B1">
        <w:rPr>
          <w:rFonts w:cs="Arial"/>
        </w:rPr>
        <w:t xml:space="preserve"> Ejercicio 2010 cua</w:t>
      </w:r>
      <w:r w:rsidR="00C814FF">
        <w:rPr>
          <w:rFonts w:cs="Arial"/>
        </w:rPr>
        <w:t>ndo corresponde Ejercicio 2015.</w:t>
      </w:r>
    </w:p>
    <w:p w:rsidR="001373F5" w:rsidRDefault="001373F5" w:rsidP="0095501D">
      <w:pPr>
        <w:pStyle w:val="Ttulo2"/>
        <w:keepNext/>
        <w:widowControl w:val="0"/>
        <w:spacing w:after="0"/>
        <w:rPr>
          <w:rFonts w:cs="Arial"/>
        </w:rPr>
      </w:pPr>
    </w:p>
    <w:p w:rsidR="001373F5" w:rsidRPr="00D31784" w:rsidRDefault="001373F5" w:rsidP="0095501D">
      <w:pPr>
        <w:pStyle w:val="Ttulo2"/>
        <w:keepNext/>
        <w:widowControl w:val="0"/>
        <w:ind w:left="720" w:hanging="720"/>
        <w:jc w:val="both"/>
        <w:rPr>
          <w:lang w:val="es-MX"/>
        </w:rPr>
      </w:pPr>
      <w:bookmarkStart w:id="60" w:name="_Toc404767927"/>
      <w:r>
        <w:rPr>
          <w:lang w:val="es-MX"/>
        </w:rPr>
        <w:t>3</w:t>
      </w:r>
      <w:r w:rsidRPr="00D31784">
        <w:rPr>
          <w:lang w:val="es-MX"/>
        </w:rPr>
        <w:t xml:space="preserve">. </w:t>
      </w:r>
      <w:bookmarkStart w:id="61" w:name="_Toc404767930"/>
      <w:bookmarkEnd w:id="60"/>
      <w:r w:rsidRPr="00D31784">
        <w:rPr>
          <w:lang w:val="es-MX"/>
        </w:rPr>
        <w:t>Debilidades de Control Interno</w:t>
      </w:r>
      <w:bookmarkEnd w:id="61"/>
    </w:p>
    <w:p w:rsidR="001373F5" w:rsidRPr="00671BD2" w:rsidRDefault="001373F5" w:rsidP="0095501D">
      <w:pPr>
        <w:pStyle w:val="Ttulo2"/>
        <w:keepNext/>
        <w:widowControl w:val="0"/>
      </w:pPr>
      <w:bookmarkStart w:id="62" w:name="_Toc333239819"/>
      <w:r>
        <w:t>3</w:t>
      </w:r>
      <w:r w:rsidRPr="00671BD2">
        <w:t>.</w:t>
      </w:r>
      <w:r>
        <w:t>1</w:t>
      </w:r>
      <w:r w:rsidRPr="00671BD2">
        <w:t xml:space="preserve"> </w:t>
      </w:r>
      <w:r>
        <w:t>Saldos</w:t>
      </w:r>
      <w:r w:rsidRPr="00671BD2">
        <w:t xml:space="preserve"> con Organismos Públicos</w:t>
      </w:r>
      <w:bookmarkEnd w:id="62"/>
    </w:p>
    <w:p w:rsidR="001373F5" w:rsidRPr="00671BD2" w:rsidRDefault="001373F5" w:rsidP="0095501D">
      <w:pPr>
        <w:keepNext/>
        <w:widowControl w:val="0"/>
        <w:spacing w:line="360" w:lineRule="auto"/>
        <w:rPr>
          <w:rFonts w:cs="Arial"/>
          <w:bCs/>
        </w:rPr>
      </w:pPr>
      <w:r w:rsidRPr="00671BD2">
        <w:rPr>
          <w:rFonts w:cs="Arial"/>
          <w:bCs/>
        </w:rPr>
        <w:t xml:space="preserve">No se han realizado </w:t>
      </w:r>
      <w:proofErr w:type="spellStart"/>
      <w:r w:rsidRPr="00671BD2">
        <w:rPr>
          <w:rFonts w:cs="Arial"/>
          <w:bCs/>
        </w:rPr>
        <w:t>circularizaciones</w:t>
      </w:r>
      <w:proofErr w:type="spellEnd"/>
      <w:r w:rsidRPr="00671BD2">
        <w:rPr>
          <w:rFonts w:cs="Arial"/>
          <w:bCs/>
        </w:rPr>
        <w:t xml:space="preserve"> ni c</w:t>
      </w:r>
      <w:r w:rsidR="00C814FF">
        <w:rPr>
          <w:rFonts w:cs="Arial"/>
          <w:bCs/>
        </w:rPr>
        <w:t>onciliaciones de dichos saldos.</w:t>
      </w:r>
    </w:p>
    <w:p w:rsidR="001373F5" w:rsidRPr="00714BEC" w:rsidRDefault="001373F5" w:rsidP="0095501D">
      <w:pPr>
        <w:keepNext/>
        <w:widowControl w:val="0"/>
        <w:spacing w:line="360" w:lineRule="auto"/>
        <w:jc w:val="both"/>
        <w:rPr>
          <w:rFonts w:cs="Arial"/>
        </w:rPr>
      </w:pPr>
    </w:p>
    <w:p w:rsidR="001373F5" w:rsidRPr="001F2DA5" w:rsidRDefault="001373F5" w:rsidP="0095501D">
      <w:pPr>
        <w:pStyle w:val="Ttulo2"/>
        <w:keepNext/>
        <w:widowControl w:val="0"/>
        <w:spacing w:after="0"/>
        <w:rPr>
          <w:rFonts w:cs="Arial"/>
        </w:rPr>
      </w:pPr>
      <w:bookmarkStart w:id="63" w:name="_Toc304205957"/>
      <w:bookmarkStart w:id="64" w:name="_Toc428364097"/>
      <w:bookmarkStart w:id="65" w:name="_Toc266364306"/>
      <w:bookmarkStart w:id="66" w:name="_Toc55043942"/>
      <w:bookmarkEnd w:id="56"/>
      <w:r>
        <w:rPr>
          <w:rFonts w:cs="Arial"/>
        </w:rPr>
        <w:t>4</w:t>
      </w:r>
      <w:r w:rsidRPr="001F2DA5">
        <w:rPr>
          <w:rFonts w:cs="Arial"/>
        </w:rPr>
        <w:t xml:space="preserve"> Recomendaciones</w:t>
      </w:r>
      <w:bookmarkEnd w:id="63"/>
      <w:bookmarkEnd w:id="64"/>
      <w:bookmarkEnd w:id="65"/>
    </w:p>
    <w:p w:rsidR="001373F5" w:rsidRPr="000E5EFC" w:rsidRDefault="001373F5" w:rsidP="0095501D">
      <w:pPr>
        <w:pStyle w:val="Ttulo2"/>
        <w:keepNext/>
        <w:widowControl w:val="0"/>
      </w:pPr>
      <w:bookmarkStart w:id="67" w:name="_Toc304205958"/>
      <w:bookmarkStart w:id="68" w:name="_Toc428364102"/>
      <w:bookmarkStart w:id="69" w:name="_Toc266364307"/>
      <w:bookmarkStart w:id="70" w:name="_Toc239137568"/>
      <w:r>
        <w:t>4</w:t>
      </w:r>
      <w:r w:rsidRPr="000E5EFC">
        <w:t>.</w:t>
      </w:r>
      <w:r>
        <w:t>1</w:t>
      </w:r>
      <w:r w:rsidRPr="000E5EFC">
        <w:t xml:space="preserve"> Recomendaciones del ejercicio anterior no cumplidas</w:t>
      </w:r>
      <w:bookmarkEnd w:id="67"/>
      <w:bookmarkEnd w:id="68"/>
    </w:p>
    <w:p w:rsidR="001373F5" w:rsidRPr="000E5EFC" w:rsidRDefault="001373F5" w:rsidP="0095501D">
      <w:pPr>
        <w:pStyle w:val="Ttulo2"/>
        <w:keepNext/>
        <w:widowControl w:val="0"/>
        <w:spacing w:after="0"/>
      </w:pPr>
      <w:bookmarkStart w:id="71" w:name="_Toc304205959"/>
      <w:bookmarkStart w:id="72" w:name="_Toc428364103"/>
      <w:r>
        <w:t>4</w:t>
      </w:r>
      <w:r w:rsidRPr="000E5EFC">
        <w:t>.</w:t>
      </w:r>
      <w:r>
        <w:t>1</w:t>
      </w:r>
      <w:r w:rsidRPr="000E5EFC">
        <w:t>.1 Sistema contable</w:t>
      </w:r>
      <w:bookmarkEnd w:id="69"/>
      <w:bookmarkEnd w:id="71"/>
      <w:bookmarkEnd w:id="72"/>
    </w:p>
    <w:p w:rsidR="001373F5" w:rsidRPr="000E5EFC" w:rsidRDefault="001373F5" w:rsidP="0095501D">
      <w:pPr>
        <w:keepNext/>
        <w:widowControl w:val="0"/>
        <w:spacing w:line="360" w:lineRule="auto"/>
        <w:jc w:val="both"/>
      </w:pPr>
      <w:bookmarkStart w:id="73" w:name="_Toc210552577"/>
      <w:bookmarkStart w:id="74" w:name="_Toc266364309"/>
      <w:bookmarkStart w:id="75" w:name="_Toc304205961"/>
      <w:bookmarkEnd w:id="70"/>
      <w:r w:rsidRPr="000E5EFC">
        <w:t xml:space="preserve">La Junta Departamental deberá implementar un sistema contable que le permita tener la contabilidad presupuestal y patrimonial en forma conjunta, a los efectos de cumplir con lo establecido en el Artículo </w:t>
      </w:r>
      <w:r w:rsidRPr="000E5EFC">
        <w:rPr>
          <w:bCs/>
        </w:rPr>
        <w:t xml:space="preserve">94 del TOCAF </w:t>
      </w:r>
      <w:r w:rsidRPr="000E5EFC">
        <w:t xml:space="preserve">y la Ordenanza </w:t>
      </w:r>
      <w:r>
        <w:t xml:space="preserve">Nº </w:t>
      </w:r>
      <w:r w:rsidRPr="000E5EFC">
        <w:t>81 de este Tribunal.</w:t>
      </w:r>
    </w:p>
    <w:p w:rsidR="001373F5" w:rsidRPr="00D153C8" w:rsidRDefault="001373F5" w:rsidP="0095501D">
      <w:pPr>
        <w:pStyle w:val="Ttulo2"/>
        <w:keepNext/>
        <w:widowControl w:val="0"/>
        <w:spacing w:after="0"/>
        <w:rPr>
          <w:color w:val="FF0000"/>
          <w:lang w:val="es-ES_tradnl"/>
        </w:rPr>
      </w:pPr>
    </w:p>
    <w:p w:rsidR="001373F5" w:rsidRPr="000E5EFC" w:rsidRDefault="001373F5" w:rsidP="0095501D">
      <w:pPr>
        <w:pStyle w:val="Ttulo2"/>
        <w:keepNext/>
        <w:widowControl w:val="0"/>
        <w:spacing w:after="0"/>
      </w:pPr>
      <w:bookmarkStart w:id="76" w:name="_Toc329609860"/>
      <w:bookmarkStart w:id="77" w:name="_Toc428364104"/>
      <w:bookmarkEnd w:id="73"/>
      <w:bookmarkEnd w:id="74"/>
      <w:bookmarkEnd w:id="75"/>
      <w:r>
        <w:t>4</w:t>
      </w:r>
      <w:r w:rsidRPr="000E5EFC">
        <w:t>.</w:t>
      </w:r>
      <w:r>
        <w:t>1</w:t>
      </w:r>
      <w:r w:rsidRPr="000E5EFC">
        <w:t>.2 Inventario de bienes de uso</w:t>
      </w:r>
      <w:bookmarkEnd w:id="76"/>
      <w:bookmarkEnd w:id="77"/>
    </w:p>
    <w:p w:rsidR="001373F5" w:rsidRDefault="001373F5" w:rsidP="0095501D">
      <w:pPr>
        <w:pStyle w:val="Textoindependiente"/>
        <w:keepNext/>
        <w:widowControl w:val="0"/>
        <w:spacing w:line="360" w:lineRule="auto"/>
        <w:jc w:val="both"/>
      </w:pPr>
      <w:r w:rsidRPr="000E5EFC">
        <w:t>De acuerdo con lo dispuesto por el Artículo 97 del TOCAF deberá mantenerse un registro permanente y valuado de los bienes de uso que integran el patrimonio de la Corporación.</w:t>
      </w:r>
    </w:p>
    <w:p w:rsidR="001373F5" w:rsidRPr="000E5EFC" w:rsidRDefault="001373F5" w:rsidP="0095501D">
      <w:pPr>
        <w:pStyle w:val="Ttulo2"/>
        <w:keepNext/>
        <w:widowControl w:val="0"/>
        <w:spacing w:after="0"/>
      </w:pPr>
      <w:bookmarkStart w:id="78" w:name="_Toc428364105"/>
      <w:bookmarkStart w:id="79" w:name="_Toc304205962"/>
      <w:r>
        <w:t>4</w:t>
      </w:r>
      <w:r w:rsidRPr="000E5EFC">
        <w:t>.</w:t>
      </w:r>
      <w:r>
        <w:t>1</w:t>
      </w:r>
      <w:r w:rsidRPr="000E5EFC">
        <w:t>.3 Imputación previa</w:t>
      </w:r>
      <w:bookmarkEnd w:id="78"/>
      <w:r>
        <w:t xml:space="preserve"> (Art. 102 numeral 3º TOCAF)</w:t>
      </w:r>
    </w:p>
    <w:p w:rsidR="001373F5" w:rsidRPr="000E5EFC" w:rsidRDefault="001373F5" w:rsidP="0095501D">
      <w:pPr>
        <w:pStyle w:val="Textoindependiente"/>
        <w:keepNext/>
        <w:widowControl w:val="0"/>
        <w:spacing w:line="360" w:lineRule="auto"/>
      </w:pPr>
      <w:r>
        <w:t>L</w:t>
      </w:r>
      <w:r w:rsidRPr="000E5EFC">
        <w:t>a Junta deberá realizar la imputación previa al objeto correspondiente, de los gas</w:t>
      </w:r>
      <w:r>
        <w:t>tos autorizados en el ejercicio, a efectos de verificar el cumplimiento de lo dispuesto en el Artículo 15 del TOCAF.</w:t>
      </w:r>
    </w:p>
    <w:p w:rsidR="001373F5" w:rsidRPr="0094674C" w:rsidRDefault="001373F5" w:rsidP="0095501D">
      <w:pPr>
        <w:pStyle w:val="Ttulo2"/>
        <w:keepNext/>
        <w:widowControl w:val="0"/>
        <w:spacing w:after="0"/>
      </w:pPr>
      <w:bookmarkStart w:id="80" w:name="_Toc428364106"/>
      <w:r>
        <w:t>4</w:t>
      </w:r>
      <w:r w:rsidRPr="0094674C">
        <w:t>.</w:t>
      </w:r>
      <w:r>
        <w:t>1</w:t>
      </w:r>
      <w:r w:rsidRPr="0094674C">
        <w:t>.4 Resolución del Tribunal de Cuentas de 28/01/04</w:t>
      </w:r>
      <w:bookmarkEnd w:id="80"/>
    </w:p>
    <w:p w:rsidR="001373F5" w:rsidRPr="0094674C" w:rsidRDefault="001373F5" w:rsidP="0095501D">
      <w:pPr>
        <w:pStyle w:val="Textoindependiente"/>
        <w:keepNext/>
        <w:widowControl w:val="0"/>
        <w:spacing w:after="0" w:line="360" w:lineRule="auto"/>
        <w:jc w:val="both"/>
      </w:pPr>
      <w:r w:rsidRPr="0094674C">
        <w:t>La Junta Departamental deberá ajustar la form</w:t>
      </w:r>
      <w:r w:rsidR="00C814FF">
        <w:t>a de presentación del Estado Nº</w:t>
      </w:r>
      <w:r w:rsidRPr="0094674C">
        <w:t>6 (Movimiento de fondos y valores) y el Estado Nº 8 (Evolución de obligaciones presupuestales impagas y detalle de obligaciones presupuestales impagas) a lo establecido por esta Resolución.</w:t>
      </w:r>
      <w:r>
        <w:t xml:space="preserve"> </w:t>
      </w:r>
      <w:r w:rsidRPr="0094674C">
        <w:t xml:space="preserve">Asimismo, deberá presentar como información complementaria en el documento </w:t>
      </w:r>
      <w:r w:rsidRPr="0094674C">
        <w:rPr>
          <w:rFonts w:cs="Arial"/>
        </w:rPr>
        <w:t xml:space="preserve">las certificaciones bancarias con sus respectivas conciliaciones y </w:t>
      </w:r>
      <w:r>
        <w:rPr>
          <w:rFonts w:cs="Arial"/>
        </w:rPr>
        <w:t xml:space="preserve">el </w:t>
      </w:r>
      <w:r w:rsidRPr="0094674C">
        <w:rPr>
          <w:rFonts w:cs="Arial"/>
        </w:rPr>
        <w:t xml:space="preserve">Acta de </w:t>
      </w:r>
      <w:r>
        <w:rPr>
          <w:rFonts w:cs="Arial"/>
        </w:rPr>
        <w:t>A</w:t>
      </w:r>
      <w:r w:rsidRPr="0094674C">
        <w:rPr>
          <w:rFonts w:cs="Arial"/>
        </w:rPr>
        <w:t>rqueo realizada al cierre del ejercicio.</w:t>
      </w:r>
    </w:p>
    <w:p w:rsidR="001373F5" w:rsidRPr="00D37502" w:rsidRDefault="001373F5" w:rsidP="0095501D">
      <w:pPr>
        <w:pStyle w:val="Textoindependiente"/>
        <w:keepNext/>
        <w:widowControl w:val="0"/>
        <w:spacing w:after="0" w:line="360" w:lineRule="auto"/>
        <w:rPr>
          <w:color w:val="FF0000"/>
        </w:rPr>
      </w:pPr>
    </w:p>
    <w:p w:rsidR="001373F5" w:rsidRPr="000E5EFC" w:rsidRDefault="001373F5" w:rsidP="0095501D">
      <w:pPr>
        <w:pStyle w:val="Ttulo2"/>
        <w:keepNext/>
        <w:widowControl w:val="0"/>
      </w:pPr>
      <w:bookmarkStart w:id="81" w:name="_Toc428364107"/>
      <w:r>
        <w:t>4</w:t>
      </w:r>
      <w:r w:rsidRPr="000E5EFC">
        <w:t>.</w:t>
      </w:r>
      <w:r>
        <w:t>1</w:t>
      </w:r>
      <w:r w:rsidRPr="000E5EFC">
        <w:t xml:space="preserve">.5 </w:t>
      </w:r>
      <w:proofErr w:type="spellStart"/>
      <w:r w:rsidRPr="000E5EFC">
        <w:t>Circularización</w:t>
      </w:r>
      <w:proofErr w:type="spellEnd"/>
      <w:r w:rsidRPr="000E5EFC">
        <w:t xml:space="preserve"> a proveedores</w:t>
      </w:r>
      <w:bookmarkEnd w:id="81"/>
    </w:p>
    <w:p w:rsidR="001373F5" w:rsidRPr="000E5EFC" w:rsidRDefault="001373F5" w:rsidP="00B16860">
      <w:pPr>
        <w:pStyle w:val="Textoindependiente"/>
        <w:keepNext/>
        <w:widowControl w:val="0"/>
        <w:spacing w:line="360" w:lineRule="auto"/>
        <w:jc w:val="both"/>
      </w:pPr>
      <w:r w:rsidRPr="000E5EFC">
        <w:t xml:space="preserve">El Legislativo Departamental deberá implementar como práctica habitual la  </w:t>
      </w:r>
      <w:proofErr w:type="spellStart"/>
      <w:r w:rsidRPr="000E5EFC">
        <w:t>circularización</w:t>
      </w:r>
      <w:proofErr w:type="spellEnd"/>
      <w:r w:rsidRPr="000E5EFC">
        <w:t xml:space="preserve"> a los proveedores para corregir los casos en los que existan errores o diferencias, incluidos los Organismos Públicos.</w:t>
      </w:r>
    </w:p>
    <w:p w:rsidR="001373F5" w:rsidRPr="000E5EFC" w:rsidRDefault="001373F5" w:rsidP="0095501D">
      <w:pPr>
        <w:pStyle w:val="Ttulo2"/>
        <w:keepNext/>
        <w:widowControl w:val="0"/>
        <w:spacing w:after="0"/>
      </w:pPr>
      <w:bookmarkStart w:id="82" w:name="_Toc428364108"/>
      <w:r>
        <w:t>4</w:t>
      </w:r>
      <w:r w:rsidRPr="000E5EFC">
        <w:t>.</w:t>
      </w:r>
      <w:r>
        <w:t>2</w:t>
      </w:r>
      <w:r w:rsidRPr="000E5EFC">
        <w:t xml:space="preserve"> Recomendaciones del ejercicio</w:t>
      </w:r>
      <w:bookmarkEnd w:id="79"/>
      <w:bookmarkEnd w:id="82"/>
    </w:p>
    <w:bookmarkEnd w:id="66"/>
    <w:p w:rsidR="001373F5" w:rsidRPr="000E5EFC" w:rsidRDefault="001373F5" w:rsidP="00B16860">
      <w:pPr>
        <w:keepNext/>
        <w:widowControl w:val="0"/>
        <w:spacing w:line="360" w:lineRule="auto"/>
        <w:jc w:val="both"/>
      </w:pPr>
      <w:r w:rsidRPr="000E5EFC">
        <w:t xml:space="preserve">Se reiteran las recomendaciones a que se hace referencia en </w:t>
      </w:r>
      <w:r>
        <w:t>4</w:t>
      </w:r>
      <w:r w:rsidRPr="000E5EFC">
        <w:t>.</w:t>
      </w:r>
      <w:r>
        <w:t>1 y se agrega la siguiente:</w:t>
      </w:r>
    </w:p>
    <w:p w:rsidR="001373F5" w:rsidRDefault="001373F5" w:rsidP="0095501D">
      <w:pPr>
        <w:keepNext/>
        <w:widowControl w:val="0"/>
        <w:spacing w:line="360" w:lineRule="auto"/>
        <w:jc w:val="both"/>
        <w:rPr>
          <w:rFonts w:cs="Arial"/>
          <w:b/>
          <w:bCs/>
        </w:rPr>
      </w:pPr>
    </w:p>
    <w:p w:rsidR="001373F5" w:rsidRPr="007D4F39" w:rsidRDefault="001373F5" w:rsidP="0095501D">
      <w:pPr>
        <w:keepNext/>
        <w:widowControl w:val="0"/>
        <w:spacing w:line="360" w:lineRule="auto"/>
        <w:jc w:val="both"/>
      </w:pPr>
      <w:r>
        <w:rPr>
          <w:rFonts w:cs="Arial"/>
          <w:b/>
          <w:bCs/>
        </w:rPr>
        <w:t>4.2.1 Artículo 15 del TOCAF:</w:t>
      </w:r>
      <w:r>
        <w:rPr>
          <w:rFonts w:cs="Arial"/>
        </w:rPr>
        <w:t xml:space="preserve"> </w:t>
      </w:r>
      <w:r w:rsidRPr="007D4F39">
        <w:rPr>
          <w:rFonts w:cs="Arial"/>
          <w:color w:val="000000"/>
        </w:rPr>
        <w:t xml:space="preserve">A los efectos de no comprometer gastos cuando no existe crédito disponible es conveniente recurrir al mecanismo de la trasposición entre objetos, aplicando las normas presupuestales </w:t>
      </w:r>
      <w:r w:rsidRPr="007D4F39">
        <w:t>vigentes en la materia.</w:t>
      </w:r>
    </w:p>
    <w:p w:rsidR="001373F5" w:rsidRPr="000E5EFC" w:rsidRDefault="001373F5" w:rsidP="0095501D">
      <w:pPr>
        <w:keepNext/>
        <w:widowControl w:val="0"/>
        <w:jc w:val="right"/>
        <w:rPr>
          <w:rFonts w:cs="Arial"/>
          <w:kern w:val="18"/>
        </w:rPr>
      </w:pPr>
      <w:r w:rsidRPr="000E5EFC">
        <w:rPr>
          <w:rFonts w:cs="Arial"/>
          <w:kern w:val="18"/>
        </w:rPr>
        <w:t xml:space="preserve">Montevideo, </w:t>
      </w:r>
      <w:r>
        <w:rPr>
          <w:rFonts w:cs="Arial"/>
          <w:kern w:val="18"/>
        </w:rPr>
        <w:t>2</w:t>
      </w:r>
      <w:r w:rsidRPr="000E5EFC">
        <w:rPr>
          <w:rFonts w:cs="Arial"/>
          <w:kern w:val="18"/>
        </w:rPr>
        <w:t xml:space="preserve">6 de </w:t>
      </w:r>
      <w:r>
        <w:rPr>
          <w:rFonts w:cs="Arial"/>
          <w:kern w:val="18"/>
        </w:rPr>
        <w:t>julio</w:t>
      </w:r>
      <w:r w:rsidRPr="000E5EFC">
        <w:rPr>
          <w:rFonts w:cs="Arial"/>
          <w:kern w:val="18"/>
        </w:rPr>
        <w:t xml:space="preserve"> de 201</w:t>
      </w:r>
      <w:r w:rsidR="00C814FF">
        <w:rPr>
          <w:rFonts w:cs="Arial"/>
          <w:kern w:val="18"/>
        </w:rPr>
        <w:t>6</w:t>
      </w:r>
    </w:p>
    <w:p w:rsidR="001373F5" w:rsidRPr="00D37502" w:rsidRDefault="001373F5" w:rsidP="0095501D">
      <w:pPr>
        <w:keepNext/>
        <w:widowControl w:val="0"/>
        <w:rPr>
          <w:color w:val="FF0000"/>
          <w:sz w:val="20"/>
          <w:szCs w:val="20"/>
        </w:rPr>
      </w:pPr>
    </w:p>
    <w:p w:rsidR="001373F5" w:rsidRPr="00C814FF" w:rsidRDefault="00C814FF" w:rsidP="0095501D">
      <w:pPr>
        <w:keepNext/>
        <w:widowControl w:val="0"/>
      </w:pPr>
      <w:proofErr w:type="spellStart"/>
      <w:proofErr w:type="gramStart"/>
      <w:r>
        <w:t>ag</w:t>
      </w:r>
      <w:proofErr w:type="spellEnd"/>
      <w:proofErr w:type="gramEnd"/>
    </w:p>
    <w:sectPr w:rsidR="001373F5" w:rsidRPr="00C814FF" w:rsidSect="00801D41">
      <w:footerReference w:type="even" r:id="rId8"/>
      <w:footerReference w:type="default" r:id="rId9"/>
      <w:pgSz w:w="11906" w:h="16838" w:code="9"/>
      <w:pgMar w:top="3289" w:right="1701" w:bottom="1418" w:left="1701" w:header="709" w:footer="709" w:gutter="0"/>
      <w:paperSrc w:first="4" w:other="4"/>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01D" w:rsidRDefault="0095501D">
      <w:r>
        <w:separator/>
      </w:r>
    </w:p>
  </w:endnote>
  <w:endnote w:type="continuationSeparator" w:id="0">
    <w:p w:rsidR="0095501D" w:rsidRDefault="0095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1D" w:rsidRDefault="009550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501D" w:rsidRDefault="0095501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01D" w:rsidRDefault="009550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6860">
      <w:rPr>
        <w:rStyle w:val="Nmerodepgina"/>
        <w:noProof/>
      </w:rPr>
      <w:t>7</w:t>
    </w:r>
    <w:r>
      <w:rPr>
        <w:rStyle w:val="Nmerodepgina"/>
      </w:rPr>
      <w:fldChar w:fldCharType="end"/>
    </w:r>
  </w:p>
  <w:p w:rsidR="0095501D" w:rsidRDefault="0095501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01D" w:rsidRDefault="0095501D">
      <w:r>
        <w:separator/>
      </w:r>
    </w:p>
  </w:footnote>
  <w:footnote w:type="continuationSeparator" w:id="0">
    <w:p w:rsidR="0095501D" w:rsidRDefault="00955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24877"/>
    <w:multiLevelType w:val="hybridMultilevel"/>
    <w:tmpl w:val="60CA866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2">
    <w:nsid w:val="685318AF"/>
    <w:multiLevelType w:val="hybridMultilevel"/>
    <w:tmpl w:val="227C318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75"/>
    <w:rsid w:val="00112CA7"/>
    <w:rsid w:val="001373F5"/>
    <w:rsid w:val="00181EE9"/>
    <w:rsid w:val="001B31D2"/>
    <w:rsid w:val="003D0375"/>
    <w:rsid w:val="003F0EDC"/>
    <w:rsid w:val="00412A2A"/>
    <w:rsid w:val="0042683F"/>
    <w:rsid w:val="006D4FCC"/>
    <w:rsid w:val="00721E24"/>
    <w:rsid w:val="007B3D43"/>
    <w:rsid w:val="00801D41"/>
    <w:rsid w:val="009261EE"/>
    <w:rsid w:val="0095501D"/>
    <w:rsid w:val="00B16860"/>
    <w:rsid w:val="00C814FF"/>
    <w:rsid w:val="00E372C6"/>
    <w:rsid w:val="00FC78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75"/>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Textoindependiente"/>
    <w:link w:val="Ttulo2Car"/>
    <w:qFormat/>
    <w:rsid w:val="003D0375"/>
    <w:pPr>
      <w:spacing w:after="170" w:line="360" w:lineRule="auto"/>
      <w:outlineLvl w:val="1"/>
    </w:pPr>
    <w:rPr>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D0375"/>
    <w:rPr>
      <w:rFonts w:ascii="Arial" w:eastAsia="Times New Roman" w:hAnsi="Arial" w:cs="Times New Roman"/>
      <w:b/>
      <w:kern w:val="18"/>
      <w:sz w:val="24"/>
      <w:szCs w:val="20"/>
      <w:lang w:val="es-ES" w:eastAsia="es-ES"/>
    </w:rPr>
  </w:style>
  <w:style w:type="paragraph" w:styleId="Piedepgina">
    <w:name w:val="footer"/>
    <w:basedOn w:val="Normal"/>
    <w:link w:val="PiedepginaCar"/>
    <w:semiHidden/>
    <w:rsid w:val="003D0375"/>
    <w:pPr>
      <w:tabs>
        <w:tab w:val="center" w:pos="4252"/>
        <w:tab w:val="right" w:pos="8504"/>
      </w:tabs>
    </w:pPr>
  </w:style>
  <w:style w:type="character" w:customStyle="1" w:styleId="PiedepginaCar">
    <w:name w:val="Pie de página Car"/>
    <w:basedOn w:val="Fuentedeprrafopredeter"/>
    <w:link w:val="Piedepgina"/>
    <w:semiHidden/>
    <w:rsid w:val="003D0375"/>
    <w:rPr>
      <w:rFonts w:ascii="Arial" w:eastAsia="Times New Roman" w:hAnsi="Arial" w:cs="Times New Roman"/>
      <w:sz w:val="24"/>
      <w:szCs w:val="24"/>
      <w:lang w:val="es-ES" w:eastAsia="es-ES"/>
    </w:rPr>
  </w:style>
  <w:style w:type="character" w:styleId="Nmerodepgina">
    <w:name w:val="page number"/>
    <w:basedOn w:val="Fuentedeprrafopredeter"/>
    <w:semiHidden/>
    <w:rsid w:val="003D0375"/>
  </w:style>
  <w:style w:type="paragraph" w:styleId="Textoindependiente">
    <w:name w:val="Body Text"/>
    <w:basedOn w:val="Normal"/>
    <w:link w:val="TextoindependienteCar"/>
    <w:semiHidden/>
    <w:unhideWhenUsed/>
    <w:rsid w:val="003D0375"/>
    <w:pPr>
      <w:spacing w:after="120"/>
    </w:pPr>
  </w:style>
  <w:style w:type="character" w:customStyle="1" w:styleId="TextoindependienteCar">
    <w:name w:val="Texto independiente Car"/>
    <w:basedOn w:val="Fuentedeprrafopredeter"/>
    <w:link w:val="Textoindependiente"/>
    <w:uiPriority w:val="99"/>
    <w:semiHidden/>
    <w:rsid w:val="003D0375"/>
    <w:rPr>
      <w:rFonts w:ascii="Arial" w:eastAsia="Times New Roman" w:hAnsi="Arial" w:cs="Times New Roman"/>
      <w:sz w:val="24"/>
      <w:szCs w:val="24"/>
      <w:lang w:val="es-ES" w:eastAsia="es-ES"/>
    </w:rPr>
  </w:style>
  <w:style w:type="paragraph" w:customStyle="1" w:styleId="Nombredireccin">
    <w:name w:val="Nombre dirección"/>
    <w:basedOn w:val="Normal"/>
    <w:next w:val="Normal"/>
    <w:rsid w:val="001373F5"/>
    <w:pPr>
      <w:spacing w:before="220" w:line="240" w:lineRule="atLeast"/>
      <w:jc w:val="both"/>
    </w:pPr>
    <w:rPr>
      <w:kern w:val="18"/>
      <w:szCs w:val="20"/>
    </w:rPr>
  </w:style>
  <w:style w:type="paragraph" w:styleId="Textoindependiente2">
    <w:name w:val="Body Text 2"/>
    <w:basedOn w:val="Normal"/>
    <w:link w:val="Textoindependiente2Car"/>
    <w:semiHidden/>
    <w:rsid w:val="001373F5"/>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1373F5"/>
    <w:rPr>
      <w:rFonts w:ascii="Bookman Old Style" w:eastAsia="Times New Roman" w:hAnsi="Bookman Old Style" w:cs="Times New Roman"/>
      <w:kern w:val="18"/>
      <w:sz w:val="24"/>
      <w:szCs w:val="20"/>
      <w:lang w:val="es-ES" w:eastAsia="es-ES"/>
    </w:rPr>
  </w:style>
  <w:style w:type="paragraph" w:styleId="Subttulo">
    <w:name w:val="Subtitle"/>
    <w:basedOn w:val="Normal"/>
    <w:link w:val="SubttuloCar"/>
    <w:qFormat/>
    <w:rsid w:val="001373F5"/>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1373F5"/>
    <w:rPr>
      <w:rFonts w:ascii="Bookman Old Style" w:eastAsia="Times New Roman" w:hAnsi="Bookman Old Style" w:cs="Times New Roman"/>
      <w:b/>
      <w:kern w:val="18"/>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75"/>
    <w:pPr>
      <w:spacing w:after="0" w:line="240" w:lineRule="auto"/>
    </w:pPr>
    <w:rPr>
      <w:rFonts w:ascii="Arial" w:eastAsia="Times New Roman" w:hAnsi="Arial" w:cs="Times New Roman"/>
      <w:sz w:val="24"/>
      <w:szCs w:val="24"/>
      <w:lang w:val="es-ES" w:eastAsia="es-ES"/>
    </w:rPr>
  </w:style>
  <w:style w:type="paragraph" w:styleId="Ttulo2">
    <w:name w:val="heading 2"/>
    <w:basedOn w:val="Normal"/>
    <w:next w:val="Textoindependiente"/>
    <w:link w:val="Ttulo2Car"/>
    <w:qFormat/>
    <w:rsid w:val="003D0375"/>
    <w:pPr>
      <w:spacing w:after="170" w:line="360" w:lineRule="auto"/>
      <w:outlineLvl w:val="1"/>
    </w:pPr>
    <w:rPr>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D0375"/>
    <w:rPr>
      <w:rFonts w:ascii="Arial" w:eastAsia="Times New Roman" w:hAnsi="Arial" w:cs="Times New Roman"/>
      <w:b/>
      <w:kern w:val="18"/>
      <w:sz w:val="24"/>
      <w:szCs w:val="20"/>
      <w:lang w:val="es-ES" w:eastAsia="es-ES"/>
    </w:rPr>
  </w:style>
  <w:style w:type="paragraph" w:styleId="Piedepgina">
    <w:name w:val="footer"/>
    <w:basedOn w:val="Normal"/>
    <w:link w:val="PiedepginaCar"/>
    <w:semiHidden/>
    <w:rsid w:val="003D0375"/>
    <w:pPr>
      <w:tabs>
        <w:tab w:val="center" w:pos="4252"/>
        <w:tab w:val="right" w:pos="8504"/>
      </w:tabs>
    </w:pPr>
  </w:style>
  <w:style w:type="character" w:customStyle="1" w:styleId="PiedepginaCar">
    <w:name w:val="Pie de página Car"/>
    <w:basedOn w:val="Fuentedeprrafopredeter"/>
    <w:link w:val="Piedepgina"/>
    <w:semiHidden/>
    <w:rsid w:val="003D0375"/>
    <w:rPr>
      <w:rFonts w:ascii="Arial" w:eastAsia="Times New Roman" w:hAnsi="Arial" w:cs="Times New Roman"/>
      <w:sz w:val="24"/>
      <w:szCs w:val="24"/>
      <w:lang w:val="es-ES" w:eastAsia="es-ES"/>
    </w:rPr>
  </w:style>
  <w:style w:type="character" w:styleId="Nmerodepgina">
    <w:name w:val="page number"/>
    <w:basedOn w:val="Fuentedeprrafopredeter"/>
    <w:semiHidden/>
    <w:rsid w:val="003D0375"/>
  </w:style>
  <w:style w:type="paragraph" w:styleId="Textoindependiente">
    <w:name w:val="Body Text"/>
    <w:basedOn w:val="Normal"/>
    <w:link w:val="TextoindependienteCar"/>
    <w:semiHidden/>
    <w:unhideWhenUsed/>
    <w:rsid w:val="003D0375"/>
    <w:pPr>
      <w:spacing w:after="120"/>
    </w:pPr>
  </w:style>
  <w:style w:type="character" w:customStyle="1" w:styleId="TextoindependienteCar">
    <w:name w:val="Texto independiente Car"/>
    <w:basedOn w:val="Fuentedeprrafopredeter"/>
    <w:link w:val="Textoindependiente"/>
    <w:uiPriority w:val="99"/>
    <w:semiHidden/>
    <w:rsid w:val="003D0375"/>
    <w:rPr>
      <w:rFonts w:ascii="Arial" w:eastAsia="Times New Roman" w:hAnsi="Arial" w:cs="Times New Roman"/>
      <w:sz w:val="24"/>
      <w:szCs w:val="24"/>
      <w:lang w:val="es-ES" w:eastAsia="es-ES"/>
    </w:rPr>
  </w:style>
  <w:style w:type="paragraph" w:customStyle="1" w:styleId="Nombredireccin">
    <w:name w:val="Nombre dirección"/>
    <w:basedOn w:val="Normal"/>
    <w:next w:val="Normal"/>
    <w:rsid w:val="001373F5"/>
    <w:pPr>
      <w:spacing w:before="220" w:line="240" w:lineRule="atLeast"/>
      <w:jc w:val="both"/>
    </w:pPr>
    <w:rPr>
      <w:kern w:val="18"/>
      <w:szCs w:val="20"/>
    </w:rPr>
  </w:style>
  <w:style w:type="paragraph" w:styleId="Textoindependiente2">
    <w:name w:val="Body Text 2"/>
    <w:basedOn w:val="Normal"/>
    <w:link w:val="Textoindependiente2Car"/>
    <w:semiHidden/>
    <w:rsid w:val="001373F5"/>
    <w:pPr>
      <w:spacing w:line="360" w:lineRule="auto"/>
    </w:pPr>
    <w:rPr>
      <w:rFonts w:ascii="Bookman Old Style" w:hAnsi="Bookman Old Style"/>
      <w:kern w:val="18"/>
      <w:szCs w:val="20"/>
    </w:rPr>
  </w:style>
  <w:style w:type="character" w:customStyle="1" w:styleId="Textoindependiente2Car">
    <w:name w:val="Texto independiente 2 Car"/>
    <w:basedOn w:val="Fuentedeprrafopredeter"/>
    <w:link w:val="Textoindependiente2"/>
    <w:semiHidden/>
    <w:rsid w:val="001373F5"/>
    <w:rPr>
      <w:rFonts w:ascii="Bookman Old Style" w:eastAsia="Times New Roman" w:hAnsi="Bookman Old Style" w:cs="Times New Roman"/>
      <w:kern w:val="18"/>
      <w:sz w:val="24"/>
      <w:szCs w:val="20"/>
      <w:lang w:val="es-ES" w:eastAsia="es-ES"/>
    </w:rPr>
  </w:style>
  <w:style w:type="paragraph" w:styleId="Subttulo">
    <w:name w:val="Subtitle"/>
    <w:basedOn w:val="Normal"/>
    <w:link w:val="SubttuloCar"/>
    <w:qFormat/>
    <w:rsid w:val="001373F5"/>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1373F5"/>
    <w:rPr>
      <w:rFonts w:ascii="Bookman Old Style" w:eastAsia="Times New Roman" w:hAnsi="Bookman Old Style" w:cs="Times New Roman"/>
      <w:b/>
      <w:kern w:val="18"/>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1518</Words>
  <Characters>8350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 </cp:lastModifiedBy>
  <cp:revision>12</cp:revision>
  <cp:lastPrinted>2016-08-24T16:46:00Z</cp:lastPrinted>
  <dcterms:created xsi:type="dcterms:W3CDTF">2016-08-24T14:47:00Z</dcterms:created>
  <dcterms:modified xsi:type="dcterms:W3CDTF">2016-12-02T21:25:00Z</dcterms:modified>
</cp:coreProperties>
</file>