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D00" w:rsidRPr="00FE2D00" w:rsidRDefault="00FE2D00" w:rsidP="00FE2D00">
      <w:pPr>
        <w:tabs>
          <w:tab w:val="center" w:pos="4253"/>
        </w:tabs>
        <w:suppressAutoHyphens/>
        <w:jc w:val="right"/>
        <w:rPr>
          <w:rFonts w:ascii="Arial" w:hAnsi="Arial" w:cs="Arial"/>
          <w:szCs w:val="24"/>
          <w:lang w:val="es-ES_tradnl"/>
        </w:rPr>
      </w:pPr>
      <w:proofErr w:type="spellStart"/>
      <w:r w:rsidRPr="00FE2D00">
        <w:rPr>
          <w:rFonts w:ascii="Arial" w:hAnsi="Arial" w:cs="Arial"/>
          <w:szCs w:val="24"/>
          <w:lang w:val="es-ES_tradnl"/>
        </w:rPr>
        <w:t>RES.N°</w:t>
      </w:r>
      <w:proofErr w:type="spellEnd"/>
      <w:r>
        <w:rPr>
          <w:rFonts w:ascii="Arial" w:hAnsi="Arial" w:cs="Arial"/>
          <w:szCs w:val="24"/>
          <w:lang w:val="es-ES_tradnl"/>
        </w:rPr>
        <w:t xml:space="preserve"> 3696</w:t>
      </w:r>
      <w:r w:rsidRPr="00FE2D00">
        <w:rPr>
          <w:rFonts w:ascii="Arial" w:hAnsi="Arial" w:cs="Arial"/>
          <w:szCs w:val="24"/>
          <w:lang w:val="es-ES_tradnl"/>
        </w:rPr>
        <w:t>/16</w:t>
      </w:r>
    </w:p>
    <w:p w:rsidR="00FE2D00" w:rsidRPr="00FE2D00" w:rsidRDefault="00FE2D00" w:rsidP="00FE2D00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</w:p>
    <w:p w:rsidR="00FE2D00" w:rsidRPr="00FE2D00" w:rsidRDefault="00FE2D00" w:rsidP="00FE2D00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  <w:r w:rsidRPr="00FE2D00">
        <w:rPr>
          <w:rFonts w:ascii="Arial" w:hAnsi="Arial" w:cs="Arial"/>
          <w:szCs w:val="24"/>
          <w:lang w:val="es-ES_tradnl"/>
        </w:rPr>
        <w:t>RESOLUCION ADOPTADA POR EL</w:t>
      </w:r>
    </w:p>
    <w:p w:rsidR="00FE2D00" w:rsidRPr="00FE2D00" w:rsidRDefault="00FE2D00" w:rsidP="00FE2D00">
      <w:pPr>
        <w:tabs>
          <w:tab w:val="left" w:pos="-720"/>
        </w:tabs>
        <w:suppressAutoHyphens/>
        <w:jc w:val="center"/>
        <w:rPr>
          <w:rFonts w:ascii="Arial" w:hAnsi="Arial" w:cs="Arial"/>
          <w:szCs w:val="24"/>
          <w:lang w:val="es-ES_tradnl"/>
        </w:rPr>
      </w:pPr>
    </w:p>
    <w:p w:rsidR="00FE2D00" w:rsidRPr="00FE2D00" w:rsidRDefault="00FE2D00" w:rsidP="00FE2D00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  <w:r w:rsidRPr="00FE2D00">
        <w:rPr>
          <w:rFonts w:ascii="Arial" w:hAnsi="Arial" w:cs="Arial"/>
          <w:szCs w:val="24"/>
          <w:lang w:val="es-ES_tradnl"/>
        </w:rPr>
        <w:t>TRIBUNAL DE CUENTAS</w:t>
      </w:r>
    </w:p>
    <w:p w:rsidR="00FE2D00" w:rsidRPr="00FE2D00" w:rsidRDefault="00FE2D00" w:rsidP="00FE2D00">
      <w:pPr>
        <w:tabs>
          <w:tab w:val="left" w:pos="-720"/>
        </w:tabs>
        <w:suppressAutoHyphens/>
        <w:jc w:val="center"/>
        <w:rPr>
          <w:rFonts w:ascii="Arial" w:hAnsi="Arial" w:cs="Arial"/>
          <w:szCs w:val="24"/>
          <w:lang w:val="es-ES_tradnl"/>
        </w:rPr>
      </w:pPr>
    </w:p>
    <w:p w:rsidR="00FE2D00" w:rsidRPr="00FE2D00" w:rsidRDefault="00FE2D00" w:rsidP="00FE2D00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  <w:r w:rsidRPr="00FE2D00">
        <w:rPr>
          <w:rFonts w:ascii="Arial" w:hAnsi="Arial" w:cs="Arial"/>
          <w:szCs w:val="24"/>
          <w:lang w:val="es-ES_tradnl"/>
        </w:rPr>
        <w:t>EN SESION DE FECHA 19 DE OCTUBRE DE 2016</w:t>
      </w:r>
    </w:p>
    <w:p w:rsidR="00FE2D00" w:rsidRPr="00FE2D00" w:rsidRDefault="00FE2D00" w:rsidP="00FE2D00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</w:p>
    <w:p w:rsidR="00FE2D00" w:rsidRDefault="00FE2D00" w:rsidP="00FE2D00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  <w:r w:rsidRPr="00FE2D00">
        <w:rPr>
          <w:rFonts w:ascii="Arial" w:hAnsi="Arial" w:cs="Arial"/>
          <w:szCs w:val="24"/>
          <w:lang w:val="es-ES_tradnl"/>
        </w:rPr>
        <w:t>(</w:t>
      </w:r>
      <w:proofErr w:type="spellStart"/>
      <w:r w:rsidRPr="00FE2D00">
        <w:rPr>
          <w:rFonts w:ascii="Arial" w:hAnsi="Arial" w:cs="Arial"/>
          <w:szCs w:val="24"/>
          <w:lang w:val="es-ES_tradnl"/>
        </w:rPr>
        <w:t>E.E.Nº</w:t>
      </w:r>
      <w:proofErr w:type="spellEnd"/>
      <w:r w:rsidRPr="00FE2D00">
        <w:rPr>
          <w:rFonts w:ascii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2016-17-1-0006756</w:t>
      </w:r>
      <w:r w:rsidRPr="00FE2D00">
        <w:rPr>
          <w:rFonts w:ascii="Arial" w:hAnsi="Arial" w:cs="Arial"/>
          <w:szCs w:val="24"/>
          <w:lang w:val="es-ES_tradnl"/>
        </w:rPr>
        <w:t xml:space="preserve">, </w:t>
      </w:r>
      <w:proofErr w:type="spellStart"/>
      <w:r w:rsidRPr="00FE2D00">
        <w:rPr>
          <w:rFonts w:ascii="Arial" w:hAnsi="Arial" w:cs="Arial"/>
          <w:szCs w:val="24"/>
          <w:lang w:val="es-ES_tradnl"/>
        </w:rPr>
        <w:t>Ent.N°</w:t>
      </w:r>
      <w:proofErr w:type="spellEnd"/>
      <w:r>
        <w:rPr>
          <w:rFonts w:ascii="Arial" w:hAnsi="Arial" w:cs="Arial"/>
          <w:szCs w:val="24"/>
          <w:lang w:val="es-ES_tradnl"/>
        </w:rPr>
        <w:t xml:space="preserve"> 5206</w:t>
      </w:r>
      <w:r w:rsidRPr="00FE2D00">
        <w:rPr>
          <w:rFonts w:ascii="Arial" w:hAnsi="Arial" w:cs="Arial"/>
          <w:szCs w:val="24"/>
          <w:lang w:val="es-ES_tradnl"/>
        </w:rPr>
        <w:t>/</w:t>
      </w:r>
      <w:r>
        <w:rPr>
          <w:rFonts w:ascii="Arial" w:hAnsi="Arial" w:cs="Arial"/>
          <w:szCs w:val="24"/>
          <w:lang w:val="es-ES_tradnl"/>
        </w:rPr>
        <w:t>16</w:t>
      </w:r>
      <w:r w:rsidRPr="00FE2D00">
        <w:rPr>
          <w:rFonts w:ascii="Arial" w:hAnsi="Arial" w:cs="Arial"/>
          <w:szCs w:val="24"/>
          <w:lang w:val="es-ES_tradnl"/>
        </w:rPr>
        <w:t>)</w:t>
      </w:r>
    </w:p>
    <w:p w:rsidR="00363EC0" w:rsidRPr="00FE2D00" w:rsidRDefault="00363EC0" w:rsidP="00FE2D00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</w:p>
    <w:p w:rsidR="00363EC0" w:rsidRDefault="00363EC0" w:rsidP="00363EC0">
      <w:pPr>
        <w:pStyle w:val="Ttulo"/>
        <w:ind w:firstLine="708"/>
        <w:jc w:val="both"/>
        <w:rPr>
          <w:b w:val="0"/>
          <w:bCs/>
          <w:u w:val="none"/>
        </w:rPr>
      </w:pPr>
      <w:r>
        <w:rPr>
          <w:bCs/>
          <w:u w:val="none"/>
          <w:lang w:val="es-ES_tradnl"/>
        </w:rPr>
        <w:t xml:space="preserve">“VISTO: </w:t>
      </w:r>
      <w:r w:rsidRPr="00BC2DDE">
        <w:rPr>
          <w:b w:val="0"/>
          <w:bCs/>
          <w:u w:val="none"/>
          <w:lang w:val="es-ES_tradnl"/>
        </w:rPr>
        <w:t xml:space="preserve">las actuaciones remitidas por </w:t>
      </w:r>
      <w:r>
        <w:rPr>
          <w:b w:val="0"/>
          <w:bCs/>
          <w:u w:val="none"/>
        </w:rPr>
        <w:t>Presidencia de la República (</w:t>
      </w:r>
      <w:r w:rsidRPr="00006D19">
        <w:rPr>
          <w:b w:val="0"/>
          <w:bCs/>
          <w:u w:val="none"/>
        </w:rPr>
        <w:t>Agencia para el Desarrollo del Gobierno de Gestión Electrónica y la Sociedad de la Informac</w:t>
      </w:r>
      <w:r>
        <w:rPr>
          <w:b w:val="0"/>
          <w:bCs/>
          <w:u w:val="none"/>
        </w:rPr>
        <w:t xml:space="preserve">ión y del Conocimiento - AGESIC), relacionadas con el Convenio Marco Nº 1/2016, cuyo objeto es la </w:t>
      </w:r>
      <w:r w:rsidRPr="00006D19">
        <w:rPr>
          <w:rFonts w:cs="Arial"/>
          <w:b w:val="0"/>
          <w:u w:val="none"/>
          <w:lang w:val="es-ES_tradnl"/>
        </w:rPr>
        <w:t>“Adquisición de Equipos Informáticos de Escritorio y Portátiles”</w:t>
      </w:r>
      <w:r>
        <w:rPr>
          <w:rFonts w:cs="Arial"/>
          <w:b w:val="0"/>
          <w:u w:val="none"/>
          <w:lang w:val="es-ES_tradnl"/>
        </w:rPr>
        <w:t xml:space="preserve">; </w:t>
      </w:r>
    </w:p>
    <w:p w:rsidR="00363EC0" w:rsidRPr="00C55ED6" w:rsidRDefault="00363EC0" w:rsidP="00363EC0">
      <w:pPr>
        <w:spacing w:line="360" w:lineRule="auto"/>
        <w:jc w:val="both"/>
        <w:rPr>
          <w:rFonts w:ascii="Arial" w:hAnsi="Arial" w:cs="Arial"/>
          <w:b w:val="0"/>
          <w:lang w:val="es-ES_tradnl"/>
        </w:rPr>
      </w:pPr>
      <w:r w:rsidRPr="00C55ED6">
        <w:rPr>
          <w:rFonts w:ascii="Arial" w:hAnsi="Arial"/>
          <w:bCs/>
          <w:color w:val="auto"/>
          <w:szCs w:val="24"/>
          <w:lang w:val="es-UY"/>
        </w:rPr>
        <w:tab/>
        <w:t>RESULTANDO: 1)</w:t>
      </w:r>
      <w:r w:rsidRPr="00C55ED6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>
        <w:rPr>
          <w:rFonts w:ascii="Arial" w:hAnsi="Arial"/>
          <w:b w:val="0"/>
          <w:bCs/>
          <w:color w:val="auto"/>
          <w:szCs w:val="24"/>
          <w:lang w:val="es-UY"/>
        </w:rPr>
        <w:t xml:space="preserve">que se adjunta </w:t>
      </w:r>
      <w:r w:rsidRPr="00C55ED6">
        <w:rPr>
          <w:rFonts w:ascii="Arial" w:hAnsi="Arial" w:cs="Arial"/>
          <w:b w:val="0"/>
          <w:lang w:val="es-ES_tradnl"/>
        </w:rPr>
        <w:t xml:space="preserve">Resolución Nº 12/16, Acta Nº10/2016, de fecha 13 de abril de 2016, mediante la cual el Consejo Directivo Honorario de AGESIC, resolvió: </w:t>
      </w:r>
    </w:p>
    <w:p w:rsidR="00363EC0" w:rsidRPr="00C55ED6" w:rsidRDefault="00363EC0" w:rsidP="00363EC0">
      <w:pPr>
        <w:spacing w:line="360" w:lineRule="auto"/>
        <w:jc w:val="both"/>
        <w:rPr>
          <w:rFonts w:ascii="Arial" w:hAnsi="Arial" w:cs="Arial"/>
          <w:b w:val="0"/>
          <w:lang w:val="es-ES_tradnl"/>
        </w:rPr>
      </w:pPr>
      <w:r w:rsidRPr="00C55ED6">
        <w:rPr>
          <w:rFonts w:ascii="Arial" w:hAnsi="Arial" w:cs="Arial"/>
          <w:lang w:val="es-ES_tradnl"/>
        </w:rPr>
        <w:t>1.1)</w:t>
      </w:r>
      <w:r>
        <w:rPr>
          <w:rFonts w:ascii="Arial" w:hAnsi="Arial" w:cs="Arial"/>
          <w:b w:val="0"/>
          <w:lang w:val="es-ES_tradnl"/>
        </w:rPr>
        <w:t xml:space="preserve"> </w:t>
      </w:r>
      <w:r w:rsidRPr="00C55ED6">
        <w:rPr>
          <w:rFonts w:ascii="Arial" w:hAnsi="Arial" w:cs="Arial"/>
          <w:b w:val="0"/>
          <w:lang w:val="es-ES_tradnl"/>
        </w:rPr>
        <w:t xml:space="preserve">proponer el desarrollo de Convenios Marco para la adquisición de bienes y servicios informáticos, conforme lo dispuesto por el Artículo 36 del TOCAF; </w:t>
      </w:r>
    </w:p>
    <w:p w:rsidR="00363EC0" w:rsidRPr="00C55ED6" w:rsidRDefault="00363EC0" w:rsidP="00363EC0">
      <w:pPr>
        <w:spacing w:line="360" w:lineRule="auto"/>
        <w:jc w:val="both"/>
        <w:rPr>
          <w:rFonts w:ascii="Arial" w:hAnsi="Arial" w:cs="Arial"/>
          <w:b w:val="0"/>
          <w:lang w:val="es-ES_tradnl"/>
        </w:rPr>
      </w:pPr>
      <w:r w:rsidRPr="00C55ED6">
        <w:rPr>
          <w:rFonts w:ascii="Arial" w:hAnsi="Arial" w:cs="Arial"/>
          <w:lang w:val="es-ES_tradnl"/>
        </w:rPr>
        <w:t>1.2)</w:t>
      </w:r>
      <w:r>
        <w:rPr>
          <w:rFonts w:ascii="Arial" w:hAnsi="Arial" w:cs="Arial"/>
          <w:b w:val="0"/>
          <w:lang w:val="es-ES_tradnl"/>
        </w:rPr>
        <w:t xml:space="preserve"> postular a la AGESIC</w:t>
      </w:r>
      <w:r w:rsidRPr="00C55ED6">
        <w:rPr>
          <w:rFonts w:ascii="Arial" w:hAnsi="Arial" w:cs="Arial"/>
          <w:b w:val="0"/>
          <w:lang w:val="es-ES_tradnl"/>
        </w:rPr>
        <w:t xml:space="preserve"> como Unidad Administradora de los re</w:t>
      </w:r>
      <w:r>
        <w:rPr>
          <w:rFonts w:ascii="Arial" w:hAnsi="Arial" w:cs="Arial"/>
          <w:b w:val="0"/>
          <w:lang w:val="es-ES_tradnl"/>
        </w:rPr>
        <w:t>feridos Convenios Marco;</w:t>
      </w:r>
    </w:p>
    <w:p w:rsidR="00363EC0" w:rsidRDefault="00363EC0" w:rsidP="00363EC0">
      <w:pPr>
        <w:spacing w:line="360" w:lineRule="auto"/>
        <w:ind w:firstLine="2552"/>
        <w:jc w:val="both"/>
        <w:rPr>
          <w:rFonts w:ascii="Arial" w:hAnsi="Arial" w:cs="Arial"/>
          <w:b w:val="0"/>
          <w:lang w:val="es-ES_tradnl"/>
        </w:rPr>
      </w:pPr>
      <w:r w:rsidRPr="00C55ED6">
        <w:rPr>
          <w:rFonts w:ascii="Arial" w:hAnsi="Arial" w:cs="Arial"/>
          <w:lang w:val="es-ES_tradnl"/>
        </w:rPr>
        <w:t>2)</w:t>
      </w:r>
      <w:r>
        <w:rPr>
          <w:rFonts w:ascii="Arial" w:hAnsi="Arial" w:cs="Arial"/>
          <w:b w:val="0"/>
          <w:lang w:val="es-ES_tradnl"/>
        </w:rPr>
        <w:t xml:space="preserve"> que mediante </w:t>
      </w:r>
      <w:r w:rsidRPr="00C55ED6">
        <w:rPr>
          <w:rFonts w:ascii="Arial" w:hAnsi="Arial" w:cs="Arial"/>
          <w:b w:val="0"/>
          <w:lang w:val="es-ES_tradnl"/>
        </w:rPr>
        <w:t xml:space="preserve">Resolución Nº 6/2016, Acta Nº006/2016 de fecha 8 de junio de 2016, el Consejo Directivo Honorario de </w:t>
      </w:r>
      <w:r>
        <w:rPr>
          <w:rFonts w:ascii="Arial" w:hAnsi="Arial" w:cs="Arial"/>
          <w:b w:val="0"/>
          <w:lang w:val="es-ES_tradnl"/>
        </w:rPr>
        <w:t>LA Agencia de Compras y Contrataciones Estatales (</w:t>
      </w:r>
      <w:r w:rsidRPr="00C55ED6">
        <w:rPr>
          <w:rFonts w:ascii="Arial" w:hAnsi="Arial" w:cs="Arial"/>
          <w:b w:val="0"/>
          <w:lang w:val="es-ES_tradnl"/>
        </w:rPr>
        <w:t>ACCE</w:t>
      </w:r>
      <w:r>
        <w:rPr>
          <w:rFonts w:ascii="Arial" w:hAnsi="Arial" w:cs="Arial"/>
          <w:b w:val="0"/>
          <w:lang w:val="es-ES_tradnl"/>
        </w:rPr>
        <w:t xml:space="preserve">), </w:t>
      </w:r>
      <w:r w:rsidRPr="00C55ED6">
        <w:rPr>
          <w:rFonts w:ascii="Arial" w:hAnsi="Arial" w:cs="Arial"/>
          <w:b w:val="0"/>
          <w:lang w:val="es-ES_tradnl"/>
        </w:rPr>
        <w:t>resuelve autorizar el desarrollo y administración por parte de la A</w:t>
      </w:r>
      <w:r>
        <w:rPr>
          <w:rFonts w:ascii="Arial" w:hAnsi="Arial" w:cs="Arial"/>
          <w:b w:val="0"/>
          <w:lang w:val="es-ES_tradnl"/>
        </w:rPr>
        <w:t>GESIC d</w:t>
      </w:r>
      <w:r w:rsidRPr="00C55ED6">
        <w:rPr>
          <w:rFonts w:ascii="Arial" w:hAnsi="Arial" w:cs="Arial"/>
          <w:b w:val="0"/>
          <w:lang w:val="es-ES_tradnl"/>
        </w:rPr>
        <w:t>el Convenio Marco para la adquisición de equipos informát</w:t>
      </w:r>
      <w:r>
        <w:rPr>
          <w:rFonts w:ascii="Arial" w:hAnsi="Arial" w:cs="Arial"/>
          <w:b w:val="0"/>
          <w:lang w:val="es-ES_tradnl"/>
        </w:rPr>
        <w:t>icos de escritorio y portátiles;</w:t>
      </w:r>
    </w:p>
    <w:p w:rsidR="00363EC0" w:rsidRDefault="00363EC0" w:rsidP="00363EC0">
      <w:pPr>
        <w:spacing w:line="360" w:lineRule="auto"/>
        <w:ind w:firstLine="2552"/>
        <w:jc w:val="both"/>
        <w:rPr>
          <w:rFonts w:ascii="Arial" w:hAnsi="Arial" w:cs="Arial"/>
          <w:b w:val="0"/>
          <w:lang w:val="es-ES_tradnl"/>
        </w:rPr>
      </w:pPr>
      <w:r w:rsidRPr="007B3331">
        <w:rPr>
          <w:rFonts w:ascii="Arial" w:hAnsi="Arial" w:cs="Arial"/>
          <w:lang w:val="es-ES_tradnl"/>
        </w:rPr>
        <w:t>3)</w:t>
      </w:r>
      <w:r>
        <w:rPr>
          <w:rFonts w:ascii="Arial" w:hAnsi="Arial" w:cs="Arial"/>
          <w:b w:val="0"/>
          <w:lang w:val="es-ES_tradnl"/>
        </w:rPr>
        <w:t xml:space="preserve"> que por </w:t>
      </w:r>
      <w:r w:rsidRPr="004D514C">
        <w:rPr>
          <w:rFonts w:ascii="Arial" w:hAnsi="Arial" w:cs="Arial"/>
          <w:b w:val="0"/>
          <w:lang w:val="es-ES_tradnl"/>
        </w:rPr>
        <w:t>Resolución Nº 7/2016, Acta Nº 007/2016, de fecha 29 de junio de 2016, el Consejo Directivo Honorario de ACCE resuelve aprobar el Pliego de Condiciones Particulares y e</w:t>
      </w:r>
      <w:r>
        <w:rPr>
          <w:rFonts w:ascii="Arial" w:hAnsi="Arial" w:cs="Arial"/>
          <w:b w:val="0"/>
          <w:lang w:val="es-ES_tradnl"/>
        </w:rPr>
        <w:t>l Estudio de Mercado;</w:t>
      </w:r>
    </w:p>
    <w:p w:rsidR="00363EC0" w:rsidRDefault="00363EC0" w:rsidP="00363EC0">
      <w:pPr>
        <w:spacing w:line="360" w:lineRule="auto"/>
        <w:ind w:firstLine="2552"/>
        <w:jc w:val="both"/>
        <w:rPr>
          <w:rFonts w:ascii="Arial" w:hAnsi="Arial" w:cs="Arial"/>
          <w:b w:val="0"/>
          <w:lang w:val="es-ES_tradnl"/>
        </w:rPr>
      </w:pPr>
      <w:r w:rsidRPr="00CD068B">
        <w:rPr>
          <w:rFonts w:ascii="Arial" w:hAnsi="Arial" w:cs="Arial"/>
          <w:lang w:val="es-ES_tradnl"/>
        </w:rPr>
        <w:t>4)</w:t>
      </w:r>
      <w:r>
        <w:rPr>
          <w:rFonts w:ascii="Arial" w:hAnsi="Arial" w:cs="Arial"/>
          <w:b w:val="0"/>
          <w:lang w:val="es-ES_tradnl"/>
        </w:rPr>
        <w:t xml:space="preserve"> que se remite Pliego de Condiciones Particulares y Estudio de Mercado </w:t>
      </w:r>
      <w:r w:rsidRPr="007B3331">
        <w:rPr>
          <w:rFonts w:ascii="Arial" w:hAnsi="Arial" w:cs="Arial"/>
          <w:b w:val="0"/>
          <w:lang w:val="es-ES_tradnl"/>
        </w:rPr>
        <w:t xml:space="preserve">para la implementación </w:t>
      </w:r>
      <w:r>
        <w:rPr>
          <w:rFonts w:ascii="Arial" w:hAnsi="Arial" w:cs="Arial"/>
          <w:b w:val="0"/>
          <w:lang w:val="es-ES_tradnl"/>
        </w:rPr>
        <w:t xml:space="preserve">del Convenio Marco de </w:t>
      </w:r>
      <w:r w:rsidRPr="007B3331">
        <w:rPr>
          <w:rFonts w:ascii="Arial" w:hAnsi="Arial" w:cs="Arial"/>
          <w:b w:val="0"/>
          <w:lang w:val="es-ES_tradnl"/>
        </w:rPr>
        <w:t>Com</w:t>
      </w:r>
      <w:r>
        <w:rPr>
          <w:rFonts w:ascii="Arial" w:hAnsi="Arial" w:cs="Arial"/>
          <w:b w:val="0"/>
          <w:lang w:val="es-ES_tradnl"/>
        </w:rPr>
        <w:t>putadoras;</w:t>
      </w:r>
    </w:p>
    <w:p w:rsidR="00363EC0" w:rsidRDefault="00363EC0" w:rsidP="00363EC0">
      <w:pPr>
        <w:spacing w:line="360" w:lineRule="auto"/>
        <w:ind w:firstLine="1985"/>
        <w:jc w:val="both"/>
        <w:rPr>
          <w:rFonts w:ascii="Arial" w:hAnsi="Arial" w:cs="Arial"/>
          <w:b w:val="0"/>
          <w:lang w:val="es-ES_tradnl"/>
        </w:rPr>
      </w:pPr>
      <w:r w:rsidRPr="00866A13">
        <w:rPr>
          <w:rFonts w:ascii="Arial" w:hAnsi="Arial" w:cs="Arial"/>
          <w:lang w:val="es-ES_tradnl"/>
        </w:rPr>
        <w:lastRenderedPageBreak/>
        <w:t>5)</w:t>
      </w:r>
      <w:r>
        <w:rPr>
          <w:rFonts w:ascii="Arial" w:hAnsi="Arial" w:cs="Arial"/>
          <w:b w:val="0"/>
          <w:lang w:val="es-ES_tradnl"/>
        </w:rPr>
        <w:t xml:space="preserve"> que se adjuntan publicaciones del referido llamado efectuadas en el  Sitio Web de Compras y Contrataciones Estatales, de fecha 12.7.2016 y en la Revista Contacto de fecha 27.7.2016; se acompañan invitaciones así como Aclaraciones 1 a 12 al llamado;</w:t>
      </w:r>
    </w:p>
    <w:p w:rsidR="00363EC0" w:rsidRDefault="00363EC0" w:rsidP="00363EC0">
      <w:pPr>
        <w:spacing w:line="360" w:lineRule="auto"/>
        <w:ind w:firstLine="1985"/>
        <w:jc w:val="both"/>
        <w:rPr>
          <w:rFonts w:ascii="Arial" w:hAnsi="Arial" w:cs="Arial"/>
          <w:b w:val="0"/>
          <w:lang w:val="es-ES_tradnl"/>
        </w:rPr>
      </w:pPr>
      <w:r w:rsidRPr="007B49CE">
        <w:rPr>
          <w:rFonts w:ascii="Arial" w:hAnsi="Arial" w:cs="Arial"/>
          <w:lang w:val="es-ES_tradnl"/>
        </w:rPr>
        <w:t>6)</w:t>
      </w:r>
      <w:r>
        <w:rPr>
          <w:rFonts w:ascii="Arial" w:hAnsi="Arial" w:cs="Arial"/>
          <w:b w:val="0"/>
          <w:lang w:val="es-ES_tradnl"/>
        </w:rPr>
        <w:t xml:space="preserve"> que luce Acta de Apertura de Ofertas de fecha 22.8.2016 (la que no consta en el expediente, pero si en el Sitio Web de Compras y Contrataciones Estatales), en la que se establece que se presentaron las siguientes firmas: ABACUS S.A., ARNALDO C. CASTRO S.A., IDS LTDA, LIBRERIAS DEL LITORAL S.A., NILSUL S.A., PALDIR S.A., y SEVERO VAZQUEZ, NATALIE CAROLINA;</w:t>
      </w:r>
      <w:r w:rsidRPr="00FD40B2">
        <w:rPr>
          <w:rFonts w:ascii="Arial" w:hAnsi="Arial" w:cs="Arial"/>
          <w:lang w:val="es-ES_tradnl"/>
        </w:rPr>
        <w:t xml:space="preserve">                            </w:t>
      </w:r>
    </w:p>
    <w:p w:rsidR="00363EC0" w:rsidRDefault="00363EC0" w:rsidP="00363EC0">
      <w:pPr>
        <w:spacing w:line="360" w:lineRule="auto"/>
        <w:ind w:firstLine="1985"/>
        <w:jc w:val="both"/>
        <w:rPr>
          <w:rFonts w:ascii="Arial" w:hAnsi="Arial" w:cs="Arial"/>
          <w:b w:val="0"/>
          <w:lang w:val="es-ES_tradnl"/>
        </w:rPr>
      </w:pPr>
      <w:r>
        <w:rPr>
          <w:rFonts w:ascii="Arial" w:hAnsi="Arial" w:cs="Arial"/>
          <w:lang w:val="es-ES_tradnl"/>
        </w:rPr>
        <w:t xml:space="preserve">7) </w:t>
      </w:r>
      <w:r>
        <w:rPr>
          <w:rFonts w:ascii="Arial" w:hAnsi="Arial" w:cs="Arial"/>
          <w:b w:val="0"/>
          <w:lang w:val="es-ES_tradnl"/>
        </w:rPr>
        <w:t>que c</w:t>
      </w:r>
      <w:r w:rsidRPr="0091484E">
        <w:rPr>
          <w:rFonts w:ascii="Arial" w:hAnsi="Arial" w:cs="Arial"/>
          <w:b w:val="0"/>
          <w:lang w:val="es-ES_tradnl"/>
        </w:rPr>
        <w:t>on fecha 23.8.2016 la Asesoría Letrada, mediante Informe Nº 41/2016</w:t>
      </w:r>
      <w:r>
        <w:rPr>
          <w:rFonts w:ascii="Arial" w:hAnsi="Arial" w:cs="Arial"/>
          <w:b w:val="0"/>
          <w:lang w:val="es-ES_tradnl"/>
        </w:rPr>
        <w:t>,</w:t>
      </w:r>
      <w:r w:rsidRPr="0091484E">
        <w:rPr>
          <w:rFonts w:ascii="Arial" w:hAnsi="Arial" w:cs="Arial"/>
          <w:b w:val="0"/>
          <w:lang w:val="es-ES_tradnl"/>
        </w:rPr>
        <w:t xml:space="preserve"> realiza control formal y juicio de admisibilidad sobre las ofertas presentadas</w:t>
      </w:r>
      <w:r>
        <w:rPr>
          <w:rFonts w:ascii="Arial" w:hAnsi="Arial" w:cs="Arial"/>
          <w:b w:val="0"/>
          <w:lang w:val="es-ES_tradnl"/>
        </w:rPr>
        <w:t>,</w:t>
      </w:r>
      <w:r w:rsidRPr="0091484E">
        <w:rPr>
          <w:rFonts w:ascii="Arial" w:hAnsi="Arial" w:cs="Arial"/>
          <w:b w:val="0"/>
          <w:lang w:val="es-ES_tradnl"/>
        </w:rPr>
        <w:t xml:space="preserve"> </w:t>
      </w:r>
      <w:r>
        <w:rPr>
          <w:rFonts w:ascii="Arial" w:hAnsi="Arial" w:cs="Arial"/>
          <w:b w:val="0"/>
          <w:lang w:val="es-ES_tradnl"/>
        </w:rPr>
        <w:t>no advirtiendo apartamientos sustanciales al Pliego que determinen descalificación de alguna de las firmas, sin perjuicio de sugerir subsanaciones. Todas las empresas oferentes, con excepción de PALDIR S.A., dieron cumplimiento a la presentación de recaudos que certifican la capacidad de otorgar licencias de software o Declaración Jurada de que ostentan tales derechos (núm. 10 del Pliego). Asimismo, se detecta que las empresas ABACUS S.A y ARNALDO C. CASTRO no cumplieron con la obligatoriedad de cotizar la franja de 1 a 15 unidades, respecto de algunos ítems;</w:t>
      </w:r>
    </w:p>
    <w:p w:rsidR="00363EC0" w:rsidRDefault="00363EC0" w:rsidP="00363EC0">
      <w:pPr>
        <w:spacing w:line="360" w:lineRule="auto"/>
        <w:ind w:firstLine="1985"/>
        <w:jc w:val="both"/>
        <w:rPr>
          <w:rFonts w:ascii="Arial" w:hAnsi="Arial" w:cs="Arial"/>
          <w:b w:val="0"/>
          <w:lang w:val="es-ES_tradnl"/>
        </w:rPr>
      </w:pPr>
      <w:r w:rsidRPr="00813267">
        <w:rPr>
          <w:rFonts w:ascii="Arial" w:hAnsi="Arial" w:cs="Arial"/>
          <w:lang w:val="es-ES_tradnl"/>
        </w:rPr>
        <w:t>8)</w:t>
      </w:r>
      <w:r w:rsidRPr="003F032F">
        <w:rPr>
          <w:rFonts w:ascii="Arial" w:hAnsi="Arial" w:cs="Arial"/>
          <w:b w:val="0"/>
          <w:color w:val="FF0000"/>
          <w:lang w:val="es-ES_tradnl"/>
        </w:rPr>
        <w:t xml:space="preserve"> </w:t>
      </w:r>
      <w:r w:rsidRPr="003F032F">
        <w:rPr>
          <w:rFonts w:ascii="Arial" w:hAnsi="Arial" w:cs="Arial"/>
          <w:b w:val="0"/>
          <w:color w:val="auto"/>
          <w:lang w:val="es-ES_tradnl"/>
        </w:rPr>
        <w:t xml:space="preserve">que la Administración, con fecha </w:t>
      </w:r>
      <w:r>
        <w:rPr>
          <w:rFonts w:ascii="Arial" w:hAnsi="Arial" w:cs="Arial"/>
          <w:b w:val="0"/>
          <w:color w:val="auto"/>
          <w:lang w:val="es-ES_tradnl"/>
        </w:rPr>
        <w:t>24 de agosto de 2016</w:t>
      </w:r>
      <w:r w:rsidRPr="003F032F">
        <w:rPr>
          <w:rFonts w:ascii="Arial" w:hAnsi="Arial" w:cs="Arial"/>
          <w:b w:val="0"/>
          <w:color w:val="auto"/>
          <w:lang w:val="es-ES_tradnl"/>
        </w:rPr>
        <w:t xml:space="preserve">,  cursó nota vía mail solicitando </w:t>
      </w:r>
      <w:r w:rsidRPr="0091484E">
        <w:rPr>
          <w:rFonts w:ascii="Arial" w:hAnsi="Arial" w:cs="Arial"/>
          <w:b w:val="0"/>
          <w:lang w:val="es-ES_tradnl"/>
        </w:rPr>
        <w:t>a las firmas</w:t>
      </w:r>
      <w:r>
        <w:rPr>
          <w:rFonts w:ascii="Arial" w:hAnsi="Arial" w:cs="Arial"/>
          <w:b w:val="0"/>
          <w:lang w:val="es-ES_tradnl"/>
        </w:rPr>
        <w:t>:</w:t>
      </w:r>
      <w:r w:rsidRPr="0091484E">
        <w:rPr>
          <w:rFonts w:ascii="Arial" w:hAnsi="Arial" w:cs="Arial"/>
          <w:b w:val="0"/>
          <w:lang w:val="es-ES_tradnl"/>
        </w:rPr>
        <w:t xml:space="preserve"> ARNALDO C. CASTRO S.A.</w:t>
      </w:r>
      <w:r>
        <w:rPr>
          <w:rFonts w:ascii="Arial" w:hAnsi="Arial" w:cs="Arial"/>
          <w:b w:val="0"/>
          <w:lang w:val="es-ES_tradnl"/>
        </w:rPr>
        <w:t xml:space="preserve"> para que agregara</w:t>
      </w:r>
      <w:r w:rsidRPr="0091484E">
        <w:rPr>
          <w:rFonts w:ascii="Arial" w:hAnsi="Arial" w:cs="Arial"/>
          <w:b w:val="0"/>
          <w:lang w:val="es-ES_tradnl"/>
        </w:rPr>
        <w:t xml:space="preserve"> Formulario de Identificación del Oferente</w:t>
      </w:r>
      <w:r>
        <w:rPr>
          <w:rFonts w:ascii="Arial" w:hAnsi="Arial" w:cs="Arial"/>
          <w:b w:val="0"/>
          <w:lang w:val="es-ES_tradnl"/>
        </w:rPr>
        <w:t>,</w:t>
      </w:r>
      <w:r w:rsidRPr="0091484E">
        <w:rPr>
          <w:rFonts w:ascii="Arial" w:hAnsi="Arial" w:cs="Arial"/>
          <w:b w:val="0"/>
          <w:lang w:val="es-ES_tradnl"/>
        </w:rPr>
        <w:t xml:space="preserve"> y a SEVERO VAZQUEZ</w:t>
      </w:r>
      <w:r>
        <w:rPr>
          <w:rFonts w:ascii="Arial" w:hAnsi="Arial" w:cs="Arial"/>
          <w:b w:val="0"/>
          <w:lang w:val="es-ES_tradnl"/>
        </w:rPr>
        <w:t>,</w:t>
      </w:r>
      <w:r w:rsidRPr="0091484E">
        <w:rPr>
          <w:rFonts w:ascii="Arial" w:hAnsi="Arial" w:cs="Arial"/>
          <w:b w:val="0"/>
          <w:lang w:val="es-ES_tradnl"/>
        </w:rPr>
        <w:t xml:space="preserve"> NATALIE CAROLINA, para presentar Formulario de Identificación del Oferente firmado</w:t>
      </w:r>
      <w:r>
        <w:rPr>
          <w:rFonts w:ascii="Arial" w:hAnsi="Arial" w:cs="Arial"/>
          <w:b w:val="0"/>
          <w:lang w:val="es-ES_tradnl"/>
        </w:rPr>
        <w:t xml:space="preserve"> por persona autorizada en RUPE;</w:t>
      </w:r>
    </w:p>
    <w:p w:rsidR="00363EC0" w:rsidRDefault="00363EC0" w:rsidP="00363EC0">
      <w:pPr>
        <w:spacing w:line="360" w:lineRule="auto"/>
        <w:ind w:firstLine="1985"/>
        <w:jc w:val="both"/>
        <w:rPr>
          <w:rFonts w:ascii="Arial" w:hAnsi="Arial" w:cs="Arial"/>
          <w:b w:val="0"/>
          <w:lang w:val="es-ES_tradnl"/>
        </w:rPr>
      </w:pPr>
      <w:r w:rsidRPr="003F032F">
        <w:rPr>
          <w:rFonts w:ascii="Arial" w:hAnsi="Arial" w:cs="Arial"/>
          <w:lang w:val="es-ES_tradnl"/>
        </w:rPr>
        <w:t>9)</w:t>
      </w:r>
      <w:r>
        <w:rPr>
          <w:rFonts w:ascii="Arial" w:hAnsi="Arial" w:cs="Arial"/>
          <w:b w:val="0"/>
          <w:lang w:val="es-ES_tradnl"/>
        </w:rPr>
        <w:t xml:space="preserve"> que mediante Informe Nº 43/2016 de fecha 1.9.2016, la Asesoría Letrada de AGESIC establece que:</w:t>
      </w:r>
    </w:p>
    <w:p w:rsidR="00363EC0" w:rsidRDefault="00363EC0" w:rsidP="00363EC0">
      <w:pPr>
        <w:spacing w:line="360" w:lineRule="auto"/>
        <w:jc w:val="both"/>
        <w:rPr>
          <w:rFonts w:ascii="Arial" w:hAnsi="Arial" w:cs="Arial"/>
          <w:b w:val="0"/>
          <w:lang w:val="es-ES_tradnl"/>
        </w:rPr>
      </w:pPr>
      <w:r w:rsidRPr="00B61978">
        <w:rPr>
          <w:rFonts w:ascii="Arial" w:hAnsi="Arial" w:cs="Arial"/>
          <w:lang w:val="es-ES_tradnl"/>
        </w:rPr>
        <w:t>9.1)</w:t>
      </w:r>
      <w:r>
        <w:rPr>
          <w:rFonts w:ascii="Arial" w:hAnsi="Arial" w:cs="Arial"/>
          <w:b w:val="0"/>
          <w:lang w:val="es-ES_tradnl"/>
        </w:rPr>
        <w:t xml:space="preserve"> la documentación presentada por ARNALDO C. CASTRO luego de la solicitud de subsanación, es correcta;</w:t>
      </w:r>
    </w:p>
    <w:p w:rsidR="00363EC0" w:rsidRDefault="00363EC0" w:rsidP="00363EC0">
      <w:pPr>
        <w:spacing w:line="360" w:lineRule="auto"/>
        <w:jc w:val="both"/>
        <w:rPr>
          <w:rFonts w:ascii="Arial" w:hAnsi="Arial" w:cs="Arial"/>
          <w:b w:val="0"/>
          <w:lang w:val="es-ES_tradnl"/>
        </w:rPr>
      </w:pPr>
      <w:r w:rsidRPr="00B61978">
        <w:rPr>
          <w:rFonts w:ascii="Arial" w:hAnsi="Arial" w:cs="Arial"/>
          <w:lang w:val="es-ES_tradnl"/>
        </w:rPr>
        <w:lastRenderedPageBreak/>
        <w:t>9.2)</w:t>
      </w:r>
      <w:r>
        <w:rPr>
          <w:rFonts w:ascii="Arial" w:hAnsi="Arial" w:cs="Arial"/>
          <w:b w:val="0"/>
          <w:lang w:val="es-ES_tradnl"/>
        </w:rPr>
        <w:t xml:space="preserve"> PALDIR S.A. dio cumplimiento con la presentación de recaudos que certifican su capacidad de otorgar licencias de software o Declaración Jurada que ostenta tales derechos, extremo que se estará al análisis que realice de ellas el área técnica de la Agencia;</w:t>
      </w:r>
    </w:p>
    <w:p w:rsidR="00363EC0" w:rsidRDefault="00363EC0" w:rsidP="00363EC0">
      <w:pPr>
        <w:spacing w:line="360" w:lineRule="auto"/>
        <w:jc w:val="both"/>
        <w:rPr>
          <w:rFonts w:ascii="Arial" w:hAnsi="Arial" w:cs="Arial"/>
          <w:b w:val="0"/>
          <w:lang w:val="es-ES_tradnl"/>
        </w:rPr>
      </w:pPr>
      <w:r w:rsidRPr="00B61978">
        <w:rPr>
          <w:rFonts w:ascii="Arial" w:hAnsi="Arial" w:cs="Arial"/>
          <w:lang w:val="es-ES_tradnl"/>
        </w:rPr>
        <w:t xml:space="preserve">9.3) </w:t>
      </w:r>
      <w:r>
        <w:rPr>
          <w:rFonts w:ascii="Arial" w:hAnsi="Arial" w:cs="Arial"/>
          <w:b w:val="0"/>
          <w:lang w:val="es-ES_tradnl"/>
        </w:rPr>
        <w:t xml:space="preserve"> SEVERO VAZQUEZ, NATALIE informó que por motivos de fuerza mayor no le fue posible presentar la documentación solicitada, señalando al mismo tiempo, el desistimiento de su propuesta al procedimiento;</w:t>
      </w:r>
    </w:p>
    <w:p w:rsidR="00363EC0" w:rsidRDefault="00363EC0" w:rsidP="00363EC0">
      <w:pPr>
        <w:spacing w:line="360" w:lineRule="auto"/>
        <w:ind w:firstLine="1985"/>
        <w:jc w:val="both"/>
        <w:rPr>
          <w:rFonts w:ascii="Arial" w:hAnsi="Arial" w:cs="Arial"/>
          <w:b w:val="0"/>
          <w:lang w:val="es-ES_tradnl"/>
        </w:rPr>
      </w:pPr>
      <w:r w:rsidRPr="004C364D">
        <w:rPr>
          <w:rFonts w:ascii="Arial" w:hAnsi="Arial" w:cs="Arial"/>
          <w:lang w:val="es-ES_tradnl"/>
        </w:rPr>
        <w:t>10)</w:t>
      </w:r>
      <w:r>
        <w:rPr>
          <w:rFonts w:ascii="Arial" w:hAnsi="Arial" w:cs="Arial"/>
          <w:b w:val="0"/>
          <w:lang w:val="es-ES_tradnl"/>
        </w:rPr>
        <w:t xml:space="preserve"> que se agrega, asimismo, solicitud de aclaración a las firmas </w:t>
      </w:r>
      <w:r w:rsidRPr="00893448">
        <w:rPr>
          <w:rFonts w:ascii="Arial" w:hAnsi="Arial" w:cs="Arial"/>
          <w:b w:val="0"/>
          <w:spacing w:val="-20"/>
          <w:lang w:val="es-ES_tradnl"/>
        </w:rPr>
        <w:t>ABACUS S.A y ARNALDO C. CASTRO</w:t>
      </w:r>
      <w:r>
        <w:rPr>
          <w:rFonts w:ascii="Arial" w:hAnsi="Arial" w:cs="Arial"/>
          <w:b w:val="0"/>
          <w:lang w:val="es-ES_tradnl"/>
        </w:rPr>
        <w:t xml:space="preserve"> en relación a especificaciones de los ítems cotizados de fecha 26 de agosto de 2016, y sus respectivas respuestas;</w:t>
      </w:r>
    </w:p>
    <w:p w:rsidR="00363EC0" w:rsidRDefault="00363EC0" w:rsidP="00363EC0">
      <w:pPr>
        <w:spacing w:line="360" w:lineRule="auto"/>
        <w:ind w:firstLine="1985"/>
        <w:jc w:val="both"/>
        <w:rPr>
          <w:rFonts w:ascii="Arial" w:hAnsi="Arial" w:cs="Arial"/>
          <w:b w:val="0"/>
          <w:lang w:val="es-ES_tradnl"/>
        </w:rPr>
      </w:pPr>
      <w:r w:rsidRPr="00A84E23">
        <w:rPr>
          <w:rFonts w:ascii="Arial" w:hAnsi="Arial" w:cs="Arial"/>
          <w:lang w:val="es-ES_tradnl"/>
        </w:rPr>
        <w:t>11)</w:t>
      </w:r>
      <w:r>
        <w:rPr>
          <w:rFonts w:ascii="Arial" w:hAnsi="Arial" w:cs="Arial"/>
          <w:b w:val="0"/>
          <w:lang w:val="es-ES_tradnl"/>
        </w:rPr>
        <w:t xml:space="preserve"> </w:t>
      </w:r>
      <w:r w:rsidRPr="00B77305">
        <w:rPr>
          <w:rFonts w:ascii="Arial" w:hAnsi="Arial" w:cs="Arial"/>
          <w:b w:val="0"/>
          <w:lang w:val="es-ES_tradnl"/>
        </w:rPr>
        <w:t>que se adjunta</w:t>
      </w:r>
      <w:r>
        <w:rPr>
          <w:rFonts w:ascii="Arial" w:hAnsi="Arial" w:cs="Arial"/>
          <w:b w:val="0"/>
          <w:lang w:val="es-ES_tradnl"/>
        </w:rPr>
        <w:t>n</w:t>
      </w:r>
      <w:r w:rsidRPr="00B77305">
        <w:rPr>
          <w:rFonts w:ascii="Arial" w:hAnsi="Arial" w:cs="Arial"/>
          <w:b w:val="0"/>
          <w:lang w:val="es-ES_tradnl"/>
        </w:rPr>
        <w:t xml:space="preserve"> Informe</w:t>
      </w:r>
      <w:r>
        <w:rPr>
          <w:rFonts w:ascii="Arial" w:hAnsi="Arial" w:cs="Arial"/>
          <w:b w:val="0"/>
          <w:lang w:val="es-ES_tradnl"/>
        </w:rPr>
        <w:t xml:space="preserve">s de Evaluación Técnica y de </w:t>
      </w:r>
      <w:r w:rsidRPr="00B77305">
        <w:rPr>
          <w:rFonts w:ascii="Arial" w:hAnsi="Arial" w:cs="Arial"/>
          <w:b w:val="0"/>
          <w:lang w:val="es-ES_tradnl"/>
        </w:rPr>
        <w:t>Evaluación Económica</w:t>
      </w:r>
      <w:r>
        <w:rPr>
          <w:rFonts w:ascii="Arial" w:hAnsi="Arial" w:cs="Arial"/>
          <w:b w:val="0"/>
          <w:lang w:val="es-ES_tradnl"/>
        </w:rPr>
        <w:t xml:space="preserve"> por cada ítem a cotizar</w:t>
      </w:r>
      <w:r w:rsidRPr="00B77305">
        <w:rPr>
          <w:rFonts w:ascii="Arial" w:hAnsi="Arial" w:cs="Arial"/>
          <w:b w:val="0"/>
          <w:lang w:val="es-ES_tradnl"/>
        </w:rPr>
        <w:t xml:space="preserve">, </w:t>
      </w:r>
      <w:r w:rsidRPr="00893448">
        <w:rPr>
          <w:rFonts w:ascii="Arial" w:hAnsi="Arial" w:cs="Arial"/>
          <w:b w:val="0"/>
          <w:spacing w:val="-20"/>
          <w:lang w:val="es-ES_tradnl"/>
        </w:rPr>
        <w:t>ambos de fecha 7 de setiembre</w:t>
      </w:r>
      <w:r w:rsidRPr="00B77305">
        <w:rPr>
          <w:rFonts w:ascii="Arial" w:hAnsi="Arial" w:cs="Arial"/>
          <w:b w:val="0"/>
          <w:lang w:val="es-ES_tradnl"/>
        </w:rPr>
        <w:t xml:space="preserve"> de 2016</w:t>
      </w:r>
      <w:r>
        <w:rPr>
          <w:rFonts w:ascii="Arial" w:hAnsi="Arial" w:cs="Arial"/>
          <w:b w:val="0"/>
          <w:lang w:val="es-ES_tradnl"/>
        </w:rPr>
        <w:t>;</w:t>
      </w:r>
      <w:r w:rsidRPr="00B77305">
        <w:rPr>
          <w:rFonts w:ascii="Arial" w:hAnsi="Arial" w:cs="Arial"/>
          <w:b w:val="0"/>
          <w:lang w:val="es-ES_tradnl"/>
        </w:rPr>
        <w:t xml:space="preserve"> </w:t>
      </w:r>
    </w:p>
    <w:p w:rsidR="00363EC0" w:rsidRDefault="00363EC0" w:rsidP="00363EC0">
      <w:pPr>
        <w:spacing w:line="360" w:lineRule="auto"/>
        <w:ind w:firstLine="1985"/>
        <w:jc w:val="both"/>
        <w:rPr>
          <w:rFonts w:ascii="Arial" w:hAnsi="Arial" w:cs="Arial"/>
          <w:b w:val="0"/>
          <w:lang w:val="es-ES_tradnl"/>
        </w:rPr>
      </w:pPr>
      <w:r>
        <w:rPr>
          <w:rFonts w:ascii="Arial" w:hAnsi="Arial" w:cs="Arial"/>
          <w:lang w:val="es-ES_tradnl"/>
        </w:rPr>
        <w:t xml:space="preserve">12) </w:t>
      </w:r>
      <w:r>
        <w:rPr>
          <w:rFonts w:ascii="Arial" w:hAnsi="Arial" w:cs="Arial"/>
          <w:b w:val="0"/>
          <w:lang w:val="es-ES_tradnl"/>
        </w:rPr>
        <w:t xml:space="preserve">que mediante </w:t>
      </w:r>
      <w:r w:rsidRPr="00AF1D8E">
        <w:rPr>
          <w:rFonts w:ascii="Arial" w:hAnsi="Arial" w:cs="Arial"/>
          <w:b w:val="0"/>
          <w:lang w:val="es-ES_tradnl"/>
        </w:rPr>
        <w:t xml:space="preserve">Informe de la Comisión Asesora de Adjudicaciones de fecha 9 de setiembre de 2016 </w:t>
      </w:r>
      <w:r>
        <w:rPr>
          <w:rFonts w:ascii="Arial" w:hAnsi="Arial" w:cs="Arial"/>
          <w:b w:val="0"/>
          <w:lang w:val="es-ES_tradnl"/>
        </w:rPr>
        <w:t xml:space="preserve">se aconseja adjudicar a las </w:t>
      </w:r>
      <w:r w:rsidRPr="00AF1D8E">
        <w:rPr>
          <w:rFonts w:ascii="Arial" w:hAnsi="Arial" w:cs="Arial"/>
          <w:b w:val="0"/>
          <w:lang w:val="es-ES_tradnl"/>
        </w:rPr>
        <w:t xml:space="preserve"> siguiente</w:t>
      </w:r>
      <w:r>
        <w:rPr>
          <w:rFonts w:ascii="Arial" w:hAnsi="Arial" w:cs="Arial"/>
          <w:b w:val="0"/>
          <w:lang w:val="es-ES_tradnl"/>
        </w:rPr>
        <w:t>s firmas, conforme al detalle adjunto en el Anexo (I), que forma parte de la presente Resolución</w:t>
      </w:r>
      <w:r w:rsidRPr="00AF1D8E">
        <w:rPr>
          <w:rFonts w:ascii="Arial" w:hAnsi="Arial" w:cs="Arial"/>
          <w:b w:val="0"/>
          <w:lang w:val="es-ES_tradnl"/>
        </w:rPr>
        <w:t xml:space="preserve">: </w:t>
      </w:r>
      <w:r>
        <w:rPr>
          <w:rFonts w:ascii="Arial" w:hAnsi="Arial" w:cs="Arial"/>
          <w:b w:val="0"/>
          <w:lang w:val="es-ES_tradnl"/>
        </w:rPr>
        <w:t xml:space="preserve">ítem 1: </w:t>
      </w:r>
      <w:r w:rsidRPr="00AF1D8E">
        <w:rPr>
          <w:rFonts w:ascii="Arial" w:hAnsi="Arial" w:cs="Arial"/>
          <w:b w:val="0"/>
          <w:lang w:val="es-ES_tradnl"/>
        </w:rPr>
        <w:t>PALDIR S.A, ABACUS S.A., ARNALDO C. CASTRO S.A., IDS LTDA</w:t>
      </w:r>
      <w:r>
        <w:rPr>
          <w:rFonts w:ascii="Arial" w:hAnsi="Arial" w:cs="Arial"/>
          <w:b w:val="0"/>
          <w:lang w:val="es-ES_tradnl"/>
        </w:rPr>
        <w:t xml:space="preserve">; ítem 2: </w:t>
      </w:r>
      <w:r w:rsidRPr="00AF1D8E">
        <w:rPr>
          <w:rFonts w:ascii="Arial" w:hAnsi="Arial" w:cs="Arial"/>
          <w:b w:val="0"/>
          <w:lang w:val="es-ES_tradnl"/>
        </w:rPr>
        <w:t>PALDIR S.A, ABACUS S.A., ARNALDO C. CASTRO S.A., IDS LTDA</w:t>
      </w:r>
      <w:r>
        <w:rPr>
          <w:rFonts w:ascii="Arial" w:hAnsi="Arial" w:cs="Arial"/>
          <w:b w:val="0"/>
          <w:lang w:val="es-ES_tradnl"/>
        </w:rPr>
        <w:t xml:space="preserve">; ítem 3: </w:t>
      </w:r>
      <w:r w:rsidRPr="00AF1D8E">
        <w:rPr>
          <w:rFonts w:ascii="Arial" w:hAnsi="Arial" w:cs="Arial"/>
          <w:b w:val="0"/>
          <w:lang w:val="es-ES_tradnl"/>
        </w:rPr>
        <w:t>IDS LTDA., PALDIR S.A, NILSUR S.A.</w:t>
      </w:r>
      <w:r>
        <w:rPr>
          <w:rFonts w:ascii="Arial" w:hAnsi="Arial" w:cs="Arial"/>
          <w:b w:val="0"/>
          <w:lang w:val="es-ES_tradnl"/>
        </w:rPr>
        <w:t xml:space="preserve">; ítem 4: </w:t>
      </w:r>
      <w:r w:rsidRPr="00AF1D8E">
        <w:rPr>
          <w:rFonts w:ascii="Arial" w:hAnsi="Arial" w:cs="Arial"/>
          <w:b w:val="0"/>
          <w:lang w:val="es-ES_tradnl"/>
        </w:rPr>
        <w:t>IDS LTDA., PALDIR S.A,  NILSUR S.A.,  ABACUS S.A</w:t>
      </w:r>
      <w:r>
        <w:rPr>
          <w:rFonts w:ascii="Arial" w:hAnsi="Arial" w:cs="Arial"/>
          <w:b w:val="0"/>
          <w:lang w:val="es-ES_tradnl"/>
        </w:rPr>
        <w:t xml:space="preserve">; ítem 5: </w:t>
      </w:r>
      <w:r w:rsidRPr="00AF1D8E">
        <w:rPr>
          <w:rFonts w:ascii="Arial" w:hAnsi="Arial" w:cs="Arial"/>
          <w:b w:val="0"/>
          <w:lang w:val="es-ES_tradnl"/>
        </w:rPr>
        <w:t>IDS LTDA., PALDIR S.A</w:t>
      </w:r>
      <w:r>
        <w:rPr>
          <w:rFonts w:ascii="Arial" w:hAnsi="Arial" w:cs="Arial"/>
          <w:b w:val="0"/>
          <w:lang w:val="es-ES_tradnl"/>
        </w:rPr>
        <w:t xml:space="preserve">; ítem 6: </w:t>
      </w:r>
      <w:r w:rsidRPr="00AF1D8E">
        <w:rPr>
          <w:rFonts w:ascii="Arial" w:hAnsi="Arial" w:cs="Arial"/>
          <w:b w:val="0"/>
          <w:lang w:val="es-ES_tradnl"/>
        </w:rPr>
        <w:t>IDS LTDA.,  NILSUR S.A.</w:t>
      </w:r>
      <w:r>
        <w:rPr>
          <w:rFonts w:ascii="Arial" w:hAnsi="Arial" w:cs="Arial"/>
          <w:b w:val="0"/>
          <w:lang w:val="es-ES_tradnl"/>
        </w:rPr>
        <w:t xml:space="preserve">; ítem 7: </w:t>
      </w:r>
      <w:r w:rsidRPr="00AF1D8E">
        <w:rPr>
          <w:rFonts w:ascii="Arial" w:hAnsi="Arial" w:cs="Arial"/>
          <w:b w:val="0"/>
          <w:lang w:val="es-ES_tradnl"/>
        </w:rPr>
        <w:t>NILSUR S.A., ABACUS S.A.</w:t>
      </w:r>
      <w:r>
        <w:rPr>
          <w:rFonts w:ascii="Arial" w:hAnsi="Arial" w:cs="Arial"/>
          <w:b w:val="0"/>
          <w:lang w:val="es-ES_tradnl"/>
        </w:rPr>
        <w:t xml:space="preserve">; ítem 8: </w:t>
      </w:r>
      <w:r w:rsidRPr="001C2733">
        <w:rPr>
          <w:rFonts w:ascii="Arial" w:hAnsi="Arial" w:cs="Arial"/>
          <w:b w:val="0"/>
          <w:lang w:val="es-ES_tradnl"/>
        </w:rPr>
        <w:t>ABACUS S.A., PALDIR S.A</w:t>
      </w:r>
      <w:r>
        <w:rPr>
          <w:rFonts w:ascii="Arial" w:hAnsi="Arial" w:cs="Arial"/>
          <w:b w:val="0"/>
          <w:lang w:val="es-ES_tradnl"/>
        </w:rPr>
        <w:t xml:space="preserve">; ítem 9: </w:t>
      </w:r>
      <w:r w:rsidRPr="001C2733">
        <w:rPr>
          <w:rFonts w:ascii="Arial" w:hAnsi="Arial" w:cs="Arial"/>
          <w:b w:val="0"/>
          <w:lang w:val="es-ES_tradnl"/>
        </w:rPr>
        <w:t>ABACUS S.A.</w:t>
      </w:r>
      <w:r>
        <w:rPr>
          <w:rFonts w:ascii="Arial" w:hAnsi="Arial" w:cs="Arial"/>
          <w:b w:val="0"/>
          <w:lang w:val="es-ES_tradnl"/>
        </w:rPr>
        <w:t xml:space="preserve">; ítem 10: </w:t>
      </w:r>
      <w:r w:rsidRPr="001C2733">
        <w:rPr>
          <w:rFonts w:ascii="Arial" w:hAnsi="Arial" w:cs="Arial"/>
          <w:b w:val="0"/>
          <w:lang w:val="es-ES_tradnl"/>
        </w:rPr>
        <w:t>ABACUS S.A., ARNALDO C. CASTRO S.A., IDS LTDA. PALDIR S.A</w:t>
      </w:r>
      <w:r>
        <w:rPr>
          <w:rFonts w:ascii="Arial" w:hAnsi="Arial" w:cs="Arial"/>
          <w:b w:val="0"/>
          <w:lang w:val="es-ES_tradnl"/>
        </w:rPr>
        <w:t xml:space="preserve">; ítem 11: </w:t>
      </w:r>
      <w:r w:rsidRPr="001C2733">
        <w:rPr>
          <w:rFonts w:ascii="Arial" w:hAnsi="Arial" w:cs="Arial"/>
          <w:b w:val="0"/>
          <w:lang w:val="es-ES_tradnl"/>
        </w:rPr>
        <w:t>ABACUS S.A., IDS LTDA.</w:t>
      </w:r>
      <w:r>
        <w:rPr>
          <w:rFonts w:ascii="Arial" w:hAnsi="Arial" w:cs="Arial"/>
          <w:b w:val="0"/>
          <w:lang w:val="es-ES_tradnl"/>
        </w:rPr>
        <w:t xml:space="preserve">; ítem 12: </w:t>
      </w:r>
      <w:r w:rsidRPr="00AF1D8E">
        <w:rPr>
          <w:rFonts w:ascii="Arial" w:hAnsi="Arial" w:cs="Arial"/>
          <w:b w:val="0"/>
          <w:lang w:val="es-ES_tradnl"/>
        </w:rPr>
        <w:t>ARNALDO C. CASTRO S.A</w:t>
      </w:r>
      <w:r w:rsidRPr="001C2733">
        <w:rPr>
          <w:rFonts w:ascii="Arial" w:hAnsi="Arial" w:cs="Arial"/>
          <w:b w:val="0"/>
          <w:lang w:val="es-ES_tradnl"/>
        </w:rPr>
        <w:t>., IDS LTDA. PALDIR S.A</w:t>
      </w:r>
      <w:r>
        <w:rPr>
          <w:rFonts w:ascii="Arial" w:hAnsi="Arial" w:cs="Arial"/>
          <w:b w:val="0"/>
          <w:lang w:val="es-ES_tradnl"/>
        </w:rPr>
        <w:t xml:space="preserve">; ítem 13: </w:t>
      </w:r>
      <w:r w:rsidRPr="001C2733">
        <w:rPr>
          <w:rFonts w:ascii="Arial" w:hAnsi="Arial" w:cs="Arial"/>
          <w:b w:val="0"/>
          <w:lang w:val="es-ES_tradnl"/>
        </w:rPr>
        <w:t>IDS LTDA., ABACUS S.A</w:t>
      </w:r>
      <w:r>
        <w:rPr>
          <w:rFonts w:ascii="Arial" w:hAnsi="Arial" w:cs="Arial"/>
          <w:b w:val="0"/>
          <w:lang w:val="es-ES_tradnl"/>
        </w:rPr>
        <w:t xml:space="preserve">; ítem 14: </w:t>
      </w:r>
      <w:r w:rsidRPr="001C2733">
        <w:rPr>
          <w:rFonts w:ascii="Arial" w:hAnsi="Arial" w:cs="Arial"/>
          <w:b w:val="0"/>
          <w:lang w:val="es-ES_tradnl"/>
        </w:rPr>
        <w:t>IDS LTDA., ABACUS S.A</w:t>
      </w:r>
      <w:r>
        <w:rPr>
          <w:rFonts w:ascii="Arial" w:hAnsi="Arial" w:cs="Arial"/>
          <w:b w:val="0"/>
          <w:lang w:val="es-ES_tradnl"/>
        </w:rPr>
        <w:t xml:space="preserve">; ítem 15: </w:t>
      </w:r>
      <w:r w:rsidRPr="001C2733">
        <w:rPr>
          <w:rFonts w:ascii="Arial" w:hAnsi="Arial" w:cs="Arial"/>
          <w:b w:val="0"/>
          <w:lang w:val="es-ES_tradnl"/>
        </w:rPr>
        <w:t>PALDIR S.A (No hay ofertas para la franja de 16 a 50</w:t>
      </w:r>
      <w:r>
        <w:rPr>
          <w:rFonts w:ascii="Arial" w:hAnsi="Arial" w:cs="Arial"/>
          <w:b w:val="0"/>
          <w:lang w:val="es-ES_tradnl"/>
        </w:rPr>
        <w:t xml:space="preserve"> que se declaran</w:t>
      </w:r>
      <w:r w:rsidRPr="001C2733">
        <w:rPr>
          <w:rFonts w:ascii="Arial" w:hAnsi="Arial" w:cs="Arial"/>
          <w:b w:val="0"/>
          <w:lang w:val="es-ES_tradnl"/>
        </w:rPr>
        <w:t xml:space="preserve"> Desiert</w:t>
      </w:r>
      <w:r>
        <w:rPr>
          <w:rFonts w:ascii="Arial" w:hAnsi="Arial" w:cs="Arial"/>
          <w:b w:val="0"/>
          <w:lang w:val="es-ES_tradnl"/>
        </w:rPr>
        <w:t>as</w:t>
      </w:r>
      <w:r w:rsidRPr="001C2733">
        <w:rPr>
          <w:rFonts w:ascii="Arial" w:hAnsi="Arial" w:cs="Arial"/>
          <w:b w:val="0"/>
          <w:lang w:val="es-ES_tradnl"/>
        </w:rPr>
        <w:t>)</w:t>
      </w:r>
      <w:r>
        <w:rPr>
          <w:rFonts w:ascii="Arial" w:hAnsi="Arial" w:cs="Arial"/>
          <w:b w:val="0"/>
          <w:lang w:val="es-ES_tradnl"/>
        </w:rPr>
        <w:t xml:space="preserve">; ítem 16: </w:t>
      </w:r>
      <w:r w:rsidRPr="001C2733">
        <w:rPr>
          <w:rFonts w:ascii="Arial" w:hAnsi="Arial" w:cs="Arial"/>
          <w:b w:val="0"/>
          <w:lang w:val="es-ES_tradnl"/>
        </w:rPr>
        <w:t>ABACUS S.A., PALDIR S.A</w:t>
      </w:r>
      <w:r>
        <w:rPr>
          <w:rFonts w:ascii="Arial" w:hAnsi="Arial" w:cs="Arial"/>
          <w:b w:val="0"/>
          <w:lang w:val="es-ES_tradnl"/>
        </w:rPr>
        <w:t>;</w:t>
      </w:r>
    </w:p>
    <w:p w:rsidR="00363EC0" w:rsidRPr="00444207" w:rsidRDefault="00363EC0" w:rsidP="00363EC0">
      <w:pPr>
        <w:spacing w:line="360" w:lineRule="auto"/>
        <w:ind w:firstLine="1985"/>
        <w:jc w:val="both"/>
        <w:rPr>
          <w:rFonts w:ascii="Arial" w:hAnsi="Arial" w:cs="Arial"/>
          <w:b w:val="0"/>
          <w:lang w:val="es-ES_tradnl"/>
        </w:rPr>
      </w:pPr>
      <w:r w:rsidRPr="001451FE">
        <w:rPr>
          <w:rFonts w:ascii="Arial" w:hAnsi="Arial" w:cs="Arial"/>
        </w:rPr>
        <w:t>13)</w:t>
      </w:r>
      <w:r>
        <w:rPr>
          <w:rFonts w:ascii="Arial" w:hAnsi="Arial" w:cs="Arial"/>
          <w:b w:val="0"/>
        </w:rPr>
        <w:t xml:space="preserve"> que, con </w:t>
      </w:r>
      <w:r>
        <w:rPr>
          <w:rFonts w:ascii="Arial" w:hAnsi="Arial" w:cs="Arial"/>
          <w:b w:val="0"/>
          <w:lang w:val="es-ES_tradnl"/>
        </w:rPr>
        <w:t>con fecha 12 de setiembre de 2016,</w:t>
      </w:r>
      <w:r w:rsidRPr="00444207">
        <w:rPr>
          <w:rFonts w:ascii="Arial" w:hAnsi="Arial" w:cs="Arial"/>
          <w:b w:val="0"/>
          <w:lang w:val="es-ES_tradnl"/>
        </w:rPr>
        <w:t xml:space="preserve"> se confirió vista del expediente conforme a lo dispuesto por el Artículo 12 del Decreto </w:t>
      </w:r>
      <w:r w:rsidRPr="00444207">
        <w:rPr>
          <w:rFonts w:ascii="Arial" w:hAnsi="Arial" w:cs="Arial"/>
          <w:b w:val="0"/>
          <w:lang w:val="es-ES_tradnl"/>
        </w:rPr>
        <w:lastRenderedPageBreak/>
        <w:t>42/015, de 27 de enero de 2015, p</w:t>
      </w:r>
      <w:r>
        <w:rPr>
          <w:rFonts w:ascii="Arial" w:hAnsi="Arial" w:cs="Arial"/>
          <w:b w:val="0"/>
          <w:lang w:val="es-ES_tradnl"/>
        </w:rPr>
        <w:t xml:space="preserve">or el término de 5 días hábiles, presentándose las siguientes observaciones: </w:t>
      </w:r>
    </w:p>
    <w:p w:rsidR="00363EC0" w:rsidRPr="00F55E4A" w:rsidRDefault="00363EC0" w:rsidP="00363EC0">
      <w:pPr>
        <w:spacing w:line="360" w:lineRule="auto"/>
        <w:jc w:val="both"/>
        <w:rPr>
          <w:rFonts w:ascii="Arial" w:hAnsi="Arial" w:cs="Arial"/>
          <w:b w:val="0"/>
          <w:lang w:val="es-ES_tradnl"/>
        </w:rPr>
      </w:pPr>
      <w:r w:rsidRPr="001451FE">
        <w:rPr>
          <w:rFonts w:ascii="Arial" w:hAnsi="Arial" w:cs="Arial"/>
          <w:lang w:val="es-ES_tradnl"/>
        </w:rPr>
        <w:t>1</w:t>
      </w:r>
      <w:r>
        <w:rPr>
          <w:rFonts w:ascii="Arial" w:hAnsi="Arial" w:cs="Arial"/>
          <w:lang w:val="es-ES_tradnl"/>
        </w:rPr>
        <w:t>3.1</w:t>
      </w:r>
      <w:r w:rsidRPr="001451FE">
        <w:rPr>
          <w:rFonts w:ascii="Arial" w:hAnsi="Arial" w:cs="Arial"/>
          <w:lang w:val="es-ES_tradnl"/>
        </w:rPr>
        <w:t>)</w:t>
      </w:r>
      <w:r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b w:val="0"/>
          <w:lang w:val="es-ES_tradnl"/>
        </w:rPr>
        <w:t xml:space="preserve">la firma </w:t>
      </w:r>
      <w:r w:rsidRPr="00F55E4A">
        <w:rPr>
          <w:rFonts w:ascii="Arial" w:hAnsi="Arial" w:cs="Arial"/>
          <w:b w:val="0"/>
          <w:lang w:val="es-ES_tradnl"/>
        </w:rPr>
        <w:t>IDS LTDA.</w:t>
      </w:r>
      <w:r>
        <w:rPr>
          <w:rFonts w:ascii="Arial" w:hAnsi="Arial" w:cs="Arial"/>
          <w:b w:val="0"/>
          <w:lang w:val="es-ES_tradnl"/>
        </w:rPr>
        <w:t>, alzándose contra el informe técnico de la Comisión Asesora, en relación a los productos por ellos presentados para los ítems 8 y 9;</w:t>
      </w:r>
    </w:p>
    <w:p w:rsidR="00363EC0" w:rsidRPr="00886091" w:rsidRDefault="00363EC0" w:rsidP="00363EC0">
      <w:pPr>
        <w:spacing w:line="360" w:lineRule="auto"/>
        <w:jc w:val="both"/>
        <w:rPr>
          <w:rFonts w:ascii="Arial" w:hAnsi="Arial" w:cs="Arial"/>
          <w:b w:val="0"/>
          <w:lang w:val="es-ES_tradnl"/>
        </w:rPr>
      </w:pPr>
      <w:r w:rsidRPr="001451FE">
        <w:rPr>
          <w:rFonts w:ascii="Arial" w:hAnsi="Arial" w:cs="Arial"/>
          <w:lang w:val="es-ES_tradnl"/>
        </w:rPr>
        <w:t>1</w:t>
      </w:r>
      <w:r>
        <w:rPr>
          <w:rFonts w:ascii="Arial" w:hAnsi="Arial" w:cs="Arial"/>
          <w:lang w:val="es-ES_tradnl"/>
        </w:rPr>
        <w:t>3.2</w:t>
      </w:r>
      <w:r w:rsidRPr="001451FE">
        <w:rPr>
          <w:rFonts w:ascii="Arial" w:hAnsi="Arial" w:cs="Arial"/>
          <w:lang w:val="es-ES_tradnl"/>
        </w:rPr>
        <w:t>)</w:t>
      </w:r>
      <w:r>
        <w:rPr>
          <w:rFonts w:ascii="Arial" w:hAnsi="Arial" w:cs="Arial"/>
          <w:b w:val="0"/>
          <w:lang w:val="es-ES_tradnl"/>
        </w:rPr>
        <w:t xml:space="preserve"> la firma</w:t>
      </w:r>
      <w:r w:rsidRPr="00F55E4A">
        <w:rPr>
          <w:rFonts w:ascii="Arial" w:hAnsi="Arial" w:cs="Arial"/>
          <w:b w:val="0"/>
          <w:lang w:val="es-ES_tradnl"/>
        </w:rPr>
        <w:t xml:space="preserve"> Librerías del Litoral S.A “Office”, </w:t>
      </w:r>
      <w:r>
        <w:rPr>
          <w:rFonts w:ascii="Arial" w:hAnsi="Arial" w:cs="Arial"/>
          <w:b w:val="0"/>
          <w:lang w:val="es-ES_tradnl"/>
        </w:rPr>
        <w:t xml:space="preserve">formulando consideraciones técnicas en relación a los ítems 1, 8 y 9; </w:t>
      </w:r>
    </w:p>
    <w:p w:rsidR="00363EC0" w:rsidRDefault="00363EC0" w:rsidP="00363EC0">
      <w:pPr>
        <w:spacing w:line="360" w:lineRule="auto"/>
        <w:ind w:firstLine="2410"/>
        <w:jc w:val="both"/>
        <w:rPr>
          <w:rFonts w:ascii="Arial" w:hAnsi="Arial" w:cs="Arial"/>
          <w:b w:val="0"/>
          <w:lang w:val="es-ES_tradnl"/>
        </w:rPr>
      </w:pPr>
      <w:r w:rsidRPr="00582582">
        <w:rPr>
          <w:rFonts w:ascii="Arial" w:hAnsi="Arial" w:cs="Arial"/>
          <w:lang w:val="es-ES_tradnl"/>
        </w:rPr>
        <w:t>1</w:t>
      </w:r>
      <w:r>
        <w:rPr>
          <w:rFonts w:ascii="Arial" w:hAnsi="Arial" w:cs="Arial"/>
          <w:lang w:val="es-ES_tradnl"/>
        </w:rPr>
        <w:t>4</w:t>
      </w:r>
      <w:r w:rsidRPr="00582582">
        <w:rPr>
          <w:rFonts w:ascii="Arial" w:hAnsi="Arial" w:cs="Arial"/>
          <w:lang w:val="es-ES_tradnl"/>
        </w:rPr>
        <w:t>)</w:t>
      </w:r>
      <w:r>
        <w:rPr>
          <w:rFonts w:ascii="Arial" w:hAnsi="Arial" w:cs="Arial"/>
          <w:b w:val="0"/>
          <w:lang w:val="es-ES_tradnl"/>
        </w:rPr>
        <w:t xml:space="preserve"> que se adjunta </w:t>
      </w:r>
      <w:r w:rsidRPr="001451FE">
        <w:rPr>
          <w:rFonts w:ascii="Arial" w:hAnsi="Arial" w:cs="Arial"/>
          <w:b w:val="0"/>
          <w:lang w:val="es-ES_tradnl"/>
        </w:rPr>
        <w:t xml:space="preserve">segundo informe de la Comisión Asesora de Adjudicaciones, de fecha 26 de setiembre de 2016, analizando las consideraciones formuladas por IDS LTDA y Librerías del Litoral. Al respecto, concluye que las observaciones y consideraciones formuladas por las referidas empresas, no logran conmover la recomendación de adjudicación realizada en el anterior informe </w:t>
      </w:r>
      <w:r>
        <w:rPr>
          <w:rFonts w:ascii="Arial" w:hAnsi="Arial" w:cs="Arial"/>
          <w:b w:val="0"/>
          <w:lang w:val="es-ES_tradnl"/>
        </w:rPr>
        <w:t>de fecha 9.9.2016;</w:t>
      </w:r>
    </w:p>
    <w:p w:rsidR="00363EC0" w:rsidRDefault="00363EC0" w:rsidP="00363EC0">
      <w:pPr>
        <w:spacing w:line="360" w:lineRule="auto"/>
        <w:ind w:firstLine="2410"/>
        <w:jc w:val="both"/>
        <w:rPr>
          <w:rFonts w:ascii="Arial" w:hAnsi="Arial" w:cs="Arial"/>
          <w:b w:val="0"/>
          <w:lang w:val="es-ES_tradnl"/>
        </w:rPr>
      </w:pPr>
      <w:r w:rsidRPr="00582582">
        <w:rPr>
          <w:rFonts w:ascii="Arial" w:hAnsi="Arial" w:cs="Arial"/>
          <w:lang w:val="es-ES_tradnl"/>
        </w:rPr>
        <w:t>1</w:t>
      </w:r>
      <w:r>
        <w:rPr>
          <w:rFonts w:ascii="Arial" w:hAnsi="Arial" w:cs="Arial"/>
          <w:lang w:val="es-ES_tradnl"/>
        </w:rPr>
        <w:t>5</w:t>
      </w:r>
      <w:r w:rsidRPr="00582582">
        <w:rPr>
          <w:rFonts w:ascii="Arial" w:hAnsi="Arial" w:cs="Arial"/>
          <w:lang w:val="es-ES_tradnl"/>
        </w:rPr>
        <w:t>)</w:t>
      </w:r>
      <w:r>
        <w:rPr>
          <w:rFonts w:ascii="Arial" w:hAnsi="Arial" w:cs="Arial"/>
          <w:b w:val="0"/>
          <w:lang w:val="es-ES_tradnl"/>
        </w:rPr>
        <w:t xml:space="preserve"> que se agrega </w:t>
      </w:r>
      <w:r w:rsidRPr="001451FE">
        <w:rPr>
          <w:rFonts w:ascii="Arial" w:hAnsi="Arial" w:cs="Arial"/>
          <w:b w:val="0"/>
          <w:lang w:val="es-ES_tradnl"/>
        </w:rPr>
        <w:t>Información del Registro Único de Proveedores del Estado (R.U.P.E) referente a las firmas: ABACUS S.A., ARNALDO C. CASTRO S.A., IDS L</w:t>
      </w:r>
      <w:r>
        <w:rPr>
          <w:rFonts w:ascii="Arial" w:hAnsi="Arial" w:cs="Arial"/>
          <w:b w:val="0"/>
          <w:lang w:val="es-ES_tradnl"/>
        </w:rPr>
        <w:t>TDA., PALDIR  S.A. y NISUL S.A;</w:t>
      </w:r>
    </w:p>
    <w:p w:rsidR="00363EC0" w:rsidRPr="001451FE" w:rsidRDefault="00363EC0" w:rsidP="00363EC0">
      <w:pPr>
        <w:spacing w:line="360" w:lineRule="auto"/>
        <w:ind w:firstLine="2410"/>
        <w:jc w:val="both"/>
        <w:rPr>
          <w:rFonts w:ascii="Arial" w:hAnsi="Arial" w:cs="Arial"/>
          <w:b w:val="0"/>
          <w:lang w:val="es-ES_tradnl"/>
        </w:rPr>
      </w:pPr>
      <w:r w:rsidRPr="00582582">
        <w:rPr>
          <w:rFonts w:ascii="Arial" w:hAnsi="Arial" w:cs="Arial"/>
          <w:lang w:val="es-ES_tradnl"/>
        </w:rPr>
        <w:t>1</w:t>
      </w:r>
      <w:r>
        <w:rPr>
          <w:rFonts w:ascii="Arial" w:hAnsi="Arial" w:cs="Arial"/>
          <w:lang w:val="es-ES_tradnl"/>
        </w:rPr>
        <w:t>6</w:t>
      </w:r>
      <w:r w:rsidRPr="00582582">
        <w:rPr>
          <w:rFonts w:ascii="Arial" w:hAnsi="Arial" w:cs="Arial"/>
          <w:lang w:val="es-ES_tradnl"/>
        </w:rPr>
        <w:t>)</w:t>
      </w:r>
      <w:r>
        <w:rPr>
          <w:rFonts w:ascii="Arial" w:hAnsi="Arial" w:cs="Arial"/>
          <w:b w:val="0"/>
          <w:lang w:val="es-ES_tradnl"/>
        </w:rPr>
        <w:t xml:space="preserve"> que consta </w:t>
      </w:r>
      <w:r w:rsidRPr="001451FE">
        <w:rPr>
          <w:rFonts w:ascii="Arial" w:hAnsi="Arial" w:cs="Arial"/>
          <w:b w:val="0"/>
          <w:lang w:val="es-ES_tradnl"/>
        </w:rPr>
        <w:t>Proyecto de Resolución del Director Ejecutivo de AGESIC</w:t>
      </w:r>
      <w:r w:rsidRPr="001451FE">
        <w:rPr>
          <w:rFonts w:ascii="Arial" w:hAnsi="Arial" w:cs="Arial"/>
          <w:lang w:val="es-ES_tradnl"/>
        </w:rPr>
        <w:t xml:space="preserve"> </w:t>
      </w:r>
      <w:r w:rsidRPr="001451FE">
        <w:rPr>
          <w:rFonts w:ascii="Arial" w:hAnsi="Arial" w:cs="Arial"/>
          <w:b w:val="0"/>
          <w:lang w:val="es-ES_tradnl"/>
        </w:rPr>
        <w:t>(en ejercicio de atribuciones delegadas), mediante el cual se adjudica el Convenio Marco conforme a lo recomendado por la Com</w:t>
      </w:r>
      <w:r>
        <w:rPr>
          <w:rFonts w:ascii="Arial" w:hAnsi="Arial" w:cs="Arial"/>
          <w:b w:val="0"/>
          <w:lang w:val="es-ES_tradnl"/>
        </w:rPr>
        <w:t>isión Asesora de Adjudicaciones;</w:t>
      </w:r>
    </w:p>
    <w:p w:rsidR="00363EC0" w:rsidRPr="00DB1252" w:rsidRDefault="00363EC0" w:rsidP="00363EC0">
      <w:pPr>
        <w:pStyle w:val="Sangra2detindependiente"/>
        <w:ind w:left="0" w:firstLine="708"/>
        <w:jc w:val="both"/>
        <w:rPr>
          <w:rFonts w:cs="Arial"/>
          <w:b w:val="0"/>
        </w:rPr>
      </w:pPr>
      <w:r>
        <w:rPr>
          <w:rFonts w:cs="Arial"/>
        </w:rPr>
        <w:t xml:space="preserve">CONSIDERANDO: </w:t>
      </w:r>
      <w:r w:rsidRPr="00D253D2">
        <w:rPr>
          <w:rFonts w:cs="Arial"/>
        </w:rPr>
        <w:t>1)</w:t>
      </w:r>
      <w:r>
        <w:rPr>
          <w:rFonts w:cs="Arial"/>
          <w:b w:val="0"/>
        </w:rPr>
        <w:t xml:space="preserve"> que el procedimiento de Convenio Marco remitido se adecua a las previsiones de lo establecido en el </w:t>
      </w:r>
      <w:r w:rsidRPr="00272D07">
        <w:rPr>
          <w:rFonts w:cs="Arial"/>
          <w:b w:val="0"/>
        </w:rPr>
        <w:t>Artículo 36 del T.O.C.A.F.</w:t>
      </w:r>
      <w:r>
        <w:rPr>
          <w:rFonts w:cs="Arial"/>
          <w:b w:val="0"/>
        </w:rPr>
        <w:t xml:space="preserve"> y su Decreto Reglamentario Nº 42/015; </w:t>
      </w:r>
    </w:p>
    <w:p w:rsidR="00363EC0" w:rsidRDefault="00363EC0" w:rsidP="00363EC0">
      <w:pPr>
        <w:spacing w:line="360" w:lineRule="auto"/>
        <w:ind w:firstLine="2835"/>
        <w:jc w:val="both"/>
        <w:rPr>
          <w:rFonts w:ascii="LiberationSans-Italic" w:eastAsiaTheme="minorHAnsi" w:hAnsi="LiberationSans-Italic" w:cs="LiberationSans-Italic"/>
          <w:b w:val="0"/>
          <w:i/>
          <w:iCs/>
          <w:color w:val="auto"/>
          <w:szCs w:val="24"/>
          <w:lang w:eastAsia="en-US"/>
        </w:rPr>
      </w:pPr>
      <w:r>
        <w:rPr>
          <w:rFonts w:ascii="Arial" w:hAnsi="Arial" w:cs="Arial"/>
          <w:lang w:val="es-ES_tradnl"/>
        </w:rPr>
        <w:t xml:space="preserve"> 2</w:t>
      </w:r>
      <w:r w:rsidRPr="00D253D2">
        <w:rPr>
          <w:rFonts w:ascii="Arial" w:hAnsi="Arial" w:cs="Arial"/>
          <w:lang w:val="es-ES_tradnl"/>
        </w:rPr>
        <w:t>)</w:t>
      </w:r>
      <w:r>
        <w:rPr>
          <w:rFonts w:ascii="Arial" w:hAnsi="Arial" w:cs="Arial"/>
          <w:lang w:val="es-ES_tradnl"/>
        </w:rPr>
        <w:t xml:space="preserve"> </w:t>
      </w:r>
      <w:r w:rsidRPr="00DB1252">
        <w:rPr>
          <w:rFonts w:ascii="Arial" w:hAnsi="Arial" w:cs="Arial"/>
          <w:b w:val="0"/>
          <w:lang w:val="es-ES_tradnl"/>
        </w:rPr>
        <w:t xml:space="preserve">que </w:t>
      </w:r>
      <w:r>
        <w:rPr>
          <w:rFonts w:ascii="LiberationSans-Regular" w:eastAsiaTheme="minorHAnsi" w:hAnsi="LiberationSans-Regular" w:cs="LiberationSans-Regular"/>
          <w:b w:val="0"/>
          <w:color w:val="auto"/>
          <w:szCs w:val="24"/>
          <w:lang w:eastAsia="en-US"/>
        </w:rPr>
        <w:t xml:space="preserve">el Artículo 27 de la Ley N° 19.355 (Ley de Presupuesto Nacional) dispuso sustituir los Literales C), D) y E) del Artículo 22 de la Ley Nº 18.834, e incorporar el siguiente inciso final: </w:t>
      </w:r>
      <w:r>
        <w:rPr>
          <w:rFonts w:ascii="LiberationSans-Italic" w:eastAsiaTheme="minorHAnsi" w:hAnsi="LiberationSans-Italic" w:cs="LiberationSans-Italic"/>
          <w:b w:val="0"/>
          <w:i/>
          <w:iCs/>
          <w:color w:val="auto"/>
          <w:szCs w:val="24"/>
          <w:lang w:eastAsia="en-US"/>
        </w:rPr>
        <w:t>“Todas las Administraciones Públicas Estatales podrán desarrollar y administrar un Convenio Marco. La Agencia de Compras y Contrataciones del Estado autorizará el desarrollo y administración de los convenios marco cuando la propuesta proceda de otra administración pública estatal…";</w:t>
      </w:r>
    </w:p>
    <w:p w:rsidR="00363EC0" w:rsidRDefault="00363EC0" w:rsidP="00363EC0">
      <w:pPr>
        <w:spacing w:line="360" w:lineRule="auto"/>
        <w:ind w:firstLine="2835"/>
        <w:jc w:val="both"/>
        <w:rPr>
          <w:rFonts w:ascii="LiberationSans-Italic" w:eastAsiaTheme="minorHAnsi" w:hAnsi="LiberationSans-Italic" w:cs="LiberationSans-Italic"/>
          <w:b w:val="0"/>
          <w:i/>
          <w:iCs/>
          <w:color w:val="auto"/>
          <w:szCs w:val="24"/>
          <w:lang w:eastAsia="en-US"/>
        </w:rPr>
      </w:pPr>
      <w:r>
        <w:rPr>
          <w:rFonts w:ascii="LiberationSans-Bold" w:eastAsiaTheme="minorHAnsi" w:hAnsi="LiberationSans-Bold" w:cs="LiberationSans-Bold"/>
          <w:bCs/>
          <w:color w:val="auto"/>
          <w:szCs w:val="24"/>
          <w:lang w:eastAsia="en-US"/>
        </w:rPr>
        <w:lastRenderedPageBreak/>
        <w:t xml:space="preserve"> 3) </w:t>
      </w:r>
      <w:r>
        <w:rPr>
          <w:rFonts w:ascii="LiberationSans-Regular" w:eastAsiaTheme="minorHAnsi" w:hAnsi="LiberationSans-Regular" w:cs="LiberationSans-Regular"/>
          <w:b w:val="0"/>
          <w:color w:val="auto"/>
          <w:szCs w:val="24"/>
          <w:lang w:eastAsia="en-US"/>
        </w:rPr>
        <w:t>que en tal sentido, se ha dado cumplimiento a las disposiciones vigentes, en tanto AGESIC se propuso como Unidad Administradora, habiendo sido autorizada por el Consejo Directivo Honorario de ACCE a esos efectos. Asimismo, se realizó el estudio de mercado pertinente, y se elaboraron las bases que regirían el llamado, todo lo cual también fue avalado por el Consejo Directivo Honorario de ACCE;</w:t>
      </w:r>
    </w:p>
    <w:p w:rsidR="00363EC0" w:rsidRPr="0072780E" w:rsidRDefault="00363EC0" w:rsidP="00363EC0">
      <w:pPr>
        <w:spacing w:line="360" w:lineRule="auto"/>
        <w:ind w:firstLine="2835"/>
        <w:jc w:val="both"/>
        <w:rPr>
          <w:rFonts w:ascii="LiberationSans-Italic" w:eastAsiaTheme="minorHAnsi" w:hAnsi="LiberationSans-Italic" w:cs="LiberationSans-Italic"/>
          <w:b w:val="0"/>
          <w:i/>
          <w:iCs/>
          <w:color w:val="auto"/>
          <w:szCs w:val="24"/>
          <w:lang w:eastAsia="en-US"/>
        </w:rPr>
      </w:pPr>
      <w:r>
        <w:rPr>
          <w:rFonts w:ascii="LiberationSans-Italic" w:eastAsiaTheme="minorHAnsi" w:hAnsi="LiberationSans-Italic" w:cs="LiberationSans-Italic"/>
          <w:b w:val="0"/>
          <w:i/>
          <w:iCs/>
          <w:color w:val="auto"/>
          <w:szCs w:val="24"/>
          <w:lang w:eastAsia="en-US"/>
        </w:rPr>
        <w:t xml:space="preserve"> </w:t>
      </w:r>
      <w:r>
        <w:rPr>
          <w:rFonts w:ascii="Arial" w:hAnsi="Arial" w:cs="Arial"/>
          <w:lang w:val="es-ES_tradnl"/>
        </w:rPr>
        <w:t>4</w:t>
      </w:r>
      <w:r w:rsidRPr="00BC47B9">
        <w:rPr>
          <w:rFonts w:ascii="Arial" w:hAnsi="Arial" w:cs="Arial"/>
          <w:lang w:val="es-ES_tradnl"/>
        </w:rPr>
        <w:t>)</w:t>
      </w:r>
      <w:r>
        <w:rPr>
          <w:rFonts w:ascii="Arial" w:hAnsi="Arial" w:cs="Arial"/>
          <w:b w:val="0"/>
          <w:lang w:val="es-ES_tradnl"/>
        </w:rPr>
        <w:t xml:space="preserve"> que, no obstante, el plazo concedido a las firmas </w:t>
      </w:r>
      <w:r w:rsidRPr="00E11851">
        <w:rPr>
          <w:rFonts w:ascii="Arial" w:hAnsi="Arial" w:cs="Arial"/>
          <w:b w:val="0"/>
          <w:lang w:val="es-ES_tradnl"/>
        </w:rPr>
        <w:t>PALDIR S.A y ARNALDO C. CASTRO</w:t>
      </w:r>
      <w:r>
        <w:rPr>
          <w:rFonts w:ascii="Arial" w:hAnsi="Arial" w:cs="Arial"/>
          <w:b w:val="0"/>
          <w:lang w:val="es-ES_tradnl"/>
        </w:rPr>
        <w:t xml:space="preserve"> S.A para adjuntar:</w:t>
      </w:r>
      <w:r w:rsidRPr="00E11851">
        <w:rPr>
          <w:rFonts w:ascii="Arial" w:hAnsi="Arial" w:cs="Arial"/>
          <w:b w:val="0"/>
          <w:lang w:val="es-ES_tradnl"/>
        </w:rPr>
        <w:t xml:space="preserve"> Formulario</w:t>
      </w:r>
      <w:r>
        <w:rPr>
          <w:rFonts w:ascii="Arial" w:hAnsi="Arial" w:cs="Arial"/>
          <w:b w:val="0"/>
          <w:lang w:val="es-ES_tradnl"/>
        </w:rPr>
        <w:t xml:space="preserve"> de Identificación del Oferente y </w:t>
      </w:r>
      <w:r w:rsidRPr="00E11851">
        <w:rPr>
          <w:rFonts w:ascii="Arial" w:hAnsi="Arial" w:cs="Arial"/>
          <w:b w:val="0"/>
          <w:lang w:val="es-ES_tradnl"/>
        </w:rPr>
        <w:t>recaudos que certifiquen su capacidad de otorgar válidamente las licencias de software que ofrecen, o en su defecto, una declaración jurada</w:t>
      </w:r>
      <w:r>
        <w:rPr>
          <w:rFonts w:ascii="Arial" w:hAnsi="Arial" w:cs="Arial"/>
          <w:b w:val="0"/>
          <w:lang w:val="es-ES_tradnl"/>
        </w:rPr>
        <w:t xml:space="preserve"> de que ostentan tales derechos, contraviene lo dispuesto en  el Artículo</w:t>
      </w:r>
      <w:r w:rsidRPr="003F0A59">
        <w:rPr>
          <w:rFonts w:ascii="Arial" w:hAnsi="Arial" w:cs="Arial"/>
          <w:b w:val="0"/>
          <w:lang w:val="es-ES_tradnl"/>
        </w:rPr>
        <w:t xml:space="preserve"> 10 Pliego de Condiciones</w:t>
      </w:r>
      <w:r>
        <w:rPr>
          <w:rFonts w:ascii="Arial" w:hAnsi="Arial" w:cs="Arial"/>
          <w:b w:val="0"/>
          <w:lang w:val="es-ES_tradnl"/>
        </w:rPr>
        <w:t xml:space="preserve"> Particulares, en tanto son documentos a “presentar conjuntamente con la oferta”. No se trata, en definitiva, de aspectos de forma o errores que puedan ser subsanados sin contravenir el principio de igualdad de los oferentes (Artículo 149 del TOCAF); </w:t>
      </w:r>
    </w:p>
    <w:p w:rsidR="00363EC0" w:rsidRPr="00407F16" w:rsidRDefault="00363EC0" w:rsidP="00363EC0">
      <w:pPr>
        <w:pStyle w:val="Ttulo2"/>
        <w:spacing w:line="360" w:lineRule="auto"/>
        <w:ind w:firstLine="708"/>
        <w:jc w:val="both"/>
        <w:rPr>
          <w:b w:val="0"/>
        </w:rPr>
      </w:pPr>
      <w:r>
        <w:rPr>
          <w:lang w:val="es-UY"/>
        </w:rPr>
        <w:t xml:space="preserve">ATENTO: </w:t>
      </w:r>
      <w:r>
        <w:rPr>
          <w:b w:val="0"/>
          <w:bCs/>
          <w:lang w:val="es-UY"/>
        </w:rPr>
        <w:t>a lo precedentemente expuesto;</w:t>
      </w:r>
    </w:p>
    <w:p w:rsidR="00363EC0" w:rsidRDefault="00363EC0" w:rsidP="00363EC0">
      <w:pPr>
        <w:pStyle w:val="Ttulo2"/>
        <w:spacing w:line="360" w:lineRule="auto"/>
        <w:rPr>
          <w:lang w:val="es-UY"/>
        </w:rPr>
      </w:pPr>
      <w:r>
        <w:rPr>
          <w:lang w:val="es-UY"/>
        </w:rPr>
        <w:t>EL TRIBUNAL ACUERDA</w:t>
      </w:r>
    </w:p>
    <w:p w:rsidR="00363EC0" w:rsidRPr="00EC549B" w:rsidRDefault="00363EC0" w:rsidP="00363EC0">
      <w:pPr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b w:val="0"/>
          <w:bCs/>
          <w:color w:val="auto"/>
          <w:szCs w:val="24"/>
          <w:lang w:val="es-UY"/>
        </w:rPr>
      </w:pPr>
      <w:r>
        <w:rPr>
          <w:rFonts w:ascii="Arial" w:hAnsi="Arial" w:cs="Arial"/>
          <w:b w:val="0"/>
          <w:bCs/>
          <w:color w:val="auto"/>
          <w:szCs w:val="24"/>
          <w:lang w:val="es-UY"/>
        </w:rPr>
        <w:t>Observar el procedimiento respecto a la adjudicación de las firmas ARNALDO C. CASTRO S.A y PALDIR S.A ;</w:t>
      </w:r>
    </w:p>
    <w:p w:rsidR="00363EC0" w:rsidRPr="00E022ED" w:rsidRDefault="00363EC0" w:rsidP="00363EC0">
      <w:pPr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b w:val="0"/>
          <w:bCs/>
          <w:color w:val="auto"/>
          <w:szCs w:val="24"/>
          <w:lang w:val="es-UY"/>
        </w:rPr>
      </w:pPr>
      <w:r w:rsidRPr="00E022ED">
        <w:rPr>
          <w:rFonts w:ascii="Arial" w:hAnsi="Arial" w:cs="Arial"/>
          <w:b w:val="0"/>
          <w:bCs/>
          <w:lang w:val="es-ES_tradnl"/>
        </w:rPr>
        <w:t xml:space="preserve">Dispuestas las </w:t>
      </w:r>
      <w:r>
        <w:rPr>
          <w:rFonts w:ascii="Arial" w:hAnsi="Arial" w:cs="Arial"/>
          <w:b w:val="0"/>
          <w:bCs/>
          <w:lang w:val="es-ES_tradnl"/>
        </w:rPr>
        <w:t xml:space="preserve">restantes </w:t>
      </w:r>
      <w:r w:rsidRPr="00E022ED">
        <w:rPr>
          <w:rFonts w:ascii="Arial" w:hAnsi="Arial" w:cs="Arial"/>
          <w:b w:val="0"/>
          <w:bCs/>
          <w:lang w:val="es-ES_tradnl"/>
        </w:rPr>
        <w:t>adquisiciones y dictada la Resolución definitiva</w:t>
      </w:r>
      <w:r>
        <w:rPr>
          <w:rFonts w:ascii="Arial" w:hAnsi="Arial" w:cs="Arial"/>
          <w:b w:val="0"/>
          <w:bCs/>
          <w:lang w:val="es-ES_tradnl"/>
        </w:rPr>
        <w:t xml:space="preserve"> respecto a los restante</w:t>
      </w:r>
      <w:bookmarkStart w:id="0" w:name="_GoBack"/>
      <w:bookmarkEnd w:id="0"/>
      <w:r>
        <w:rPr>
          <w:rFonts w:ascii="Arial" w:hAnsi="Arial" w:cs="Arial"/>
          <w:b w:val="0"/>
          <w:bCs/>
          <w:lang w:val="es-ES_tradnl"/>
        </w:rPr>
        <w:t>s oferentes</w:t>
      </w:r>
      <w:r w:rsidRPr="00E022ED">
        <w:rPr>
          <w:rFonts w:ascii="Arial" w:hAnsi="Arial" w:cs="Arial"/>
          <w:b w:val="0"/>
          <w:bCs/>
          <w:lang w:val="es-ES_tradnl"/>
        </w:rPr>
        <w:t xml:space="preserve">, </w:t>
      </w:r>
      <w:proofErr w:type="spellStart"/>
      <w:r w:rsidRPr="00E022ED">
        <w:rPr>
          <w:rFonts w:ascii="Arial" w:hAnsi="Arial" w:cs="Arial"/>
          <w:b w:val="0"/>
          <w:bCs/>
          <w:lang w:val="es-ES_tradnl"/>
        </w:rPr>
        <w:t>cométese</w:t>
      </w:r>
      <w:proofErr w:type="spellEnd"/>
      <w:r w:rsidRPr="00E022ED">
        <w:rPr>
          <w:rFonts w:ascii="Arial" w:hAnsi="Arial" w:cs="Arial"/>
          <w:b w:val="0"/>
          <w:bCs/>
          <w:lang w:val="es-ES_tradnl"/>
        </w:rPr>
        <w:t xml:space="preserve"> a</w:t>
      </w:r>
      <w:r>
        <w:rPr>
          <w:rFonts w:ascii="Arial" w:hAnsi="Arial" w:cs="Arial"/>
          <w:b w:val="0"/>
          <w:bCs/>
          <w:lang w:val="es-ES_tradnl"/>
        </w:rPr>
        <w:t xml:space="preserve"> </w:t>
      </w:r>
      <w:r w:rsidRPr="00E022ED">
        <w:rPr>
          <w:rFonts w:ascii="Arial" w:hAnsi="Arial" w:cs="Arial"/>
          <w:b w:val="0"/>
          <w:bCs/>
          <w:lang w:val="es-ES_tradnl"/>
        </w:rPr>
        <w:t>l</w:t>
      </w:r>
      <w:r>
        <w:rPr>
          <w:rFonts w:ascii="Arial" w:hAnsi="Arial" w:cs="Arial"/>
          <w:b w:val="0"/>
          <w:bCs/>
          <w:lang w:val="es-ES_tradnl"/>
        </w:rPr>
        <w:t>a</w:t>
      </w:r>
      <w:r w:rsidRPr="00E022ED">
        <w:rPr>
          <w:rFonts w:ascii="Arial" w:hAnsi="Arial" w:cs="Arial"/>
          <w:b w:val="0"/>
          <w:bCs/>
          <w:lang w:val="es-ES_tradnl"/>
        </w:rPr>
        <w:t xml:space="preserve"> Contador</w:t>
      </w:r>
      <w:r>
        <w:rPr>
          <w:rFonts w:ascii="Arial" w:hAnsi="Arial" w:cs="Arial"/>
          <w:b w:val="0"/>
          <w:bCs/>
          <w:lang w:val="es-ES_tradnl"/>
        </w:rPr>
        <w:t>a</w:t>
      </w:r>
      <w:r w:rsidRPr="00E022ED">
        <w:rPr>
          <w:rFonts w:ascii="Arial" w:hAnsi="Arial" w:cs="Arial"/>
          <w:b w:val="0"/>
          <w:bCs/>
          <w:lang w:val="es-ES_tradnl"/>
        </w:rPr>
        <w:t xml:space="preserve"> Auditor</w:t>
      </w:r>
      <w:r>
        <w:rPr>
          <w:rFonts w:ascii="Arial" w:hAnsi="Arial" w:cs="Arial"/>
          <w:b w:val="0"/>
          <w:bCs/>
          <w:lang w:val="es-ES_tradnl"/>
        </w:rPr>
        <w:t>a</w:t>
      </w:r>
      <w:r w:rsidRPr="00E022ED">
        <w:rPr>
          <w:rFonts w:ascii="Arial" w:hAnsi="Arial" w:cs="Arial"/>
          <w:b w:val="0"/>
          <w:bCs/>
          <w:lang w:val="es-ES_tradnl"/>
        </w:rPr>
        <w:t xml:space="preserve"> destacado en la Presidencia de la República la intervención del gasto, previo control de su imputación en el objeto del gasto con disponibilidad, así como de </w:t>
      </w:r>
      <w:r w:rsidRPr="00E022ED">
        <w:rPr>
          <w:rFonts w:ascii="Arial" w:hAnsi="Arial" w:cs="Arial"/>
          <w:b w:val="0"/>
          <w:bCs/>
          <w:color w:val="auto"/>
          <w:szCs w:val="24"/>
          <w:lang w:val="es-UY"/>
        </w:rPr>
        <w:t xml:space="preserve">así como de lo establecido en el </w:t>
      </w:r>
      <w:r>
        <w:rPr>
          <w:rFonts w:ascii="Arial" w:hAnsi="Arial" w:cs="Arial"/>
          <w:b w:val="0"/>
          <w:bCs/>
          <w:color w:val="auto"/>
          <w:szCs w:val="24"/>
          <w:lang w:val="es-UY"/>
        </w:rPr>
        <w:t>A</w:t>
      </w:r>
      <w:r w:rsidRPr="00E022ED">
        <w:rPr>
          <w:rFonts w:ascii="Arial" w:hAnsi="Arial" w:cs="Arial"/>
          <w:b w:val="0"/>
          <w:bCs/>
          <w:color w:val="auto"/>
          <w:szCs w:val="24"/>
          <w:lang w:val="es-UY"/>
        </w:rPr>
        <w:t xml:space="preserve">rtículo 3º de la Ley 18.244;                 </w:t>
      </w:r>
    </w:p>
    <w:p w:rsidR="00363EC0" w:rsidRPr="00E022ED" w:rsidRDefault="00363EC0" w:rsidP="00363EC0">
      <w:pPr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b w:val="0"/>
          <w:bCs/>
          <w:color w:val="auto"/>
          <w:szCs w:val="24"/>
          <w:lang w:val="es-UY"/>
        </w:rPr>
      </w:pPr>
      <w:r>
        <w:rPr>
          <w:rFonts w:ascii="Arial" w:hAnsi="Arial" w:cs="Arial"/>
          <w:b w:val="0"/>
          <w:lang w:val="es-ES_tradnl"/>
        </w:rPr>
        <w:t>Cometer</w:t>
      </w:r>
      <w:r w:rsidRPr="00E022ED">
        <w:rPr>
          <w:rFonts w:ascii="Arial" w:hAnsi="Arial" w:cs="Arial"/>
          <w:b w:val="0"/>
          <w:lang w:val="es-ES_tradnl"/>
        </w:rPr>
        <w:t xml:space="preserve"> asimismo, al Contador Auditor la verificación que la Resolución definitiva concuerde con las condiciones de contratación sometidas a este Tribunal</w:t>
      </w:r>
      <w:r>
        <w:rPr>
          <w:rFonts w:ascii="Arial" w:hAnsi="Arial" w:cs="Arial"/>
          <w:b w:val="0"/>
          <w:lang w:val="es-ES_tradnl"/>
        </w:rPr>
        <w:t>;</w:t>
      </w:r>
    </w:p>
    <w:p w:rsidR="00363EC0" w:rsidRPr="00363EC0" w:rsidRDefault="00363EC0" w:rsidP="00363EC0">
      <w:pPr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b w:val="0"/>
          <w:bCs/>
          <w:color w:val="auto"/>
          <w:szCs w:val="24"/>
          <w:lang w:val="es-UY"/>
        </w:rPr>
      </w:pPr>
      <w:r w:rsidRPr="00E022ED">
        <w:rPr>
          <w:rFonts w:ascii="Arial" w:hAnsi="Arial" w:cs="Arial"/>
          <w:b w:val="0"/>
          <w:bCs/>
          <w:lang w:val="es-MX"/>
        </w:rPr>
        <w:t>Comun</w:t>
      </w:r>
      <w:r>
        <w:rPr>
          <w:rFonts w:ascii="Arial" w:hAnsi="Arial" w:cs="Arial"/>
          <w:b w:val="0"/>
          <w:bCs/>
          <w:lang w:val="es-MX"/>
        </w:rPr>
        <w:t>icar</w:t>
      </w:r>
      <w:r w:rsidRPr="00E022ED">
        <w:rPr>
          <w:rFonts w:ascii="Arial" w:hAnsi="Arial" w:cs="Arial"/>
          <w:b w:val="0"/>
          <w:bCs/>
          <w:lang w:val="es-MX"/>
        </w:rPr>
        <w:t xml:space="preserve"> a</w:t>
      </w:r>
      <w:r>
        <w:rPr>
          <w:rFonts w:ascii="Arial" w:hAnsi="Arial" w:cs="Arial"/>
          <w:b w:val="0"/>
          <w:bCs/>
          <w:lang w:val="es-MX"/>
        </w:rPr>
        <w:t xml:space="preserve"> </w:t>
      </w:r>
      <w:r w:rsidRPr="00E022ED">
        <w:rPr>
          <w:rFonts w:ascii="Arial" w:hAnsi="Arial" w:cs="Arial"/>
          <w:b w:val="0"/>
          <w:bCs/>
          <w:lang w:val="es-MX"/>
        </w:rPr>
        <w:t>l</w:t>
      </w:r>
      <w:r>
        <w:rPr>
          <w:rFonts w:ascii="Arial" w:hAnsi="Arial" w:cs="Arial"/>
          <w:b w:val="0"/>
          <w:bCs/>
          <w:lang w:val="es-MX"/>
        </w:rPr>
        <w:t>a</w:t>
      </w:r>
      <w:r w:rsidRPr="00E022ED">
        <w:rPr>
          <w:rFonts w:ascii="Arial" w:hAnsi="Arial" w:cs="Arial"/>
          <w:b w:val="0"/>
          <w:bCs/>
          <w:lang w:val="es-MX"/>
        </w:rPr>
        <w:t xml:space="preserve"> Contador</w:t>
      </w:r>
      <w:r>
        <w:rPr>
          <w:rFonts w:ascii="Arial" w:hAnsi="Arial" w:cs="Arial"/>
          <w:b w:val="0"/>
          <w:bCs/>
          <w:lang w:val="es-MX"/>
        </w:rPr>
        <w:t>a</w:t>
      </w:r>
      <w:r w:rsidRPr="00E022ED">
        <w:rPr>
          <w:rFonts w:ascii="Arial" w:hAnsi="Arial" w:cs="Arial"/>
          <w:b w:val="0"/>
          <w:bCs/>
          <w:lang w:val="es-MX"/>
        </w:rPr>
        <w:t xml:space="preserve"> Auditor</w:t>
      </w:r>
      <w:r>
        <w:rPr>
          <w:rFonts w:ascii="Arial" w:hAnsi="Arial" w:cs="Arial"/>
          <w:b w:val="0"/>
          <w:bCs/>
          <w:lang w:val="es-MX"/>
        </w:rPr>
        <w:t>a; y</w:t>
      </w:r>
      <w:r w:rsidRPr="00E022ED">
        <w:rPr>
          <w:rFonts w:ascii="Arial" w:hAnsi="Arial" w:cs="Arial"/>
          <w:b w:val="0"/>
          <w:bCs/>
          <w:lang w:val="es-MX"/>
        </w:rPr>
        <w:t xml:space="preserve"> </w:t>
      </w:r>
    </w:p>
    <w:p w:rsidR="004A619C" w:rsidRPr="00363EC0" w:rsidRDefault="00363EC0" w:rsidP="00363EC0">
      <w:pPr>
        <w:spacing w:line="360" w:lineRule="auto"/>
        <w:jc w:val="both"/>
        <w:rPr>
          <w:lang w:val="es-ES_tradnl"/>
        </w:rPr>
      </w:pPr>
      <w:r w:rsidRPr="00363EC0">
        <w:rPr>
          <w:rFonts w:ascii="Arial" w:hAnsi="Arial" w:cs="Arial"/>
          <w:bCs/>
          <w:lang w:val="es-MX"/>
        </w:rPr>
        <w:t>5)</w:t>
      </w:r>
      <w:r>
        <w:rPr>
          <w:rFonts w:ascii="Arial" w:hAnsi="Arial" w:cs="Arial"/>
          <w:b w:val="0"/>
          <w:bCs/>
          <w:lang w:val="es-MX"/>
        </w:rPr>
        <w:t xml:space="preserve"> </w:t>
      </w:r>
      <w:r w:rsidRPr="00363EC0">
        <w:rPr>
          <w:rFonts w:ascii="Arial" w:hAnsi="Arial" w:cs="Arial"/>
          <w:b w:val="0"/>
          <w:bCs/>
          <w:lang w:val="es-MX"/>
        </w:rPr>
        <w:t>Devolver las actuaciones.”</w:t>
      </w:r>
      <w:r w:rsidRPr="00363EC0">
        <w:rPr>
          <w:rFonts w:ascii="Arial" w:hAnsi="Arial" w:cs="Arial"/>
          <w:lang w:val="es-MX"/>
        </w:rPr>
        <w:t xml:space="preserve">  </w:t>
      </w:r>
    </w:p>
    <w:sectPr w:rsidR="004A619C" w:rsidRPr="00363EC0" w:rsidSect="00363EC0">
      <w:footerReference w:type="default" r:id="rId9"/>
      <w:pgSz w:w="11906" w:h="16838" w:code="9"/>
      <w:pgMar w:top="3289" w:right="1701" w:bottom="1134" w:left="1701" w:header="0" w:footer="0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F7D" w:rsidRDefault="00E42F7D" w:rsidP="00924890">
      <w:r>
        <w:separator/>
      </w:r>
    </w:p>
  </w:endnote>
  <w:endnote w:type="continuationSeparator" w:id="0">
    <w:p w:rsidR="00E42F7D" w:rsidRDefault="00E42F7D" w:rsidP="009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San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1350397"/>
      <w:docPartObj>
        <w:docPartGallery w:val="Page Numbers (Bottom of Page)"/>
        <w:docPartUnique/>
      </w:docPartObj>
    </w:sdtPr>
    <w:sdtEndPr/>
    <w:sdtContent>
      <w:p w:rsidR="00E42F7D" w:rsidRDefault="00E42F7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EC0">
          <w:rPr>
            <w:noProof/>
          </w:rPr>
          <w:t>5</w:t>
        </w:r>
        <w:r>
          <w:fldChar w:fldCharType="end"/>
        </w:r>
      </w:p>
    </w:sdtContent>
  </w:sdt>
  <w:p w:rsidR="00E42F7D" w:rsidRDefault="00E42F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F7D" w:rsidRDefault="00E42F7D" w:rsidP="00924890">
      <w:r>
        <w:separator/>
      </w:r>
    </w:p>
  </w:footnote>
  <w:footnote w:type="continuationSeparator" w:id="0">
    <w:p w:rsidR="00E42F7D" w:rsidRDefault="00E42F7D" w:rsidP="00924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40DF"/>
    <w:multiLevelType w:val="hybridMultilevel"/>
    <w:tmpl w:val="C408EB08"/>
    <w:lvl w:ilvl="0" w:tplc="27F073F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4" w:hanging="360"/>
      </w:pPr>
    </w:lvl>
    <w:lvl w:ilvl="2" w:tplc="0C0A001B" w:tentative="1">
      <w:start w:val="1"/>
      <w:numFmt w:val="lowerRoman"/>
      <w:lvlText w:val="%3."/>
      <w:lvlJc w:val="right"/>
      <w:pPr>
        <w:ind w:left="2514" w:hanging="180"/>
      </w:pPr>
    </w:lvl>
    <w:lvl w:ilvl="3" w:tplc="0C0A000F" w:tentative="1">
      <w:start w:val="1"/>
      <w:numFmt w:val="decimal"/>
      <w:lvlText w:val="%4."/>
      <w:lvlJc w:val="left"/>
      <w:pPr>
        <w:ind w:left="3234" w:hanging="360"/>
      </w:pPr>
    </w:lvl>
    <w:lvl w:ilvl="4" w:tplc="0C0A0019" w:tentative="1">
      <w:start w:val="1"/>
      <w:numFmt w:val="lowerLetter"/>
      <w:lvlText w:val="%5."/>
      <w:lvlJc w:val="left"/>
      <w:pPr>
        <w:ind w:left="3954" w:hanging="360"/>
      </w:pPr>
    </w:lvl>
    <w:lvl w:ilvl="5" w:tplc="0C0A001B" w:tentative="1">
      <w:start w:val="1"/>
      <w:numFmt w:val="lowerRoman"/>
      <w:lvlText w:val="%6."/>
      <w:lvlJc w:val="right"/>
      <w:pPr>
        <w:ind w:left="4674" w:hanging="180"/>
      </w:pPr>
    </w:lvl>
    <w:lvl w:ilvl="6" w:tplc="0C0A000F" w:tentative="1">
      <w:start w:val="1"/>
      <w:numFmt w:val="decimal"/>
      <w:lvlText w:val="%7."/>
      <w:lvlJc w:val="left"/>
      <w:pPr>
        <w:ind w:left="5394" w:hanging="360"/>
      </w:pPr>
    </w:lvl>
    <w:lvl w:ilvl="7" w:tplc="0C0A0019" w:tentative="1">
      <w:start w:val="1"/>
      <w:numFmt w:val="lowerLetter"/>
      <w:lvlText w:val="%8."/>
      <w:lvlJc w:val="left"/>
      <w:pPr>
        <w:ind w:left="6114" w:hanging="360"/>
      </w:pPr>
    </w:lvl>
    <w:lvl w:ilvl="8" w:tplc="0C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05C74B85"/>
    <w:multiLevelType w:val="hybridMultilevel"/>
    <w:tmpl w:val="4704BD6A"/>
    <w:lvl w:ilvl="0" w:tplc="44A4D4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235E03"/>
    <w:multiLevelType w:val="hybridMultilevel"/>
    <w:tmpl w:val="54D28E16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B71EF"/>
    <w:multiLevelType w:val="hybridMultilevel"/>
    <w:tmpl w:val="4F7EFA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7257AF"/>
    <w:multiLevelType w:val="hybridMultilevel"/>
    <w:tmpl w:val="EB72F8F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3286F"/>
    <w:multiLevelType w:val="hybridMultilevel"/>
    <w:tmpl w:val="C05C2616"/>
    <w:lvl w:ilvl="0" w:tplc="91E0BAEE">
      <w:start w:val="1"/>
      <w:numFmt w:val="upperRoman"/>
      <w:lvlText w:val="%1)"/>
      <w:lvlJc w:val="left"/>
      <w:pPr>
        <w:ind w:left="142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2230BBF"/>
    <w:multiLevelType w:val="hybridMultilevel"/>
    <w:tmpl w:val="97007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CB3B95"/>
    <w:multiLevelType w:val="hybridMultilevel"/>
    <w:tmpl w:val="D8E43814"/>
    <w:lvl w:ilvl="0" w:tplc="50AC423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4" w:hanging="360"/>
      </w:pPr>
    </w:lvl>
    <w:lvl w:ilvl="2" w:tplc="0C0A001B" w:tentative="1">
      <w:start w:val="1"/>
      <w:numFmt w:val="lowerRoman"/>
      <w:lvlText w:val="%3."/>
      <w:lvlJc w:val="right"/>
      <w:pPr>
        <w:ind w:left="2514" w:hanging="180"/>
      </w:pPr>
    </w:lvl>
    <w:lvl w:ilvl="3" w:tplc="0C0A000F" w:tentative="1">
      <w:start w:val="1"/>
      <w:numFmt w:val="decimal"/>
      <w:lvlText w:val="%4."/>
      <w:lvlJc w:val="left"/>
      <w:pPr>
        <w:ind w:left="3234" w:hanging="360"/>
      </w:pPr>
    </w:lvl>
    <w:lvl w:ilvl="4" w:tplc="0C0A0019" w:tentative="1">
      <w:start w:val="1"/>
      <w:numFmt w:val="lowerLetter"/>
      <w:lvlText w:val="%5."/>
      <w:lvlJc w:val="left"/>
      <w:pPr>
        <w:ind w:left="3954" w:hanging="360"/>
      </w:pPr>
    </w:lvl>
    <w:lvl w:ilvl="5" w:tplc="0C0A001B" w:tentative="1">
      <w:start w:val="1"/>
      <w:numFmt w:val="lowerRoman"/>
      <w:lvlText w:val="%6."/>
      <w:lvlJc w:val="right"/>
      <w:pPr>
        <w:ind w:left="4674" w:hanging="180"/>
      </w:pPr>
    </w:lvl>
    <w:lvl w:ilvl="6" w:tplc="0C0A000F" w:tentative="1">
      <w:start w:val="1"/>
      <w:numFmt w:val="decimal"/>
      <w:lvlText w:val="%7."/>
      <w:lvlJc w:val="left"/>
      <w:pPr>
        <w:ind w:left="5394" w:hanging="360"/>
      </w:pPr>
    </w:lvl>
    <w:lvl w:ilvl="7" w:tplc="0C0A0019" w:tentative="1">
      <w:start w:val="1"/>
      <w:numFmt w:val="lowerLetter"/>
      <w:lvlText w:val="%8."/>
      <w:lvlJc w:val="left"/>
      <w:pPr>
        <w:ind w:left="6114" w:hanging="360"/>
      </w:pPr>
    </w:lvl>
    <w:lvl w:ilvl="8" w:tplc="0C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>
    <w:nsid w:val="460902E9"/>
    <w:multiLevelType w:val="hybridMultilevel"/>
    <w:tmpl w:val="49CEC5FC"/>
    <w:lvl w:ilvl="0" w:tplc="10CA61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641061"/>
    <w:multiLevelType w:val="hybridMultilevel"/>
    <w:tmpl w:val="FC3C45FE"/>
    <w:lvl w:ilvl="0" w:tplc="8760D83C">
      <w:start w:val="2"/>
      <w:numFmt w:val="bullet"/>
      <w:lvlText w:val="-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>
    <w:nsid w:val="542564B7"/>
    <w:multiLevelType w:val="hybridMultilevel"/>
    <w:tmpl w:val="3A4864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1813A6"/>
    <w:multiLevelType w:val="hybridMultilevel"/>
    <w:tmpl w:val="E33C00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BB0EDA"/>
    <w:multiLevelType w:val="hybridMultilevel"/>
    <w:tmpl w:val="1B58516C"/>
    <w:lvl w:ilvl="0" w:tplc="12D27F9C">
      <w:start w:val="11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80" w:hanging="360"/>
      </w:pPr>
    </w:lvl>
    <w:lvl w:ilvl="2" w:tplc="0C0A001B" w:tentative="1">
      <w:start w:val="1"/>
      <w:numFmt w:val="lowerRoman"/>
      <w:lvlText w:val="%3."/>
      <w:lvlJc w:val="right"/>
      <w:pPr>
        <w:ind w:left="3000" w:hanging="180"/>
      </w:pPr>
    </w:lvl>
    <w:lvl w:ilvl="3" w:tplc="0C0A000F" w:tentative="1">
      <w:start w:val="1"/>
      <w:numFmt w:val="decimal"/>
      <w:lvlText w:val="%4."/>
      <w:lvlJc w:val="left"/>
      <w:pPr>
        <w:ind w:left="3720" w:hanging="360"/>
      </w:pPr>
    </w:lvl>
    <w:lvl w:ilvl="4" w:tplc="0C0A0019" w:tentative="1">
      <w:start w:val="1"/>
      <w:numFmt w:val="lowerLetter"/>
      <w:lvlText w:val="%5."/>
      <w:lvlJc w:val="left"/>
      <w:pPr>
        <w:ind w:left="4440" w:hanging="360"/>
      </w:pPr>
    </w:lvl>
    <w:lvl w:ilvl="5" w:tplc="0C0A001B" w:tentative="1">
      <w:start w:val="1"/>
      <w:numFmt w:val="lowerRoman"/>
      <w:lvlText w:val="%6."/>
      <w:lvlJc w:val="right"/>
      <w:pPr>
        <w:ind w:left="5160" w:hanging="180"/>
      </w:pPr>
    </w:lvl>
    <w:lvl w:ilvl="6" w:tplc="0C0A000F" w:tentative="1">
      <w:start w:val="1"/>
      <w:numFmt w:val="decimal"/>
      <w:lvlText w:val="%7."/>
      <w:lvlJc w:val="left"/>
      <w:pPr>
        <w:ind w:left="5880" w:hanging="360"/>
      </w:pPr>
    </w:lvl>
    <w:lvl w:ilvl="7" w:tplc="0C0A0019" w:tentative="1">
      <w:start w:val="1"/>
      <w:numFmt w:val="lowerLetter"/>
      <w:lvlText w:val="%8."/>
      <w:lvlJc w:val="left"/>
      <w:pPr>
        <w:ind w:left="6600" w:hanging="360"/>
      </w:pPr>
    </w:lvl>
    <w:lvl w:ilvl="8" w:tplc="0C0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>
    <w:nsid w:val="637267EA"/>
    <w:multiLevelType w:val="hybridMultilevel"/>
    <w:tmpl w:val="49F003CA"/>
    <w:lvl w:ilvl="0" w:tplc="B1EA01CC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4" w:hanging="360"/>
      </w:pPr>
    </w:lvl>
    <w:lvl w:ilvl="2" w:tplc="0C0A001B" w:tentative="1">
      <w:start w:val="1"/>
      <w:numFmt w:val="lowerRoman"/>
      <w:lvlText w:val="%3."/>
      <w:lvlJc w:val="right"/>
      <w:pPr>
        <w:ind w:left="2514" w:hanging="180"/>
      </w:pPr>
    </w:lvl>
    <w:lvl w:ilvl="3" w:tplc="0C0A000F" w:tentative="1">
      <w:start w:val="1"/>
      <w:numFmt w:val="decimal"/>
      <w:lvlText w:val="%4."/>
      <w:lvlJc w:val="left"/>
      <w:pPr>
        <w:ind w:left="3234" w:hanging="360"/>
      </w:pPr>
    </w:lvl>
    <w:lvl w:ilvl="4" w:tplc="0C0A0019" w:tentative="1">
      <w:start w:val="1"/>
      <w:numFmt w:val="lowerLetter"/>
      <w:lvlText w:val="%5."/>
      <w:lvlJc w:val="left"/>
      <w:pPr>
        <w:ind w:left="3954" w:hanging="360"/>
      </w:pPr>
    </w:lvl>
    <w:lvl w:ilvl="5" w:tplc="0C0A001B" w:tentative="1">
      <w:start w:val="1"/>
      <w:numFmt w:val="lowerRoman"/>
      <w:lvlText w:val="%6."/>
      <w:lvlJc w:val="right"/>
      <w:pPr>
        <w:ind w:left="4674" w:hanging="180"/>
      </w:pPr>
    </w:lvl>
    <w:lvl w:ilvl="6" w:tplc="0C0A000F" w:tentative="1">
      <w:start w:val="1"/>
      <w:numFmt w:val="decimal"/>
      <w:lvlText w:val="%7."/>
      <w:lvlJc w:val="left"/>
      <w:pPr>
        <w:ind w:left="5394" w:hanging="360"/>
      </w:pPr>
    </w:lvl>
    <w:lvl w:ilvl="7" w:tplc="0C0A0019" w:tentative="1">
      <w:start w:val="1"/>
      <w:numFmt w:val="lowerLetter"/>
      <w:lvlText w:val="%8."/>
      <w:lvlJc w:val="left"/>
      <w:pPr>
        <w:ind w:left="6114" w:hanging="360"/>
      </w:pPr>
    </w:lvl>
    <w:lvl w:ilvl="8" w:tplc="0C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>
    <w:nsid w:val="67032B71"/>
    <w:multiLevelType w:val="hybridMultilevel"/>
    <w:tmpl w:val="290632C6"/>
    <w:lvl w:ilvl="0" w:tplc="0C0A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6BAD1739"/>
    <w:multiLevelType w:val="hybridMultilevel"/>
    <w:tmpl w:val="20E2CAE6"/>
    <w:lvl w:ilvl="0" w:tplc="A050A3FA">
      <w:start w:val="3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5849FC"/>
    <w:multiLevelType w:val="hybridMultilevel"/>
    <w:tmpl w:val="4F283F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AC45B0"/>
    <w:multiLevelType w:val="hybridMultilevel"/>
    <w:tmpl w:val="7868C800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728C4873"/>
    <w:multiLevelType w:val="hybridMultilevel"/>
    <w:tmpl w:val="3612A2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EA0AE2"/>
    <w:multiLevelType w:val="hybridMultilevel"/>
    <w:tmpl w:val="621684CA"/>
    <w:lvl w:ilvl="0" w:tplc="C48CBA7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42001D"/>
    <w:multiLevelType w:val="hybridMultilevel"/>
    <w:tmpl w:val="1F849160"/>
    <w:lvl w:ilvl="0" w:tplc="3414513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8D13EC9"/>
    <w:multiLevelType w:val="hybridMultilevel"/>
    <w:tmpl w:val="EEC20AD6"/>
    <w:lvl w:ilvl="0" w:tplc="D1F676FA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95D289B"/>
    <w:multiLevelType w:val="hybridMultilevel"/>
    <w:tmpl w:val="6B785A82"/>
    <w:lvl w:ilvl="0" w:tplc="CBCAA2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B676986"/>
    <w:multiLevelType w:val="hybridMultilevel"/>
    <w:tmpl w:val="0B6C6B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C131DE"/>
    <w:multiLevelType w:val="hybridMultilevel"/>
    <w:tmpl w:val="44D29D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8"/>
  </w:num>
  <w:num w:numId="5">
    <w:abstractNumId w:val="6"/>
  </w:num>
  <w:num w:numId="6">
    <w:abstractNumId w:val="14"/>
  </w:num>
  <w:num w:numId="7">
    <w:abstractNumId w:val="22"/>
  </w:num>
  <w:num w:numId="8">
    <w:abstractNumId w:val="20"/>
  </w:num>
  <w:num w:numId="9">
    <w:abstractNumId w:val="16"/>
  </w:num>
  <w:num w:numId="10">
    <w:abstractNumId w:val="8"/>
  </w:num>
  <w:num w:numId="11">
    <w:abstractNumId w:val="4"/>
  </w:num>
  <w:num w:numId="12">
    <w:abstractNumId w:val="7"/>
  </w:num>
  <w:num w:numId="13">
    <w:abstractNumId w:val="9"/>
  </w:num>
  <w:num w:numId="14">
    <w:abstractNumId w:val="0"/>
  </w:num>
  <w:num w:numId="15">
    <w:abstractNumId w:val="13"/>
  </w:num>
  <w:num w:numId="16">
    <w:abstractNumId w:val="21"/>
  </w:num>
  <w:num w:numId="17">
    <w:abstractNumId w:val="23"/>
  </w:num>
  <w:num w:numId="18">
    <w:abstractNumId w:val="1"/>
  </w:num>
  <w:num w:numId="19">
    <w:abstractNumId w:val="12"/>
  </w:num>
  <w:num w:numId="20">
    <w:abstractNumId w:val="24"/>
  </w:num>
  <w:num w:numId="21">
    <w:abstractNumId w:val="2"/>
  </w:num>
  <w:num w:numId="22">
    <w:abstractNumId w:val="17"/>
  </w:num>
  <w:num w:numId="23">
    <w:abstractNumId w:val="10"/>
  </w:num>
  <w:num w:numId="24">
    <w:abstractNumId w:val="15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D92"/>
    <w:rsid w:val="00003990"/>
    <w:rsid w:val="0000611E"/>
    <w:rsid w:val="00006D19"/>
    <w:rsid w:val="00007977"/>
    <w:rsid w:val="000122FB"/>
    <w:rsid w:val="000155FF"/>
    <w:rsid w:val="0002235B"/>
    <w:rsid w:val="000229E2"/>
    <w:rsid w:val="00023571"/>
    <w:rsid w:val="00023D51"/>
    <w:rsid w:val="00030F2C"/>
    <w:rsid w:val="00033E59"/>
    <w:rsid w:val="000354B4"/>
    <w:rsid w:val="000435E0"/>
    <w:rsid w:val="00044A80"/>
    <w:rsid w:val="000468A3"/>
    <w:rsid w:val="00054848"/>
    <w:rsid w:val="00055C76"/>
    <w:rsid w:val="00080C55"/>
    <w:rsid w:val="000874B3"/>
    <w:rsid w:val="000B39D2"/>
    <w:rsid w:val="000B790C"/>
    <w:rsid w:val="000D2435"/>
    <w:rsid w:val="000D2D79"/>
    <w:rsid w:val="000E07BE"/>
    <w:rsid w:val="000F1545"/>
    <w:rsid w:val="000F267F"/>
    <w:rsid w:val="0011485D"/>
    <w:rsid w:val="00125839"/>
    <w:rsid w:val="001408CD"/>
    <w:rsid w:val="00142088"/>
    <w:rsid w:val="001451FE"/>
    <w:rsid w:val="00147E22"/>
    <w:rsid w:val="00164AA5"/>
    <w:rsid w:val="00166F50"/>
    <w:rsid w:val="00170214"/>
    <w:rsid w:val="001776BC"/>
    <w:rsid w:val="00183361"/>
    <w:rsid w:val="00193E20"/>
    <w:rsid w:val="00196863"/>
    <w:rsid w:val="001A0B1D"/>
    <w:rsid w:val="001A2DBF"/>
    <w:rsid w:val="001A5364"/>
    <w:rsid w:val="001A7143"/>
    <w:rsid w:val="001B1A05"/>
    <w:rsid w:val="001B6590"/>
    <w:rsid w:val="001C2733"/>
    <w:rsid w:val="001C722E"/>
    <w:rsid w:val="001D682F"/>
    <w:rsid w:val="001E191C"/>
    <w:rsid w:val="001E720D"/>
    <w:rsid w:val="001F4D96"/>
    <w:rsid w:val="00222083"/>
    <w:rsid w:val="00227998"/>
    <w:rsid w:val="002346A3"/>
    <w:rsid w:val="00236466"/>
    <w:rsid w:val="002364D8"/>
    <w:rsid w:val="00245FFB"/>
    <w:rsid w:val="0024748D"/>
    <w:rsid w:val="002564D7"/>
    <w:rsid w:val="00256865"/>
    <w:rsid w:val="00266456"/>
    <w:rsid w:val="00272D07"/>
    <w:rsid w:val="002731E1"/>
    <w:rsid w:val="0027493D"/>
    <w:rsid w:val="002A093B"/>
    <w:rsid w:val="002A14A4"/>
    <w:rsid w:val="002A37C8"/>
    <w:rsid w:val="002B30B4"/>
    <w:rsid w:val="002C219A"/>
    <w:rsid w:val="002C38DD"/>
    <w:rsid w:val="002C3CA7"/>
    <w:rsid w:val="002D5209"/>
    <w:rsid w:val="002E0D92"/>
    <w:rsid w:val="002E23EC"/>
    <w:rsid w:val="002F4FCE"/>
    <w:rsid w:val="002F5905"/>
    <w:rsid w:val="002F6D58"/>
    <w:rsid w:val="00323440"/>
    <w:rsid w:val="00330F84"/>
    <w:rsid w:val="003378D1"/>
    <w:rsid w:val="00361C93"/>
    <w:rsid w:val="00363EC0"/>
    <w:rsid w:val="00367EC4"/>
    <w:rsid w:val="00375C9F"/>
    <w:rsid w:val="003871D8"/>
    <w:rsid w:val="003A4F9B"/>
    <w:rsid w:val="003B03AD"/>
    <w:rsid w:val="003B2BDE"/>
    <w:rsid w:val="003C1715"/>
    <w:rsid w:val="003C4C22"/>
    <w:rsid w:val="003C5FC1"/>
    <w:rsid w:val="003E4E04"/>
    <w:rsid w:val="003F032F"/>
    <w:rsid w:val="003F0887"/>
    <w:rsid w:val="00414542"/>
    <w:rsid w:val="0041594A"/>
    <w:rsid w:val="00444207"/>
    <w:rsid w:val="004459D0"/>
    <w:rsid w:val="00455826"/>
    <w:rsid w:val="00457272"/>
    <w:rsid w:val="0047031B"/>
    <w:rsid w:val="004A1F03"/>
    <w:rsid w:val="004A4319"/>
    <w:rsid w:val="004A619C"/>
    <w:rsid w:val="004B1732"/>
    <w:rsid w:val="004B7459"/>
    <w:rsid w:val="004B747E"/>
    <w:rsid w:val="004B7631"/>
    <w:rsid w:val="004B7746"/>
    <w:rsid w:val="004C364D"/>
    <w:rsid w:val="004D514C"/>
    <w:rsid w:val="004F2333"/>
    <w:rsid w:val="00505340"/>
    <w:rsid w:val="00512048"/>
    <w:rsid w:val="00524193"/>
    <w:rsid w:val="005254A2"/>
    <w:rsid w:val="005266DE"/>
    <w:rsid w:val="00535434"/>
    <w:rsid w:val="00543A49"/>
    <w:rsid w:val="005457CC"/>
    <w:rsid w:val="00545F97"/>
    <w:rsid w:val="00546A2F"/>
    <w:rsid w:val="00554B3F"/>
    <w:rsid w:val="00570833"/>
    <w:rsid w:val="005761E5"/>
    <w:rsid w:val="00582582"/>
    <w:rsid w:val="00584138"/>
    <w:rsid w:val="005942B4"/>
    <w:rsid w:val="005A6992"/>
    <w:rsid w:val="005A723F"/>
    <w:rsid w:val="005A7583"/>
    <w:rsid w:val="005B1518"/>
    <w:rsid w:val="005B5B4E"/>
    <w:rsid w:val="005C19FE"/>
    <w:rsid w:val="005D7212"/>
    <w:rsid w:val="005F4B20"/>
    <w:rsid w:val="005F5429"/>
    <w:rsid w:val="00601DFD"/>
    <w:rsid w:val="00614F24"/>
    <w:rsid w:val="00626AA6"/>
    <w:rsid w:val="00632AA7"/>
    <w:rsid w:val="00650FA5"/>
    <w:rsid w:val="00662BFC"/>
    <w:rsid w:val="00663724"/>
    <w:rsid w:val="00666341"/>
    <w:rsid w:val="00682033"/>
    <w:rsid w:val="00683D83"/>
    <w:rsid w:val="006947DD"/>
    <w:rsid w:val="006A031D"/>
    <w:rsid w:val="006C73F3"/>
    <w:rsid w:val="006E0A0B"/>
    <w:rsid w:val="006E2FFD"/>
    <w:rsid w:val="006E66C2"/>
    <w:rsid w:val="006F088F"/>
    <w:rsid w:val="007012CE"/>
    <w:rsid w:val="007112F6"/>
    <w:rsid w:val="00714EED"/>
    <w:rsid w:val="00723686"/>
    <w:rsid w:val="00731620"/>
    <w:rsid w:val="00734E90"/>
    <w:rsid w:val="00786674"/>
    <w:rsid w:val="0078693C"/>
    <w:rsid w:val="007902B8"/>
    <w:rsid w:val="00792F5C"/>
    <w:rsid w:val="00793491"/>
    <w:rsid w:val="007959B1"/>
    <w:rsid w:val="007A2BD4"/>
    <w:rsid w:val="007B13D6"/>
    <w:rsid w:val="007B190B"/>
    <w:rsid w:val="007B20F3"/>
    <w:rsid w:val="007B24A7"/>
    <w:rsid w:val="007B3331"/>
    <w:rsid w:val="007B49CE"/>
    <w:rsid w:val="007B58A1"/>
    <w:rsid w:val="007C5572"/>
    <w:rsid w:val="007D0680"/>
    <w:rsid w:val="007D0C6D"/>
    <w:rsid w:val="007D24B2"/>
    <w:rsid w:val="007E1D6E"/>
    <w:rsid w:val="007E5B85"/>
    <w:rsid w:val="008056CD"/>
    <w:rsid w:val="00813267"/>
    <w:rsid w:val="00817DA2"/>
    <w:rsid w:val="00823BF6"/>
    <w:rsid w:val="00824B3D"/>
    <w:rsid w:val="00841AD4"/>
    <w:rsid w:val="00845D83"/>
    <w:rsid w:val="0084712A"/>
    <w:rsid w:val="00861511"/>
    <w:rsid w:val="00864C0E"/>
    <w:rsid w:val="00866A13"/>
    <w:rsid w:val="00872299"/>
    <w:rsid w:val="00873FA3"/>
    <w:rsid w:val="008761A7"/>
    <w:rsid w:val="0088606C"/>
    <w:rsid w:val="00886091"/>
    <w:rsid w:val="00887D2C"/>
    <w:rsid w:val="00887E1F"/>
    <w:rsid w:val="008A07DE"/>
    <w:rsid w:val="008A5C29"/>
    <w:rsid w:val="008A5D24"/>
    <w:rsid w:val="008C0B1A"/>
    <w:rsid w:val="008C0DEE"/>
    <w:rsid w:val="008C33FB"/>
    <w:rsid w:val="008D0685"/>
    <w:rsid w:val="008D0E88"/>
    <w:rsid w:val="008D1D77"/>
    <w:rsid w:val="008D20DB"/>
    <w:rsid w:val="008D3667"/>
    <w:rsid w:val="008D3B4D"/>
    <w:rsid w:val="008D6CC6"/>
    <w:rsid w:val="008E1E9B"/>
    <w:rsid w:val="008F1D54"/>
    <w:rsid w:val="008F4E4E"/>
    <w:rsid w:val="00903819"/>
    <w:rsid w:val="0091484E"/>
    <w:rsid w:val="00915556"/>
    <w:rsid w:val="009223BB"/>
    <w:rsid w:val="00924890"/>
    <w:rsid w:val="00931A4C"/>
    <w:rsid w:val="00934DFF"/>
    <w:rsid w:val="00935BB2"/>
    <w:rsid w:val="00943832"/>
    <w:rsid w:val="009443F1"/>
    <w:rsid w:val="00944C5C"/>
    <w:rsid w:val="00945C05"/>
    <w:rsid w:val="0096281A"/>
    <w:rsid w:val="00964E0A"/>
    <w:rsid w:val="0096629E"/>
    <w:rsid w:val="009704CA"/>
    <w:rsid w:val="0097162E"/>
    <w:rsid w:val="00980366"/>
    <w:rsid w:val="00981D8A"/>
    <w:rsid w:val="009848D6"/>
    <w:rsid w:val="009B23A2"/>
    <w:rsid w:val="009B698D"/>
    <w:rsid w:val="009D1592"/>
    <w:rsid w:val="009D21D7"/>
    <w:rsid w:val="009D31CC"/>
    <w:rsid w:val="00A25FAB"/>
    <w:rsid w:val="00A31C75"/>
    <w:rsid w:val="00A42865"/>
    <w:rsid w:val="00A433B7"/>
    <w:rsid w:val="00A435B0"/>
    <w:rsid w:val="00A55067"/>
    <w:rsid w:val="00A712D1"/>
    <w:rsid w:val="00A83FF8"/>
    <w:rsid w:val="00A84E23"/>
    <w:rsid w:val="00A95856"/>
    <w:rsid w:val="00AA1D12"/>
    <w:rsid w:val="00AB0397"/>
    <w:rsid w:val="00AB1AF4"/>
    <w:rsid w:val="00AB3E0E"/>
    <w:rsid w:val="00AC6B3B"/>
    <w:rsid w:val="00AF1D8E"/>
    <w:rsid w:val="00B01A71"/>
    <w:rsid w:val="00B04025"/>
    <w:rsid w:val="00B306EC"/>
    <w:rsid w:val="00B413C7"/>
    <w:rsid w:val="00B533B1"/>
    <w:rsid w:val="00B6062E"/>
    <w:rsid w:val="00B61978"/>
    <w:rsid w:val="00B77305"/>
    <w:rsid w:val="00B93AA3"/>
    <w:rsid w:val="00B94F57"/>
    <w:rsid w:val="00B96332"/>
    <w:rsid w:val="00BB3B70"/>
    <w:rsid w:val="00BC2DDE"/>
    <w:rsid w:val="00BD6A16"/>
    <w:rsid w:val="00BE3231"/>
    <w:rsid w:val="00BF5CD0"/>
    <w:rsid w:val="00BF74C4"/>
    <w:rsid w:val="00C115C3"/>
    <w:rsid w:val="00C1553D"/>
    <w:rsid w:val="00C167AA"/>
    <w:rsid w:val="00C20A49"/>
    <w:rsid w:val="00C22590"/>
    <w:rsid w:val="00C25554"/>
    <w:rsid w:val="00C31D96"/>
    <w:rsid w:val="00C36759"/>
    <w:rsid w:val="00C40CE1"/>
    <w:rsid w:val="00C40F7C"/>
    <w:rsid w:val="00C42157"/>
    <w:rsid w:val="00C44210"/>
    <w:rsid w:val="00C45FB1"/>
    <w:rsid w:val="00C52F6A"/>
    <w:rsid w:val="00C55ED6"/>
    <w:rsid w:val="00C567C7"/>
    <w:rsid w:val="00C667D9"/>
    <w:rsid w:val="00C716A4"/>
    <w:rsid w:val="00C801FA"/>
    <w:rsid w:val="00C85BF2"/>
    <w:rsid w:val="00C90FDC"/>
    <w:rsid w:val="00C95621"/>
    <w:rsid w:val="00C95C34"/>
    <w:rsid w:val="00CA47D0"/>
    <w:rsid w:val="00CA5A36"/>
    <w:rsid w:val="00CB6E8C"/>
    <w:rsid w:val="00CC15AE"/>
    <w:rsid w:val="00CC34DE"/>
    <w:rsid w:val="00CD068B"/>
    <w:rsid w:val="00CD7D8A"/>
    <w:rsid w:val="00CE56CB"/>
    <w:rsid w:val="00CF1DC1"/>
    <w:rsid w:val="00D01037"/>
    <w:rsid w:val="00D15D2D"/>
    <w:rsid w:val="00D2158C"/>
    <w:rsid w:val="00D231EB"/>
    <w:rsid w:val="00D253D2"/>
    <w:rsid w:val="00D3293F"/>
    <w:rsid w:val="00D3537D"/>
    <w:rsid w:val="00D42A74"/>
    <w:rsid w:val="00D4546E"/>
    <w:rsid w:val="00D46057"/>
    <w:rsid w:val="00D53C10"/>
    <w:rsid w:val="00D56DB9"/>
    <w:rsid w:val="00D61204"/>
    <w:rsid w:val="00D711D1"/>
    <w:rsid w:val="00D71913"/>
    <w:rsid w:val="00D73628"/>
    <w:rsid w:val="00D80A83"/>
    <w:rsid w:val="00D824A0"/>
    <w:rsid w:val="00D8512E"/>
    <w:rsid w:val="00D8650E"/>
    <w:rsid w:val="00D92937"/>
    <w:rsid w:val="00D935AE"/>
    <w:rsid w:val="00DA6A79"/>
    <w:rsid w:val="00DB1252"/>
    <w:rsid w:val="00DB40E4"/>
    <w:rsid w:val="00DC152D"/>
    <w:rsid w:val="00DC21F4"/>
    <w:rsid w:val="00DC5303"/>
    <w:rsid w:val="00DC5F99"/>
    <w:rsid w:val="00DD05DE"/>
    <w:rsid w:val="00DD5937"/>
    <w:rsid w:val="00DD7CFB"/>
    <w:rsid w:val="00DE54B7"/>
    <w:rsid w:val="00DE64A7"/>
    <w:rsid w:val="00DF3623"/>
    <w:rsid w:val="00E022ED"/>
    <w:rsid w:val="00E024BE"/>
    <w:rsid w:val="00E21B2D"/>
    <w:rsid w:val="00E271EE"/>
    <w:rsid w:val="00E30BF8"/>
    <w:rsid w:val="00E42F14"/>
    <w:rsid w:val="00E42F7D"/>
    <w:rsid w:val="00E4505D"/>
    <w:rsid w:val="00E51AE6"/>
    <w:rsid w:val="00E618CF"/>
    <w:rsid w:val="00E64CE1"/>
    <w:rsid w:val="00E7320A"/>
    <w:rsid w:val="00E93AAD"/>
    <w:rsid w:val="00E97DFB"/>
    <w:rsid w:val="00EC1BB7"/>
    <w:rsid w:val="00ED299C"/>
    <w:rsid w:val="00EE2FE5"/>
    <w:rsid w:val="00EE53BB"/>
    <w:rsid w:val="00EF53C3"/>
    <w:rsid w:val="00EF593A"/>
    <w:rsid w:val="00F17ADB"/>
    <w:rsid w:val="00F254F6"/>
    <w:rsid w:val="00F26D03"/>
    <w:rsid w:val="00F26E58"/>
    <w:rsid w:val="00F31567"/>
    <w:rsid w:val="00F41BC0"/>
    <w:rsid w:val="00F529F1"/>
    <w:rsid w:val="00F55E4A"/>
    <w:rsid w:val="00F5616C"/>
    <w:rsid w:val="00F57148"/>
    <w:rsid w:val="00F57238"/>
    <w:rsid w:val="00F61853"/>
    <w:rsid w:val="00F71D2F"/>
    <w:rsid w:val="00F85196"/>
    <w:rsid w:val="00F91AAA"/>
    <w:rsid w:val="00F96416"/>
    <w:rsid w:val="00F97A96"/>
    <w:rsid w:val="00FA529E"/>
    <w:rsid w:val="00FD09EE"/>
    <w:rsid w:val="00FD40B2"/>
    <w:rsid w:val="00FE01CC"/>
    <w:rsid w:val="00FE122C"/>
    <w:rsid w:val="00FE2D00"/>
    <w:rsid w:val="00FF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435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945C05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45C05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945C05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945C05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34"/>
    <w:qFormat/>
    <w:rsid w:val="0045727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248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4890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248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890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80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rsid w:val="000874B3"/>
    <w:pPr>
      <w:spacing w:line="360" w:lineRule="auto"/>
      <w:ind w:left="480"/>
    </w:pPr>
    <w:rPr>
      <w:rFonts w:ascii="Arial" w:hAnsi="Arial"/>
      <w:bCs/>
      <w:color w:val="auto"/>
      <w:szCs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874B3"/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567C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C567C7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60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091"/>
    <w:rPr>
      <w:rFonts w:ascii="Tahoma" w:eastAsia="Times New Roman" w:hAnsi="Tahoma" w:cs="Tahoma"/>
      <w:b/>
      <w:color w:val="000000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435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945C05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45C05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945C05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945C05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34"/>
    <w:qFormat/>
    <w:rsid w:val="0045727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248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4890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248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890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80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rsid w:val="000874B3"/>
    <w:pPr>
      <w:spacing w:line="360" w:lineRule="auto"/>
      <w:ind w:left="480"/>
    </w:pPr>
    <w:rPr>
      <w:rFonts w:ascii="Arial" w:hAnsi="Arial"/>
      <w:bCs/>
      <w:color w:val="auto"/>
      <w:szCs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874B3"/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567C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C567C7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60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091"/>
    <w:rPr>
      <w:rFonts w:ascii="Tahoma" w:eastAsia="Times New Roman" w:hAnsi="Tahoma" w:cs="Tahoma"/>
      <w:b/>
      <w:color w:val="000000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4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00DAA-613C-466A-869F-F0375AD84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1390</Words>
  <Characters>7648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 GONZALEZ PADILLA</dc:creator>
  <cp:lastModifiedBy>Adrian Acosta</cp:lastModifiedBy>
  <cp:revision>3</cp:revision>
  <cp:lastPrinted>2016-10-24T14:00:00Z</cp:lastPrinted>
  <dcterms:created xsi:type="dcterms:W3CDTF">2016-10-24T13:14:00Z</dcterms:created>
  <dcterms:modified xsi:type="dcterms:W3CDTF">2016-10-24T14:52:00Z</dcterms:modified>
</cp:coreProperties>
</file>