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E5" w:rsidRDefault="004256E5" w:rsidP="004256E5">
      <w:pPr>
        <w:pStyle w:val="Ttulo"/>
        <w:jc w:val="right"/>
        <w:rPr>
          <w:rFonts w:ascii="Arial" w:hAnsi="Arial"/>
          <w:sz w:val="28"/>
          <w:szCs w:val="28"/>
        </w:rPr>
      </w:pPr>
      <w:bookmarkStart w:id="0" w:name="_GoBack"/>
      <w:bookmarkEnd w:id="0"/>
      <w:r w:rsidRPr="004256E5">
        <w:rPr>
          <w:rFonts w:ascii="Arial" w:hAnsi="Arial"/>
          <w:sz w:val="28"/>
          <w:szCs w:val="28"/>
        </w:rPr>
        <w:t>RES. 2704/16</w:t>
      </w:r>
    </w:p>
    <w:p w:rsidR="00B2454F" w:rsidRPr="004256E5" w:rsidRDefault="00B2454F" w:rsidP="004256E5">
      <w:pPr>
        <w:pStyle w:val="Ttulo"/>
        <w:jc w:val="right"/>
        <w:rPr>
          <w:rFonts w:ascii="Arial" w:hAnsi="Arial"/>
          <w:sz w:val="28"/>
          <w:szCs w:val="28"/>
        </w:rPr>
      </w:pPr>
    </w:p>
    <w:p w:rsidR="00ED0DA7" w:rsidRDefault="00ED0DA7" w:rsidP="00ED0DA7">
      <w:pPr>
        <w:pStyle w:val="Ttulo"/>
        <w:rPr>
          <w:rFonts w:ascii="Arial" w:hAnsi="Arial"/>
        </w:rPr>
      </w:pPr>
      <w:r>
        <w:rPr>
          <w:rFonts w:ascii="Arial" w:hAnsi="Arial"/>
        </w:rPr>
        <w:t>EL PRESIDENTE DEL TRIBUNAL DE CUENTAS</w:t>
      </w:r>
    </w:p>
    <w:p w:rsidR="00ED0DA7" w:rsidRDefault="00ED0DA7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 ACUERDO CON EL ARTÍCULO 10</w:t>
      </w:r>
    </w:p>
    <w:p w:rsidR="00ED0DA7" w:rsidRDefault="00ED0DA7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ED0DA7" w:rsidRDefault="004256E5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FECHA DE 5 AGOSTO DE 2016</w:t>
      </w:r>
    </w:p>
    <w:p w:rsidR="00ED0DA7" w:rsidRDefault="00ED0DA7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ED0DA7" w:rsidRDefault="00ED0DA7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(E.E. 2016-17-1-0005405 </w:t>
      </w:r>
      <w:proofErr w:type="spellStart"/>
      <w:r>
        <w:rPr>
          <w:rFonts w:ascii="Arial" w:hAnsi="Arial"/>
          <w:b/>
          <w:lang w:val="es-MX"/>
        </w:rPr>
        <w:t>Ent</w:t>
      </w:r>
      <w:proofErr w:type="spellEnd"/>
      <w:r>
        <w:rPr>
          <w:rFonts w:ascii="Arial" w:hAnsi="Arial"/>
          <w:b/>
          <w:lang w:val="es-MX"/>
        </w:rPr>
        <w:t>. Nº 4162/16)</w:t>
      </w:r>
    </w:p>
    <w:p w:rsidR="00B2454F" w:rsidRDefault="00B2454F" w:rsidP="00ED0DA7">
      <w:pPr>
        <w:spacing w:after="0" w:line="360" w:lineRule="auto"/>
        <w:jc w:val="center"/>
        <w:rPr>
          <w:rFonts w:ascii="Arial" w:hAnsi="Arial"/>
          <w:b/>
          <w:lang w:val="es-MX"/>
        </w:rPr>
      </w:pPr>
    </w:p>
    <w:p w:rsidR="000210B8" w:rsidRPr="005F6840" w:rsidRDefault="000210B8" w:rsidP="00B2454F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VISTO</w:t>
      </w:r>
      <w:r w:rsidR="00B2454F">
        <w:rPr>
          <w:rFonts w:ascii="Arial" w:hAnsi="Arial" w:cs="Arial"/>
          <w:b/>
          <w:sz w:val="24"/>
          <w:szCs w:val="24"/>
        </w:rPr>
        <w:t>:</w:t>
      </w:r>
      <w:r w:rsidRPr="005F6840">
        <w:rPr>
          <w:rFonts w:ascii="Arial" w:hAnsi="Arial" w:cs="Arial"/>
          <w:sz w:val="24"/>
          <w:szCs w:val="24"/>
        </w:rPr>
        <w:t xml:space="preserve"> estos antecedentes remitidos por la Secretaría Nacional del Deporte de la Presidencia de la República relacionados con la intervención de esa Secretaría en el remate públic</w:t>
      </w:r>
      <w:r w:rsidR="00321F44">
        <w:rPr>
          <w:rFonts w:ascii="Arial" w:hAnsi="Arial" w:cs="Arial"/>
          <w:sz w:val="24"/>
          <w:szCs w:val="24"/>
        </w:rPr>
        <w:t xml:space="preserve">o del Club CYSSA de Juan </w:t>
      </w:r>
      <w:proofErr w:type="spellStart"/>
      <w:r w:rsidR="00321F44">
        <w:rPr>
          <w:rFonts w:ascii="Arial" w:hAnsi="Arial" w:cs="Arial"/>
          <w:sz w:val="24"/>
          <w:szCs w:val="24"/>
        </w:rPr>
        <w:t>Lacaze</w:t>
      </w:r>
      <w:proofErr w:type="spellEnd"/>
      <w:r w:rsidR="00321F44">
        <w:rPr>
          <w:rFonts w:ascii="Arial" w:hAnsi="Arial" w:cs="Arial"/>
          <w:sz w:val="24"/>
          <w:szCs w:val="24"/>
        </w:rPr>
        <w:t>;</w:t>
      </w:r>
    </w:p>
    <w:p w:rsidR="000210B8" w:rsidRPr="005F6840" w:rsidRDefault="000210B8" w:rsidP="00B2454F">
      <w:pPr>
        <w:tabs>
          <w:tab w:val="left" w:pos="851"/>
          <w:tab w:val="left" w:pos="2835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RESULTANDO:</w:t>
      </w:r>
      <w:r w:rsidRPr="005F6840">
        <w:rPr>
          <w:rFonts w:ascii="Arial" w:hAnsi="Arial" w:cs="Arial"/>
          <w:b/>
          <w:sz w:val="24"/>
          <w:szCs w:val="24"/>
        </w:rPr>
        <w:tab/>
        <w:t>1)</w:t>
      </w:r>
      <w:r w:rsidR="00752B88">
        <w:rPr>
          <w:rFonts w:ascii="Arial" w:hAnsi="Arial" w:cs="Arial"/>
          <w:sz w:val="24"/>
          <w:szCs w:val="24"/>
        </w:rPr>
        <w:t xml:space="preserve"> que, por nota de 5</w:t>
      </w:r>
      <w:r w:rsidRPr="005F6840">
        <w:rPr>
          <w:rFonts w:ascii="Arial" w:hAnsi="Arial" w:cs="Arial"/>
          <w:sz w:val="24"/>
          <w:szCs w:val="24"/>
        </w:rPr>
        <w:t xml:space="preserve"> de agosto de 2016, el Gerente de la Secretaría remitente</w:t>
      </w:r>
      <w:r w:rsidR="00147CAA" w:rsidRPr="005F6840">
        <w:rPr>
          <w:rFonts w:ascii="Arial" w:hAnsi="Arial" w:cs="Arial"/>
          <w:sz w:val="24"/>
          <w:szCs w:val="24"/>
        </w:rPr>
        <w:t xml:space="preserve"> informa que el 9 de agosto próximo se realizará el mencionado remate público, dispuesto por el Juzgado Letrado de Concurso de 1er. Turno, en los autos caratulados “CAMPOMAR Y SOULAS S.A. Liquidación Judicial, IUE 40-167/2001”;</w:t>
      </w:r>
    </w:p>
    <w:p w:rsidR="000210B8" w:rsidRPr="005F6840" w:rsidRDefault="000210B8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2)</w:t>
      </w:r>
      <w:r w:rsidR="00147CAA" w:rsidRPr="005F6840">
        <w:rPr>
          <w:rFonts w:ascii="Arial" w:hAnsi="Arial" w:cs="Arial"/>
          <w:sz w:val="24"/>
          <w:szCs w:val="24"/>
        </w:rPr>
        <w:t xml:space="preserve"> que, en la mencionada nota se</w:t>
      </w:r>
      <w:r w:rsidRPr="005F6840">
        <w:rPr>
          <w:rFonts w:ascii="Arial" w:hAnsi="Arial" w:cs="Arial"/>
          <w:sz w:val="24"/>
          <w:szCs w:val="24"/>
        </w:rPr>
        <w:t xml:space="preserve"> expresa que resulta un acto de</w:t>
      </w:r>
      <w:r w:rsidR="00ED0DA7">
        <w:rPr>
          <w:rFonts w:ascii="Arial" w:hAnsi="Arial" w:cs="Arial"/>
          <w:sz w:val="24"/>
          <w:szCs w:val="24"/>
        </w:rPr>
        <w:t xml:space="preserve"> </w:t>
      </w:r>
      <w:r w:rsidRPr="005F6840">
        <w:rPr>
          <w:rFonts w:ascii="Arial" w:hAnsi="Arial" w:cs="Arial"/>
          <w:sz w:val="24"/>
          <w:szCs w:val="24"/>
        </w:rPr>
        <w:t xml:space="preserve">singular importancia para </w:t>
      </w:r>
      <w:r w:rsidR="00147CAA" w:rsidRPr="005F6840">
        <w:rPr>
          <w:rFonts w:ascii="Arial" w:hAnsi="Arial" w:cs="Arial"/>
          <w:sz w:val="24"/>
          <w:szCs w:val="24"/>
        </w:rPr>
        <w:t>esa</w:t>
      </w:r>
      <w:r w:rsidRPr="005F6840">
        <w:rPr>
          <w:rFonts w:ascii="Arial" w:hAnsi="Arial" w:cs="Arial"/>
          <w:sz w:val="24"/>
          <w:szCs w:val="24"/>
        </w:rPr>
        <w:t xml:space="preserve"> Secretaría, intervenir y pujar en </w:t>
      </w:r>
      <w:r w:rsidR="00147CAA" w:rsidRPr="005F6840">
        <w:rPr>
          <w:rFonts w:ascii="Arial" w:hAnsi="Arial" w:cs="Arial"/>
          <w:sz w:val="24"/>
          <w:szCs w:val="24"/>
        </w:rPr>
        <w:t xml:space="preserve">dicho remate, dado que resulta estratégico que las instalaciones deportivas objeto del mismo, permanezcan para uso de la comunidad de Juan </w:t>
      </w:r>
      <w:proofErr w:type="spellStart"/>
      <w:r w:rsidR="00147CAA" w:rsidRPr="005F6840">
        <w:rPr>
          <w:rFonts w:ascii="Arial" w:hAnsi="Arial" w:cs="Arial"/>
          <w:sz w:val="24"/>
          <w:szCs w:val="24"/>
        </w:rPr>
        <w:t>Lacaze</w:t>
      </w:r>
      <w:proofErr w:type="spellEnd"/>
      <w:r w:rsidR="00147CAA" w:rsidRPr="005F6840">
        <w:rPr>
          <w:rFonts w:ascii="Arial" w:hAnsi="Arial" w:cs="Arial"/>
          <w:sz w:val="24"/>
          <w:szCs w:val="24"/>
        </w:rPr>
        <w:t>;</w:t>
      </w:r>
    </w:p>
    <w:p w:rsidR="00147CAA" w:rsidRPr="005F6840" w:rsidRDefault="00147CAA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3)</w:t>
      </w:r>
      <w:r w:rsidRPr="005F6840">
        <w:rPr>
          <w:rFonts w:ascii="Arial" w:hAnsi="Arial" w:cs="Arial"/>
          <w:sz w:val="24"/>
          <w:szCs w:val="24"/>
        </w:rPr>
        <w:t xml:space="preserve"> que el inmueble ofrecido en subasta pública incluye cancha de </w:t>
      </w:r>
      <w:proofErr w:type="spellStart"/>
      <w:r w:rsidRPr="005F6840">
        <w:rPr>
          <w:rFonts w:ascii="Arial" w:hAnsi="Arial" w:cs="Arial"/>
          <w:sz w:val="24"/>
          <w:szCs w:val="24"/>
        </w:rPr>
        <w:t>basketball</w:t>
      </w:r>
      <w:proofErr w:type="spellEnd"/>
      <w:r w:rsidRPr="005F6840">
        <w:rPr>
          <w:rFonts w:ascii="Arial" w:hAnsi="Arial" w:cs="Arial"/>
          <w:sz w:val="24"/>
          <w:szCs w:val="24"/>
        </w:rPr>
        <w:t xml:space="preserve"> cerrada, pista de patinaje, vestuario, cancha de bolos, salón de eventos, </w:t>
      </w:r>
      <w:r w:rsidR="00752B88">
        <w:rPr>
          <w:rFonts w:ascii="Arial" w:hAnsi="Arial" w:cs="Arial"/>
          <w:sz w:val="24"/>
          <w:szCs w:val="24"/>
        </w:rPr>
        <w:t xml:space="preserve">sala para tenis de mesa, </w:t>
      </w:r>
      <w:r w:rsidRPr="005F6840">
        <w:rPr>
          <w:rFonts w:ascii="Arial" w:hAnsi="Arial" w:cs="Arial"/>
          <w:sz w:val="24"/>
          <w:szCs w:val="24"/>
        </w:rPr>
        <w:t>sala de reuniones y oficinas y, por otra parte, se trata de un inmueble que ha sido declarado Monumento Histórico;</w:t>
      </w:r>
    </w:p>
    <w:p w:rsidR="00147CAA" w:rsidRPr="005F6840" w:rsidRDefault="00147CAA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lastRenderedPageBreak/>
        <w:t>4)</w:t>
      </w:r>
      <w:r w:rsidRPr="005F6840">
        <w:rPr>
          <w:rFonts w:ascii="Arial" w:hAnsi="Arial" w:cs="Arial"/>
          <w:sz w:val="24"/>
          <w:szCs w:val="24"/>
        </w:rPr>
        <w:t xml:space="preserve"> </w:t>
      </w:r>
      <w:r w:rsidR="00887B83" w:rsidRPr="005F6840">
        <w:rPr>
          <w:rFonts w:ascii="Arial" w:hAnsi="Arial" w:cs="Arial"/>
          <w:sz w:val="24"/>
          <w:szCs w:val="24"/>
        </w:rPr>
        <w:t xml:space="preserve">que se adjunta tasación de la Dirección de Catastro de la Intendencia de Colonia de fecha 4 de agosto de 2016, de la que surge que el valor del inmueble padrón Nº 3.133, ubicado en la Manzana Catastral Nº 49, Carpeta Catastral Nº 8 de la Localidad de Juan </w:t>
      </w:r>
      <w:proofErr w:type="spellStart"/>
      <w:r w:rsidR="00887B83" w:rsidRPr="005F6840">
        <w:rPr>
          <w:rFonts w:ascii="Arial" w:hAnsi="Arial" w:cs="Arial"/>
          <w:sz w:val="24"/>
          <w:szCs w:val="24"/>
        </w:rPr>
        <w:t>Lacaze</w:t>
      </w:r>
      <w:proofErr w:type="spellEnd"/>
      <w:r w:rsidR="00887B83" w:rsidRPr="005F6840">
        <w:rPr>
          <w:rFonts w:ascii="Arial" w:hAnsi="Arial" w:cs="Arial"/>
          <w:sz w:val="24"/>
          <w:szCs w:val="24"/>
        </w:rPr>
        <w:t>, asciende a la suma de $ 6.490.000, equivalentes a UR 7.150,727192;</w:t>
      </w:r>
    </w:p>
    <w:p w:rsidR="00887B83" w:rsidRPr="005F6840" w:rsidRDefault="00887B83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5)</w:t>
      </w:r>
      <w:r w:rsidRPr="005F6840">
        <w:rPr>
          <w:rFonts w:ascii="Arial" w:hAnsi="Arial" w:cs="Arial"/>
          <w:sz w:val="24"/>
          <w:szCs w:val="24"/>
        </w:rPr>
        <w:t xml:space="preserve"> que se adjunta Proyecto de Resolución del Poder Ejecutivo autorizando a la Secretaría Nacional del Deporte a intervenir en el proceso de remate del mencionado inmueble, designando indistintamente al Subsecretario Nacional del Deporte, Dr. Alfredo </w:t>
      </w:r>
      <w:proofErr w:type="spellStart"/>
      <w:r w:rsidRPr="005F6840">
        <w:rPr>
          <w:rFonts w:ascii="Arial" w:hAnsi="Arial" w:cs="Arial"/>
          <w:sz w:val="24"/>
          <w:szCs w:val="24"/>
        </w:rPr>
        <w:t>Etchandy</w:t>
      </w:r>
      <w:proofErr w:type="spellEnd"/>
      <w:r w:rsidRPr="005F6840">
        <w:rPr>
          <w:rFonts w:ascii="Arial" w:hAnsi="Arial" w:cs="Arial"/>
          <w:sz w:val="24"/>
          <w:szCs w:val="24"/>
        </w:rPr>
        <w:t xml:space="preserve"> o al Gerente Nacional del Deporte, Arq. Daniel </w:t>
      </w:r>
      <w:proofErr w:type="spellStart"/>
      <w:r w:rsidRPr="005F6840">
        <w:rPr>
          <w:rFonts w:ascii="Arial" w:hAnsi="Arial" w:cs="Arial"/>
          <w:sz w:val="24"/>
          <w:szCs w:val="24"/>
        </w:rPr>
        <w:t>Daners</w:t>
      </w:r>
      <w:proofErr w:type="spellEnd"/>
      <w:r w:rsidRPr="005F6840">
        <w:rPr>
          <w:rFonts w:ascii="Arial" w:hAnsi="Arial" w:cs="Arial"/>
          <w:sz w:val="24"/>
          <w:szCs w:val="24"/>
        </w:rPr>
        <w:t xml:space="preserve"> para intervenir en el mencionado remate, quienes pod</w:t>
      </w:r>
      <w:r w:rsidR="00DA60B4">
        <w:rPr>
          <w:rFonts w:ascii="Arial" w:hAnsi="Arial" w:cs="Arial"/>
          <w:sz w:val="24"/>
          <w:szCs w:val="24"/>
        </w:rPr>
        <w:t xml:space="preserve">rán ofertar hasta un monto de </w:t>
      </w:r>
      <w:r w:rsidRPr="005F6840">
        <w:rPr>
          <w:rFonts w:ascii="Arial" w:hAnsi="Arial" w:cs="Arial"/>
          <w:sz w:val="24"/>
          <w:szCs w:val="24"/>
        </w:rPr>
        <w:t>$ 6</w:t>
      </w:r>
      <w:r w:rsidR="00856AD9">
        <w:rPr>
          <w:rFonts w:ascii="Arial" w:hAnsi="Arial" w:cs="Arial"/>
          <w:sz w:val="24"/>
          <w:szCs w:val="24"/>
        </w:rPr>
        <w:t>.490.000</w:t>
      </w:r>
      <w:r w:rsidRPr="005F6840">
        <w:rPr>
          <w:rFonts w:ascii="Arial" w:hAnsi="Arial" w:cs="Arial"/>
          <w:sz w:val="24"/>
          <w:szCs w:val="24"/>
        </w:rPr>
        <w:t>;</w:t>
      </w:r>
    </w:p>
    <w:p w:rsidR="00887B83" w:rsidRPr="005F6840" w:rsidRDefault="00887B83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6)</w:t>
      </w:r>
      <w:r w:rsidRPr="005F6840">
        <w:rPr>
          <w:rFonts w:ascii="Arial" w:hAnsi="Arial" w:cs="Arial"/>
          <w:sz w:val="24"/>
          <w:szCs w:val="24"/>
        </w:rPr>
        <w:t xml:space="preserve"> que, asimismo, por el referido Proyecto de Resolución se autoriza la erogación de los gastos derivados del remate (gastos de escritura, impuestos, comisión del martillero y otros gastos que la ley pone a cargo del adquirente)</w:t>
      </w:r>
      <w:r w:rsidR="00856AD9">
        <w:rPr>
          <w:rFonts w:ascii="Arial" w:hAnsi="Arial" w:cs="Arial"/>
          <w:sz w:val="24"/>
          <w:szCs w:val="24"/>
        </w:rPr>
        <w:t xml:space="preserve"> hasta un máximo de $ 973.000</w:t>
      </w:r>
      <w:r w:rsidRPr="005F6840">
        <w:rPr>
          <w:rFonts w:ascii="Arial" w:hAnsi="Arial" w:cs="Arial"/>
          <w:sz w:val="24"/>
          <w:szCs w:val="24"/>
        </w:rPr>
        <w:t xml:space="preserve">, para el caso de que la Secretaría </w:t>
      </w:r>
      <w:r w:rsidR="00856AD9">
        <w:rPr>
          <w:rFonts w:ascii="Arial" w:hAnsi="Arial" w:cs="Arial"/>
          <w:sz w:val="24"/>
          <w:szCs w:val="24"/>
        </w:rPr>
        <w:t>N</w:t>
      </w:r>
      <w:r w:rsidRPr="005F6840">
        <w:rPr>
          <w:rFonts w:ascii="Arial" w:hAnsi="Arial" w:cs="Arial"/>
          <w:sz w:val="24"/>
          <w:szCs w:val="24"/>
        </w:rPr>
        <w:t xml:space="preserve">acional del </w:t>
      </w:r>
      <w:r w:rsidR="00856AD9">
        <w:rPr>
          <w:rFonts w:ascii="Arial" w:hAnsi="Arial" w:cs="Arial"/>
          <w:sz w:val="24"/>
          <w:szCs w:val="24"/>
        </w:rPr>
        <w:t>D</w:t>
      </w:r>
      <w:r w:rsidRPr="005F6840">
        <w:rPr>
          <w:rFonts w:ascii="Arial" w:hAnsi="Arial" w:cs="Arial"/>
          <w:sz w:val="24"/>
          <w:szCs w:val="24"/>
        </w:rPr>
        <w:t>eporte resulte el mejor postor;</w:t>
      </w:r>
    </w:p>
    <w:p w:rsidR="00887B83" w:rsidRDefault="00887B83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7)</w:t>
      </w:r>
      <w:r w:rsidRPr="005F6840">
        <w:rPr>
          <w:rFonts w:ascii="Arial" w:hAnsi="Arial" w:cs="Arial"/>
          <w:sz w:val="24"/>
          <w:szCs w:val="24"/>
        </w:rPr>
        <w:t xml:space="preserve"> que </w:t>
      </w:r>
      <w:r w:rsidR="005F6840" w:rsidRPr="005F6840">
        <w:rPr>
          <w:rFonts w:ascii="Arial" w:hAnsi="Arial" w:cs="Arial"/>
          <w:sz w:val="24"/>
          <w:szCs w:val="24"/>
        </w:rPr>
        <w:t>la</w:t>
      </w:r>
      <w:r w:rsidR="00752B88">
        <w:rPr>
          <w:rFonts w:ascii="Arial" w:hAnsi="Arial" w:cs="Arial"/>
          <w:sz w:val="24"/>
          <w:szCs w:val="24"/>
        </w:rPr>
        <w:t>s</w:t>
      </w:r>
      <w:r w:rsidR="005F6840" w:rsidRPr="005F6840">
        <w:rPr>
          <w:rFonts w:ascii="Arial" w:hAnsi="Arial" w:cs="Arial"/>
          <w:sz w:val="24"/>
          <w:szCs w:val="24"/>
        </w:rPr>
        <w:t xml:space="preserve"> erogaci</w:t>
      </w:r>
      <w:r w:rsidR="00752B88">
        <w:rPr>
          <w:rFonts w:ascii="Arial" w:hAnsi="Arial" w:cs="Arial"/>
          <w:sz w:val="24"/>
          <w:szCs w:val="24"/>
        </w:rPr>
        <w:t>ones</w:t>
      </w:r>
      <w:r w:rsidR="005F6840" w:rsidRPr="005F6840">
        <w:rPr>
          <w:rFonts w:ascii="Arial" w:hAnsi="Arial" w:cs="Arial"/>
          <w:sz w:val="24"/>
          <w:szCs w:val="24"/>
        </w:rPr>
        <w:t xml:space="preserve"> emergente</w:t>
      </w:r>
      <w:r w:rsidR="00752B88">
        <w:rPr>
          <w:rFonts w:ascii="Arial" w:hAnsi="Arial" w:cs="Arial"/>
          <w:sz w:val="24"/>
          <w:szCs w:val="24"/>
        </w:rPr>
        <w:t>s</w:t>
      </w:r>
      <w:r w:rsidR="005F6840" w:rsidRPr="005F6840">
        <w:rPr>
          <w:rFonts w:ascii="Arial" w:hAnsi="Arial" w:cs="Arial"/>
          <w:sz w:val="24"/>
          <w:szCs w:val="24"/>
        </w:rPr>
        <w:t xml:space="preserve"> se atenderá</w:t>
      </w:r>
      <w:r w:rsidR="00752B88">
        <w:rPr>
          <w:rFonts w:ascii="Arial" w:hAnsi="Arial" w:cs="Arial"/>
          <w:sz w:val="24"/>
          <w:szCs w:val="24"/>
        </w:rPr>
        <w:t>n</w:t>
      </w:r>
      <w:r w:rsidR="005F6840" w:rsidRPr="005F6840">
        <w:rPr>
          <w:rFonts w:ascii="Arial" w:hAnsi="Arial" w:cs="Arial"/>
          <w:sz w:val="24"/>
          <w:szCs w:val="24"/>
        </w:rPr>
        <w:t xml:space="preserve"> con cargo al Objeto del Gasto 382, Financiación 1.1, Programa 282, Proyecto 715, de la Unidad Ejecutora 011 “Secretaría Nacional del Deporte” Inciso 2 “Presidencia de la República”;</w:t>
      </w:r>
    </w:p>
    <w:p w:rsidR="00685281" w:rsidRPr="005F6840" w:rsidRDefault="00685281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85281">
        <w:rPr>
          <w:rFonts w:ascii="Arial" w:hAnsi="Arial" w:cs="Arial"/>
          <w:b/>
          <w:sz w:val="24"/>
          <w:szCs w:val="24"/>
        </w:rPr>
        <w:t>8)</w:t>
      </w:r>
      <w:r w:rsidRPr="00685281">
        <w:rPr>
          <w:rFonts w:ascii="Arial" w:hAnsi="Arial" w:cs="Arial"/>
          <w:sz w:val="24"/>
          <w:szCs w:val="24"/>
        </w:rPr>
        <w:t xml:space="preserve"> </w:t>
      </w:r>
      <w:r w:rsidRPr="005F6840">
        <w:rPr>
          <w:rFonts w:ascii="Arial" w:hAnsi="Arial" w:cs="Arial"/>
          <w:sz w:val="24"/>
          <w:szCs w:val="24"/>
        </w:rPr>
        <w:t>que se establece que la Resolución qued</w:t>
      </w:r>
      <w:r w:rsidR="00406527">
        <w:rPr>
          <w:rFonts w:ascii="Arial" w:hAnsi="Arial" w:cs="Arial"/>
          <w:sz w:val="24"/>
          <w:szCs w:val="24"/>
        </w:rPr>
        <w:t>ará ad-</w:t>
      </w:r>
      <w:r w:rsidRPr="005F6840">
        <w:rPr>
          <w:rFonts w:ascii="Arial" w:hAnsi="Arial" w:cs="Arial"/>
          <w:sz w:val="24"/>
          <w:szCs w:val="24"/>
        </w:rPr>
        <w:t>referéndum de la intervención por este Tribunal;</w:t>
      </w:r>
    </w:p>
    <w:p w:rsidR="00685281" w:rsidRPr="005F6840" w:rsidRDefault="00685281" w:rsidP="00B2454F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F6840" w:rsidRPr="005F6840">
        <w:rPr>
          <w:rFonts w:ascii="Arial" w:hAnsi="Arial" w:cs="Arial"/>
          <w:b/>
          <w:sz w:val="24"/>
          <w:szCs w:val="24"/>
        </w:rPr>
        <w:t>)</w:t>
      </w:r>
      <w:r w:rsidR="005F6840" w:rsidRPr="005F6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 remite copia del aviso del remate publicado el día 22 de julio de 2016;</w:t>
      </w:r>
    </w:p>
    <w:p w:rsidR="005F6840" w:rsidRDefault="005F6840" w:rsidP="00B2454F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6840">
        <w:rPr>
          <w:rFonts w:ascii="Arial" w:hAnsi="Arial" w:cs="Arial"/>
          <w:b/>
          <w:sz w:val="24"/>
          <w:szCs w:val="24"/>
        </w:rPr>
        <w:t>CONSIDERANDO:</w:t>
      </w:r>
      <w:r w:rsidR="00EE1785">
        <w:rPr>
          <w:rFonts w:ascii="Arial" w:hAnsi="Arial" w:cs="Arial"/>
          <w:b/>
          <w:sz w:val="24"/>
          <w:szCs w:val="24"/>
        </w:rPr>
        <w:t xml:space="preserve"> </w:t>
      </w:r>
      <w:r w:rsidR="00752B88" w:rsidRPr="00752B88">
        <w:rPr>
          <w:rFonts w:ascii="Arial" w:hAnsi="Arial" w:cs="Arial"/>
          <w:sz w:val="24"/>
          <w:szCs w:val="24"/>
        </w:rPr>
        <w:t>se ha dado cumplimiento a lo establecido en el</w:t>
      </w:r>
      <w:r w:rsidR="00752B88">
        <w:rPr>
          <w:rFonts w:ascii="Arial" w:hAnsi="Arial" w:cs="Arial"/>
          <w:b/>
          <w:sz w:val="24"/>
          <w:szCs w:val="24"/>
        </w:rPr>
        <w:t xml:space="preserve"> </w:t>
      </w:r>
      <w:r w:rsidR="00406527">
        <w:rPr>
          <w:rFonts w:ascii="Arial" w:hAnsi="Arial" w:cs="Arial"/>
          <w:sz w:val="24"/>
          <w:szCs w:val="24"/>
        </w:rPr>
        <w:t xml:space="preserve"> Numeral 11 del Artículo</w:t>
      </w:r>
      <w:r w:rsidR="00EE1785" w:rsidRPr="00EE1785">
        <w:rPr>
          <w:rFonts w:ascii="Arial" w:hAnsi="Arial" w:cs="Arial"/>
          <w:sz w:val="24"/>
          <w:szCs w:val="24"/>
        </w:rPr>
        <w:t xml:space="preserve"> 33 del TOCAF </w:t>
      </w:r>
      <w:r w:rsidR="00752B88">
        <w:rPr>
          <w:rFonts w:ascii="Arial" w:hAnsi="Arial" w:cs="Arial"/>
          <w:sz w:val="24"/>
          <w:szCs w:val="24"/>
        </w:rPr>
        <w:t xml:space="preserve">que </w:t>
      </w:r>
      <w:r w:rsidR="00EE1785" w:rsidRPr="00EE1785">
        <w:rPr>
          <w:rFonts w:ascii="Arial" w:hAnsi="Arial" w:cs="Arial"/>
          <w:sz w:val="24"/>
          <w:szCs w:val="24"/>
        </w:rPr>
        <w:t>habilita la contratación directa para la adquisición de bienes que se realicen en remates públicos y establece que el precio máximo a pagar será el que surja de la tasación previamente efectuada;</w:t>
      </w:r>
    </w:p>
    <w:p w:rsidR="00856AD9" w:rsidRDefault="00856AD9" w:rsidP="00B2454F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6AD9">
        <w:rPr>
          <w:rFonts w:ascii="Arial" w:hAnsi="Arial" w:cs="Arial"/>
          <w:b/>
          <w:sz w:val="24"/>
          <w:szCs w:val="24"/>
        </w:rPr>
        <w:t>ATENTO</w:t>
      </w:r>
      <w:r w:rsidR="00B2454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exp</w:t>
      </w:r>
      <w:r w:rsidR="00406527">
        <w:rPr>
          <w:rFonts w:ascii="Arial" w:hAnsi="Arial" w:cs="Arial"/>
          <w:sz w:val="24"/>
          <w:szCs w:val="24"/>
        </w:rPr>
        <w:t>resado y a lo dispuesto por el Literal B del A</w:t>
      </w:r>
      <w:r>
        <w:rPr>
          <w:rFonts w:ascii="Arial" w:hAnsi="Arial" w:cs="Arial"/>
          <w:sz w:val="24"/>
          <w:szCs w:val="24"/>
        </w:rPr>
        <w:t xml:space="preserve">rtículo 211 de </w:t>
      </w:r>
      <w:r w:rsidR="00B2454F">
        <w:rPr>
          <w:rFonts w:ascii="Arial" w:hAnsi="Arial" w:cs="Arial"/>
          <w:sz w:val="24"/>
          <w:szCs w:val="24"/>
        </w:rPr>
        <w:t>la Constitución de la República;</w:t>
      </w:r>
    </w:p>
    <w:p w:rsidR="00856AD9" w:rsidRPr="00856AD9" w:rsidRDefault="00856AD9" w:rsidP="00ED0D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6AD9">
        <w:rPr>
          <w:rFonts w:ascii="Arial" w:hAnsi="Arial" w:cs="Arial"/>
          <w:b/>
          <w:sz w:val="24"/>
          <w:szCs w:val="24"/>
        </w:rPr>
        <w:t>EL TRIBUNAL ACUERDA</w:t>
      </w:r>
    </w:p>
    <w:p w:rsidR="00856AD9" w:rsidRDefault="00856AD9" w:rsidP="00ED0DA7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Dictada resolución</w:t>
      </w:r>
      <w:r w:rsidR="004878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efectuado el remate</w:t>
      </w:r>
      <w:r w:rsidR="004878D8">
        <w:rPr>
          <w:rFonts w:ascii="Arial" w:hAnsi="Arial" w:cs="Arial"/>
          <w:sz w:val="24"/>
          <w:szCs w:val="24"/>
        </w:rPr>
        <w:t xml:space="preserve"> y resultando mejor postor la Secretaría Nacional del Deporte</w:t>
      </w:r>
      <w:r>
        <w:rPr>
          <w:rFonts w:ascii="Arial" w:hAnsi="Arial" w:cs="Arial"/>
          <w:sz w:val="24"/>
          <w:szCs w:val="24"/>
        </w:rPr>
        <w:t xml:space="preserve">, cometer a la Contadora </w:t>
      </w:r>
      <w:r w:rsidR="004878D8">
        <w:rPr>
          <w:rFonts w:ascii="Arial" w:hAnsi="Arial" w:cs="Arial"/>
          <w:sz w:val="24"/>
          <w:szCs w:val="24"/>
        </w:rPr>
        <w:t>Auditora</w:t>
      </w:r>
      <w:r w:rsidR="00321F44">
        <w:rPr>
          <w:rFonts w:ascii="Arial" w:hAnsi="Arial" w:cs="Arial"/>
          <w:sz w:val="24"/>
          <w:szCs w:val="24"/>
        </w:rPr>
        <w:t xml:space="preserve"> destacada</w:t>
      </w:r>
      <w:r>
        <w:rPr>
          <w:rFonts w:ascii="Arial" w:hAnsi="Arial" w:cs="Arial"/>
          <w:sz w:val="24"/>
          <w:szCs w:val="24"/>
        </w:rPr>
        <w:t xml:space="preserve"> </w:t>
      </w:r>
      <w:r w:rsidR="00321F44">
        <w:rPr>
          <w:rFonts w:ascii="Arial" w:hAnsi="Arial" w:cs="Arial"/>
          <w:sz w:val="24"/>
          <w:szCs w:val="24"/>
        </w:rPr>
        <w:t>ante la</w:t>
      </w:r>
      <w:r>
        <w:rPr>
          <w:rFonts w:ascii="Arial" w:hAnsi="Arial" w:cs="Arial"/>
          <w:sz w:val="24"/>
          <w:szCs w:val="24"/>
        </w:rPr>
        <w:t xml:space="preserve"> Presidencia de la República la intervención de los gastos emergentes por hasta los montos establecidos en los Re</w:t>
      </w:r>
      <w:r w:rsidR="00321F44">
        <w:rPr>
          <w:rFonts w:ascii="Arial" w:hAnsi="Arial" w:cs="Arial"/>
          <w:sz w:val="24"/>
          <w:szCs w:val="24"/>
        </w:rPr>
        <w:t>sultandos 5 y 6 de la presente R</w:t>
      </w:r>
      <w:r>
        <w:rPr>
          <w:rFonts w:ascii="Arial" w:hAnsi="Arial" w:cs="Arial"/>
          <w:sz w:val="24"/>
          <w:szCs w:val="24"/>
        </w:rPr>
        <w:t>esolución, previo control de su imputación a los Objetos del Gast</w:t>
      </w:r>
      <w:r w:rsidR="00321F44">
        <w:rPr>
          <w:rFonts w:ascii="Arial" w:hAnsi="Arial" w:cs="Arial"/>
          <w:sz w:val="24"/>
          <w:szCs w:val="24"/>
        </w:rPr>
        <w:t>o a que refiere el Resultando 7;</w:t>
      </w:r>
    </w:p>
    <w:p w:rsidR="004878D8" w:rsidRDefault="004878D8" w:rsidP="00ED0DA7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</w:t>
      </w:r>
      <w:r w:rsidR="00321F44">
        <w:rPr>
          <w:rFonts w:ascii="Arial" w:hAnsi="Arial" w:cs="Arial"/>
          <w:sz w:val="24"/>
          <w:szCs w:val="24"/>
        </w:rPr>
        <w:t>a la Contadora Auditora;</w:t>
      </w:r>
    </w:p>
    <w:p w:rsidR="00856AD9" w:rsidRDefault="00856AD9" w:rsidP="00ED0DA7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los antecedentes</w:t>
      </w:r>
      <w:r w:rsidR="001E38EA">
        <w:rPr>
          <w:rFonts w:ascii="Arial" w:hAnsi="Arial" w:cs="Arial"/>
          <w:sz w:val="24"/>
          <w:szCs w:val="24"/>
        </w:rPr>
        <w:t>.</w:t>
      </w:r>
    </w:p>
    <w:p w:rsidR="00ED0DA7" w:rsidRPr="00856AD9" w:rsidRDefault="00ED0DA7" w:rsidP="00ED0DA7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ED0DA7" w:rsidRPr="00856AD9" w:rsidSect="00ED0DA7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4BE4"/>
    <w:multiLevelType w:val="hybridMultilevel"/>
    <w:tmpl w:val="C2F0243A"/>
    <w:lvl w:ilvl="0" w:tplc="3BAA35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B8"/>
    <w:rsid w:val="000210B8"/>
    <w:rsid w:val="00147CAA"/>
    <w:rsid w:val="001E38EA"/>
    <w:rsid w:val="00321F44"/>
    <w:rsid w:val="00406527"/>
    <w:rsid w:val="004256E5"/>
    <w:rsid w:val="004878D8"/>
    <w:rsid w:val="00504CA5"/>
    <w:rsid w:val="00534752"/>
    <w:rsid w:val="005F6840"/>
    <w:rsid w:val="00685281"/>
    <w:rsid w:val="006C50A7"/>
    <w:rsid w:val="00752B88"/>
    <w:rsid w:val="00856AD9"/>
    <w:rsid w:val="00887B83"/>
    <w:rsid w:val="00B2454F"/>
    <w:rsid w:val="00DA60B4"/>
    <w:rsid w:val="00ED0DA7"/>
    <w:rsid w:val="00E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AD9"/>
    <w:pPr>
      <w:ind w:left="720"/>
      <w:contextualSpacing/>
    </w:pPr>
  </w:style>
  <w:style w:type="paragraph" w:styleId="Ttulo">
    <w:name w:val="Title"/>
    <w:basedOn w:val="Normal"/>
    <w:link w:val="TtuloCar"/>
    <w:qFormat/>
    <w:rsid w:val="00ED0DA7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ED0DA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AD9"/>
    <w:pPr>
      <w:ind w:left="720"/>
      <w:contextualSpacing/>
    </w:pPr>
  </w:style>
  <w:style w:type="paragraph" w:styleId="Ttulo">
    <w:name w:val="Title"/>
    <w:basedOn w:val="Normal"/>
    <w:link w:val="TtuloCar"/>
    <w:qFormat/>
    <w:rsid w:val="00ED0DA7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ED0DA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Fonseca</dc:creator>
  <cp:lastModifiedBy> </cp:lastModifiedBy>
  <cp:revision>7</cp:revision>
  <cp:lastPrinted>2016-08-05T21:22:00Z</cp:lastPrinted>
  <dcterms:created xsi:type="dcterms:W3CDTF">2016-08-05T21:03:00Z</dcterms:created>
  <dcterms:modified xsi:type="dcterms:W3CDTF">2016-11-17T21:53:00Z</dcterms:modified>
</cp:coreProperties>
</file>