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C4" w:rsidRPr="00786EEB" w:rsidRDefault="00620AC4" w:rsidP="00CA23F9">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26</w:t>
      </w:r>
      <w:r w:rsidR="003F623E">
        <w:rPr>
          <w:rFonts w:ascii="Arial" w:hAnsi="Arial" w:cs="Arial"/>
          <w:b/>
          <w:sz w:val="28"/>
          <w:szCs w:val="28"/>
          <w:lang w:val="es-ES_tradnl"/>
        </w:rPr>
        <w:t>45</w:t>
      </w:r>
      <w:r w:rsidRPr="00786EEB">
        <w:rPr>
          <w:rFonts w:ascii="Arial" w:hAnsi="Arial" w:cs="Arial"/>
          <w:b/>
          <w:sz w:val="28"/>
          <w:szCs w:val="28"/>
          <w:lang w:val="es-ES_tradnl"/>
        </w:rPr>
        <w:t>/16</w:t>
      </w:r>
    </w:p>
    <w:p w:rsidR="00620AC4" w:rsidRDefault="00620AC4" w:rsidP="00620AC4">
      <w:pPr>
        <w:tabs>
          <w:tab w:val="center" w:pos="4253"/>
        </w:tabs>
        <w:suppressAutoHyphens/>
        <w:jc w:val="right"/>
        <w:rPr>
          <w:rFonts w:ascii="Arial" w:hAnsi="Arial" w:cs="Arial"/>
          <w:b/>
          <w:lang w:val="es-ES_tradnl"/>
        </w:rPr>
      </w:pPr>
    </w:p>
    <w:p w:rsidR="00620AC4" w:rsidRPr="00620AC4" w:rsidRDefault="00620AC4" w:rsidP="00620AC4">
      <w:pPr>
        <w:tabs>
          <w:tab w:val="center" w:pos="4253"/>
        </w:tabs>
        <w:suppressAutoHyphens/>
        <w:spacing w:after="0" w:line="240" w:lineRule="auto"/>
        <w:jc w:val="center"/>
        <w:rPr>
          <w:rFonts w:ascii="Arial" w:hAnsi="Arial" w:cs="Arial"/>
          <w:b/>
          <w:sz w:val="24"/>
          <w:szCs w:val="24"/>
          <w:lang w:val="es-ES_tradnl"/>
        </w:rPr>
      </w:pPr>
      <w:r w:rsidRPr="00620AC4">
        <w:rPr>
          <w:rFonts w:ascii="Arial" w:hAnsi="Arial" w:cs="Arial"/>
          <w:b/>
          <w:sz w:val="24"/>
          <w:szCs w:val="24"/>
          <w:lang w:val="es-ES_tradnl"/>
        </w:rPr>
        <w:t>RESOLUCION ADOPTADA POR EL</w:t>
      </w:r>
    </w:p>
    <w:p w:rsidR="00620AC4" w:rsidRPr="00620AC4" w:rsidRDefault="00620AC4" w:rsidP="00620AC4">
      <w:pPr>
        <w:tabs>
          <w:tab w:val="left" w:pos="-720"/>
        </w:tabs>
        <w:suppressAutoHyphens/>
        <w:spacing w:after="0" w:line="240" w:lineRule="auto"/>
        <w:jc w:val="center"/>
        <w:rPr>
          <w:rFonts w:ascii="Arial" w:hAnsi="Arial" w:cs="Arial"/>
          <w:b/>
          <w:sz w:val="24"/>
          <w:szCs w:val="24"/>
          <w:lang w:val="es-ES_tradnl"/>
        </w:rPr>
      </w:pPr>
    </w:p>
    <w:p w:rsidR="00620AC4" w:rsidRPr="00620AC4" w:rsidRDefault="00620AC4" w:rsidP="00620AC4">
      <w:pPr>
        <w:tabs>
          <w:tab w:val="center" w:pos="4253"/>
        </w:tabs>
        <w:suppressAutoHyphens/>
        <w:spacing w:after="0" w:line="240" w:lineRule="auto"/>
        <w:jc w:val="center"/>
        <w:rPr>
          <w:rFonts w:ascii="Arial" w:hAnsi="Arial" w:cs="Arial"/>
          <w:b/>
          <w:sz w:val="24"/>
          <w:szCs w:val="24"/>
          <w:lang w:val="es-ES_tradnl"/>
        </w:rPr>
      </w:pPr>
      <w:r w:rsidRPr="00620AC4">
        <w:rPr>
          <w:rFonts w:ascii="Arial" w:hAnsi="Arial" w:cs="Arial"/>
          <w:b/>
          <w:sz w:val="24"/>
          <w:szCs w:val="24"/>
          <w:lang w:val="es-ES_tradnl"/>
        </w:rPr>
        <w:t>TRIBUNAL DE CUENTAS</w:t>
      </w:r>
    </w:p>
    <w:p w:rsidR="00620AC4" w:rsidRPr="00620AC4" w:rsidRDefault="00620AC4" w:rsidP="00620AC4">
      <w:pPr>
        <w:tabs>
          <w:tab w:val="left" w:pos="-720"/>
        </w:tabs>
        <w:suppressAutoHyphens/>
        <w:spacing w:after="0" w:line="240" w:lineRule="auto"/>
        <w:jc w:val="center"/>
        <w:rPr>
          <w:rFonts w:ascii="Arial" w:hAnsi="Arial" w:cs="Arial"/>
          <w:b/>
          <w:sz w:val="24"/>
          <w:szCs w:val="24"/>
          <w:lang w:val="es-ES_tradnl"/>
        </w:rPr>
      </w:pPr>
    </w:p>
    <w:p w:rsidR="00620AC4" w:rsidRPr="00620AC4" w:rsidRDefault="00620AC4" w:rsidP="00620AC4">
      <w:pPr>
        <w:tabs>
          <w:tab w:val="center" w:pos="4253"/>
        </w:tabs>
        <w:suppressAutoHyphens/>
        <w:spacing w:after="0" w:line="240" w:lineRule="auto"/>
        <w:jc w:val="center"/>
        <w:rPr>
          <w:rFonts w:ascii="Arial" w:hAnsi="Arial" w:cs="Arial"/>
          <w:b/>
          <w:sz w:val="24"/>
          <w:szCs w:val="24"/>
          <w:lang w:val="es-ES_tradnl"/>
        </w:rPr>
      </w:pPr>
      <w:r w:rsidRPr="00620AC4">
        <w:rPr>
          <w:rFonts w:ascii="Arial" w:hAnsi="Arial" w:cs="Arial"/>
          <w:b/>
          <w:sz w:val="24"/>
          <w:szCs w:val="24"/>
          <w:lang w:val="es-ES_tradnl"/>
        </w:rPr>
        <w:t>EN SESION DE FECHA 27 DE JULIO DE 2016</w:t>
      </w:r>
    </w:p>
    <w:p w:rsidR="00620AC4" w:rsidRPr="00620AC4" w:rsidRDefault="00620AC4" w:rsidP="00620AC4">
      <w:pPr>
        <w:tabs>
          <w:tab w:val="center" w:pos="4253"/>
        </w:tabs>
        <w:suppressAutoHyphens/>
        <w:spacing w:after="0" w:line="240" w:lineRule="auto"/>
        <w:jc w:val="center"/>
        <w:rPr>
          <w:rFonts w:ascii="Arial" w:hAnsi="Arial" w:cs="Arial"/>
          <w:b/>
          <w:sz w:val="24"/>
          <w:szCs w:val="24"/>
          <w:lang w:val="es-ES_tradnl"/>
        </w:rPr>
      </w:pPr>
    </w:p>
    <w:p w:rsidR="00620AC4" w:rsidRPr="003F623E" w:rsidRDefault="00620AC4" w:rsidP="00620AC4">
      <w:pPr>
        <w:tabs>
          <w:tab w:val="center" w:pos="4253"/>
        </w:tabs>
        <w:suppressAutoHyphens/>
        <w:spacing w:after="0" w:line="240" w:lineRule="auto"/>
        <w:jc w:val="center"/>
        <w:rPr>
          <w:rFonts w:ascii="Arial" w:hAnsi="Arial" w:cs="Arial"/>
          <w:b/>
          <w:sz w:val="24"/>
          <w:szCs w:val="24"/>
          <w:lang w:val="es-ES"/>
        </w:rPr>
      </w:pPr>
      <w:r w:rsidRPr="003F623E">
        <w:rPr>
          <w:rFonts w:ascii="Arial" w:hAnsi="Arial" w:cs="Arial"/>
          <w:b/>
          <w:sz w:val="24"/>
          <w:szCs w:val="24"/>
          <w:lang w:val="es-ES"/>
        </w:rPr>
        <w:t xml:space="preserve">(E. E. Nº </w:t>
      </w:r>
      <w:r w:rsidRPr="00620AC4">
        <w:rPr>
          <w:rFonts w:ascii="Arial" w:hAnsi="Arial" w:cs="Arial"/>
          <w:b/>
          <w:sz w:val="24"/>
          <w:szCs w:val="24"/>
        </w:rPr>
        <w:t>2015-17-1-0005030</w:t>
      </w:r>
      <w:r w:rsidR="000B471B">
        <w:rPr>
          <w:rFonts w:ascii="Arial" w:hAnsi="Arial" w:cs="Arial"/>
          <w:b/>
          <w:sz w:val="24"/>
          <w:szCs w:val="24"/>
          <w:lang w:val="es-ES"/>
        </w:rPr>
        <w:t xml:space="preserve">, </w:t>
      </w:r>
      <w:proofErr w:type="spellStart"/>
      <w:r w:rsidR="000B471B">
        <w:rPr>
          <w:rFonts w:ascii="Arial" w:hAnsi="Arial" w:cs="Arial"/>
          <w:b/>
          <w:sz w:val="24"/>
          <w:szCs w:val="24"/>
          <w:lang w:val="es-ES"/>
        </w:rPr>
        <w:t>Ent.Nros</w:t>
      </w:r>
      <w:proofErr w:type="spellEnd"/>
      <w:r w:rsidR="000B471B">
        <w:rPr>
          <w:rFonts w:ascii="Arial" w:hAnsi="Arial" w:cs="Arial"/>
          <w:b/>
          <w:sz w:val="24"/>
          <w:szCs w:val="24"/>
          <w:lang w:val="es-ES"/>
        </w:rPr>
        <w:t>.</w:t>
      </w:r>
      <w:r w:rsidRPr="00620AC4">
        <w:rPr>
          <w:rFonts w:ascii="Arial" w:hAnsi="Arial" w:cs="Arial"/>
          <w:b/>
          <w:sz w:val="24"/>
          <w:szCs w:val="24"/>
        </w:rPr>
        <w:t>2942/16</w:t>
      </w:r>
      <w:r w:rsidR="000B471B">
        <w:rPr>
          <w:rFonts w:ascii="Arial" w:hAnsi="Arial" w:cs="Arial"/>
          <w:b/>
          <w:sz w:val="24"/>
          <w:szCs w:val="24"/>
        </w:rPr>
        <w:t xml:space="preserve"> y 4957/16</w:t>
      </w:r>
      <w:bookmarkStart w:id="0" w:name="_GoBack"/>
      <w:bookmarkEnd w:id="0"/>
      <w:r w:rsidRPr="003F623E">
        <w:rPr>
          <w:rFonts w:ascii="Arial" w:hAnsi="Arial" w:cs="Arial"/>
          <w:b/>
          <w:sz w:val="24"/>
          <w:szCs w:val="24"/>
          <w:lang w:val="es-ES"/>
        </w:rPr>
        <w:t>)</w:t>
      </w:r>
    </w:p>
    <w:p w:rsidR="00620AC4" w:rsidRPr="003F623E" w:rsidRDefault="00620AC4" w:rsidP="00CA23F9">
      <w:pPr>
        <w:tabs>
          <w:tab w:val="center" w:pos="4253"/>
        </w:tabs>
        <w:suppressAutoHyphens/>
        <w:spacing w:after="0" w:line="360" w:lineRule="auto"/>
        <w:jc w:val="both"/>
        <w:rPr>
          <w:rFonts w:ascii="Helvetica" w:hAnsi="Helvetica"/>
          <w:b/>
          <w:lang w:val="es-ES"/>
        </w:rPr>
      </w:pPr>
    </w:p>
    <w:p w:rsidR="00E8736A" w:rsidRDefault="00E8736A" w:rsidP="00CA23F9">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nuevas actuaciones remitidas por la Administración Nacional de Puertos, relacionadas con los recursos administrativos de revocación y anulación interpuestos en la Licitación Pública N° 16.513, convocada para la adquisición de una draga con capacidad mínima de 4.200 m</w:t>
      </w:r>
      <w:r>
        <w:rPr>
          <w:rFonts w:ascii="Arial" w:hAnsi="Arial" w:cs="Arial"/>
          <w:sz w:val="24"/>
          <w:szCs w:val="24"/>
          <w:vertAlign w:val="superscript"/>
        </w:rPr>
        <w:t>3</w:t>
      </w:r>
      <w:r>
        <w:rPr>
          <w:rFonts w:ascii="Arial" w:hAnsi="Arial" w:cs="Arial"/>
          <w:sz w:val="24"/>
          <w:szCs w:val="24"/>
        </w:rPr>
        <w:t xml:space="preserve"> de cántara;</w:t>
      </w:r>
    </w:p>
    <w:p w:rsidR="00E8736A" w:rsidRDefault="00E8736A" w:rsidP="00CA23F9">
      <w:pPr>
        <w:spacing w:after="0" w:line="360" w:lineRule="auto"/>
        <w:ind w:firstLine="851"/>
        <w:jc w:val="both"/>
        <w:rPr>
          <w:rFonts w:ascii="Arial" w:hAnsi="Arial" w:cs="Arial"/>
          <w:sz w:val="24"/>
          <w:szCs w:val="24"/>
        </w:rPr>
      </w:pPr>
      <w:r>
        <w:rPr>
          <w:rFonts w:ascii="Arial" w:hAnsi="Arial" w:cs="Arial"/>
          <w:b/>
          <w:bCs/>
          <w:sz w:val="24"/>
          <w:szCs w:val="24"/>
        </w:rPr>
        <w:t>RESULTANDO:</w:t>
      </w:r>
      <w:r w:rsidR="00CA23F9">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que por Resolución N° 379/3.785 de fecha 24</w:t>
      </w:r>
      <w:r w:rsidR="003F623E">
        <w:rPr>
          <w:rFonts w:ascii="Arial" w:hAnsi="Arial" w:cs="Arial"/>
          <w:sz w:val="24"/>
          <w:szCs w:val="24"/>
        </w:rPr>
        <w:t>/</w:t>
      </w:r>
      <w:r>
        <w:rPr>
          <w:rFonts w:ascii="Arial" w:hAnsi="Arial" w:cs="Arial"/>
          <w:sz w:val="24"/>
          <w:szCs w:val="24"/>
        </w:rPr>
        <w:t>07</w:t>
      </w:r>
      <w:r w:rsidR="003F623E">
        <w:rPr>
          <w:rFonts w:ascii="Arial" w:hAnsi="Arial" w:cs="Arial"/>
          <w:sz w:val="24"/>
          <w:szCs w:val="24"/>
        </w:rPr>
        <w:t>/</w:t>
      </w:r>
      <w:r>
        <w:rPr>
          <w:rFonts w:ascii="Arial" w:hAnsi="Arial" w:cs="Arial"/>
          <w:sz w:val="24"/>
          <w:szCs w:val="24"/>
        </w:rPr>
        <w:t>15, el Directorio dispuso la adjudicación</w:t>
      </w:r>
      <w:r w:rsidR="00967452">
        <w:rPr>
          <w:rFonts w:ascii="Arial" w:hAnsi="Arial" w:cs="Arial"/>
          <w:sz w:val="24"/>
          <w:szCs w:val="24"/>
        </w:rPr>
        <w:t xml:space="preserve"> de la licitación de referencia</w:t>
      </w:r>
      <w:r>
        <w:rPr>
          <w:rFonts w:ascii="Arial" w:hAnsi="Arial" w:cs="Arial"/>
          <w:sz w:val="24"/>
          <w:szCs w:val="24"/>
        </w:rPr>
        <w:t>,</w:t>
      </w:r>
      <w:r w:rsidR="00967452">
        <w:rPr>
          <w:rFonts w:ascii="Arial" w:hAnsi="Arial" w:cs="Arial"/>
          <w:sz w:val="24"/>
          <w:szCs w:val="24"/>
        </w:rPr>
        <w:t xml:space="preserve"> </w:t>
      </w:r>
      <w:r>
        <w:rPr>
          <w:rFonts w:ascii="Arial" w:hAnsi="Arial" w:cs="Arial"/>
          <w:sz w:val="24"/>
          <w:szCs w:val="24"/>
        </w:rPr>
        <w:t xml:space="preserve">a IHC </w:t>
      </w:r>
      <w:proofErr w:type="spellStart"/>
      <w:r>
        <w:rPr>
          <w:rFonts w:ascii="Arial" w:hAnsi="Arial" w:cs="Arial"/>
          <w:sz w:val="24"/>
          <w:szCs w:val="24"/>
        </w:rPr>
        <w:t>Holland</w:t>
      </w:r>
      <w:proofErr w:type="spellEnd"/>
      <w:r>
        <w:rPr>
          <w:rFonts w:ascii="Arial" w:hAnsi="Arial" w:cs="Arial"/>
          <w:sz w:val="24"/>
          <w:szCs w:val="24"/>
        </w:rPr>
        <w:t xml:space="preserve"> B.V, por el monto total de U$S 61:075.980;</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el gasto fue observado por este Tribunal en Sesión de fecha 04</w:t>
      </w:r>
      <w:r w:rsidR="003F623E">
        <w:rPr>
          <w:rFonts w:ascii="Arial" w:hAnsi="Arial" w:cs="Arial"/>
          <w:sz w:val="24"/>
          <w:szCs w:val="24"/>
        </w:rPr>
        <w:t>/</w:t>
      </w:r>
      <w:r>
        <w:rPr>
          <w:rFonts w:ascii="Arial" w:hAnsi="Arial" w:cs="Arial"/>
          <w:sz w:val="24"/>
          <w:szCs w:val="24"/>
        </w:rPr>
        <w:t>11</w:t>
      </w:r>
      <w:r w:rsidR="003F623E">
        <w:rPr>
          <w:rFonts w:ascii="Arial" w:hAnsi="Arial" w:cs="Arial"/>
          <w:sz w:val="24"/>
          <w:szCs w:val="24"/>
        </w:rPr>
        <w:t>/</w:t>
      </w:r>
      <w:r>
        <w:rPr>
          <w:rFonts w:ascii="Arial" w:hAnsi="Arial" w:cs="Arial"/>
          <w:sz w:val="24"/>
          <w:szCs w:val="24"/>
        </w:rPr>
        <w:t xml:space="preserve">15, en razón de  que la Administración permitió que la adjudicataria presentara una nota prorrogando la garantía de mantenimiento de oferta con posterioridad al </w:t>
      </w:r>
      <w:r w:rsidR="003F623E">
        <w:rPr>
          <w:rFonts w:ascii="Arial" w:hAnsi="Arial" w:cs="Arial"/>
          <w:sz w:val="24"/>
          <w:szCs w:val="24"/>
        </w:rPr>
        <w:t>A</w:t>
      </w:r>
      <w:r>
        <w:rPr>
          <w:rFonts w:ascii="Arial" w:hAnsi="Arial" w:cs="Arial"/>
          <w:sz w:val="24"/>
          <w:szCs w:val="24"/>
        </w:rPr>
        <w:t xml:space="preserve">cto de </w:t>
      </w:r>
      <w:r w:rsidR="003F623E">
        <w:rPr>
          <w:rFonts w:ascii="Arial" w:hAnsi="Arial" w:cs="Arial"/>
          <w:sz w:val="24"/>
          <w:szCs w:val="24"/>
        </w:rPr>
        <w:t>A</w:t>
      </w:r>
      <w:r>
        <w:rPr>
          <w:rFonts w:ascii="Arial" w:hAnsi="Arial" w:cs="Arial"/>
          <w:sz w:val="24"/>
          <w:szCs w:val="24"/>
        </w:rPr>
        <w:t xml:space="preserve">pertura, en contravención de lo dispuesto en el </w:t>
      </w:r>
      <w:r w:rsidR="003F623E">
        <w:rPr>
          <w:rFonts w:ascii="Arial" w:hAnsi="Arial" w:cs="Arial"/>
          <w:sz w:val="24"/>
          <w:szCs w:val="24"/>
        </w:rPr>
        <w:t>A</w:t>
      </w:r>
      <w:r>
        <w:rPr>
          <w:rFonts w:ascii="Arial" w:hAnsi="Arial" w:cs="Arial"/>
          <w:sz w:val="24"/>
          <w:szCs w:val="24"/>
        </w:rPr>
        <w:t xml:space="preserve">rtículo 63 del TOCAF, y porque el Pliego de Condiciones Particulares exigió a los oferentes la presentación de documentación que, de conformidad con el </w:t>
      </w:r>
      <w:r w:rsidR="003F623E">
        <w:rPr>
          <w:rFonts w:ascii="Arial" w:hAnsi="Arial" w:cs="Arial"/>
          <w:sz w:val="24"/>
          <w:szCs w:val="24"/>
        </w:rPr>
        <w:t>A</w:t>
      </w:r>
      <w:r>
        <w:rPr>
          <w:rFonts w:ascii="Arial" w:hAnsi="Arial" w:cs="Arial"/>
          <w:sz w:val="24"/>
          <w:szCs w:val="24"/>
        </w:rPr>
        <w:t>rtículo 48 del TOCAF, únicamente corresponde solicitar al adjudicatario;</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por Resolución N° 511/3.793 de fecha 24</w:t>
      </w:r>
      <w:r w:rsidR="003F623E">
        <w:rPr>
          <w:rFonts w:ascii="Arial" w:hAnsi="Arial" w:cs="Arial"/>
          <w:sz w:val="24"/>
          <w:szCs w:val="24"/>
        </w:rPr>
        <w:t>/</w:t>
      </w:r>
      <w:r>
        <w:rPr>
          <w:rFonts w:ascii="Arial" w:hAnsi="Arial" w:cs="Arial"/>
          <w:sz w:val="24"/>
          <w:szCs w:val="24"/>
        </w:rPr>
        <w:t>09</w:t>
      </w:r>
      <w:r w:rsidR="003F623E">
        <w:rPr>
          <w:rFonts w:ascii="Arial" w:hAnsi="Arial" w:cs="Arial"/>
          <w:sz w:val="24"/>
          <w:szCs w:val="24"/>
        </w:rPr>
        <w:t>/</w:t>
      </w:r>
      <w:r>
        <w:rPr>
          <w:rFonts w:ascii="Arial" w:hAnsi="Arial" w:cs="Arial"/>
          <w:sz w:val="24"/>
          <w:szCs w:val="24"/>
        </w:rPr>
        <w:t>15, la Administración reiteró el gasto y en Sesión de fecha 04</w:t>
      </w:r>
      <w:r w:rsidR="003F623E">
        <w:rPr>
          <w:rFonts w:ascii="Arial" w:hAnsi="Arial" w:cs="Arial"/>
          <w:sz w:val="24"/>
          <w:szCs w:val="24"/>
        </w:rPr>
        <w:t>/</w:t>
      </w:r>
      <w:r>
        <w:rPr>
          <w:rFonts w:ascii="Arial" w:hAnsi="Arial" w:cs="Arial"/>
          <w:sz w:val="24"/>
          <w:szCs w:val="24"/>
        </w:rPr>
        <w:t>11</w:t>
      </w:r>
      <w:r w:rsidR="003F623E">
        <w:rPr>
          <w:rFonts w:ascii="Arial" w:hAnsi="Arial" w:cs="Arial"/>
          <w:sz w:val="24"/>
          <w:szCs w:val="24"/>
        </w:rPr>
        <w:t>/</w:t>
      </w:r>
      <w:r>
        <w:rPr>
          <w:rFonts w:ascii="Arial" w:hAnsi="Arial" w:cs="Arial"/>
          <w:sz w:val="24"/>
          <w:szCs w:val="24"/>
        </w:rPr>
        <w:t>15, este Tribunal mantuvo la observación oportunamente formulada;</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Astilleros de </w:t>
      </w:r>
      <w:proofErr w:type="spellStart"/>
      <w:r>
        <w:rPr>
          <w:rFonts w:ascii="Arial" w:hAnsi="Arial" w:cs="Arial"/>
          <w:sz w:val="24"/>
          <w:szCs w:val="24"/>
        </w:rPr>
        <w:t>Murueta</w:t>
      </w:r>
      <w:proofErr w:type="spellEnd"/>
      <w:r>
        <w:rPr>
          <w:rFonts w:ascii="Arial" w:hAnsi="Arial" w:cs="Arial"/>
          <w:sz w:val="24"/>
          <w:szCs w:val="24"/>
        </w:rPr>
        <w:t xml:space="preserve"> S.A y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interpusieron recursos administrativos de revocación y anulación contra la </w:t>
      </w:r>
      <w:r>
        <w:rPr>
          <w:rFonts w:ascii="Arial" w:hAnsi="Arial" w:cs="Arial"/>
          <w:sz w:val="24"/>
          <w:szCs w:val="24"/>
        </w:rPr>
        <w:lastRenderedPageBreak/>
        <w:t>resolución que adjudicó la licitación de referencia, manifestando los siguientes agravios: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4.1)</w:t>
      </w:r>
      <w:r>
        <w:rPr>
          <w:rFonts w:ascii="Arial" w:hAnsi="Arial" w:cs="Arial"/>
          <w:sz w:val="24"/>
          <w:szCs w:val="24"/>
        </w:rPr>
        <w:t xml:space="preserve"> Astilleros de </w:t>
      </w:r>
      <w:proofErr w:type="spellStart"/>
      <w:r>
        <w:rPr>
          <w:rFonts w:ascii="Arial" w:hAnsi="Arial" w:cs="Arial"/>
          <w:sz w:val="24"/>
          <w:szCs w:val="24"/>
        </w:rPr>
        <w:t>Murueta</w:t>
      </w:r>
      <w:proofErr w:type="spellEnd"/>
      <w:r>
        <w:rPr>
          <w:rFonts w:ascii="Arial" w:hAnsi="Arial" w:cs="Arial"/>
          <w:sz w:val="24"/>
          <w:szCs w:val="24"/>
        </w:rPr>
        <w:t xml:space="preserve"> S.A argumentó sintéticamente que:</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4.1.1) </w:t>
      </w:r>
      <w:r>
        <w:rPr>
          <w:rFonts w:ascii="Arial" w:hAnsi="Arial" w:cs="Arial"/>
          <w:sz w:val="24"/>
          <w:szCs w:val="24"/>
        </w:rPr>
        <w:t>la firma ha cumplido con las exigencias legales con respecto al componente nacional, cuestionando el informe del Ministerio de Industria, Energía y Minería que incluyó conceptos imprecisos y que, sin embargo, fue incorporado por la Comisión Asesora de Adjudicaciones sin ser cuestionado;</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4.1.2)</w:t>
      </w:r>
      <w:r>
        <w:rPr>
          <w:rFonts w:ascii="Arial" w:hAnsi="Arial" w:cs="Arial"/>
          <w:sz w:val="24"/>
          <w:szCs w:val="24"/>
        </w:rPr>
        <w:t xml:space="preserve"> su propuesta se ajustó plenamente al punto L3 del Anexo Técnico del Pliego de Condiciones Particulares;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4.1.3)</w:t>
      </w:r>
      <w:r>
        <w:rPr>
          <w:rFonts w:ascii="Arial" w:hAnsi="Arial" w:cs="Arial"/>
          <w:sz w:val="24"/>
          <w:szCs w:val="24"/>
        </w:rPr>
        <w:t xml:space="preserve"> la descalificación de Astilleros de </w:t>
      </w:r>
      <w:proofErr w:type="spellStart"/>
      <w:r>
        <w:rPr>
          <w:rFonts w:ascii="Arial" w:hAnsi="Arial" w:cs="Arial"/>
          <w:sz w:val="24"/>
          <w:szCs w:val="24"/>
        </w:rPr>
        <w:t>Murueta</w:t>
      </w:r>
      <w:proofErr w:type="spellEnd"/>
      <w:r>
        <w:rPr>
          <w:rFonts w:ascii="Arial" w:hAnsi="Arial" w:cs="Arial"/>
          <w:sz w:val="24"/>
          <w:szCs w:val="24"/>
        </w:rPr>
        <w:t xml:space="preserve"> S.A significó una violación al principio de concurrencia, al haber sido ilegítimamente privada de competir, señalando un trato discriminatorio en la evaluación de su oferta, realizándose una adjudicación perjudicial para el erario público;</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4.1.4) </w:t>
      </w:r>
      <w:r>
        <w:rPr>
          <w:rFonts w:ascii="Arial" w:hAnsi="Arial" w:cs="Arial"/>
          <w:sz w:val="24"/>
          <w:szCs w:val="24"/>
        </w:rPr>
        <w:t xml:space="preserve">la propuesta de IHC </w:t>
      </w:r>
      <w:proofErr w:type="spellStart"/>
      <w:r>
        <w:rPr>
          <w:rFonts w:ascii="Arial" w:hAnsi="Arial" w:cs="Arial"/>
          <w:sz w:val="24"/>
          <w:szCs w:val="24"/>
        </w:rPr>
        <w:t>Holland</w:t>
      </w:r>
      <w:proofErr w:type="spellEnd"/>
      <w:r>
        <w:rPr>
          <w:rFonts w:ascii="Arial" w:hAnsi="Arial" w:cs="Arial"/>
          <w:sz w:val="24"/>
          <w:szCs w:val="24"/>
        </w:rPr>
        <w:t xml:space="preserve"> B.V debió ser rechazada debido a que, de conformidad con lo observado por este Tribunal, ésta presentó una garantía de mantenimiento de oferta por un plazo inferior al exigido en el Pliego de Condiciones Particulares, afectando la igualdad de oferentes y asimismo,  tampoco cumplió con la experiencia requerida en el </w:t>
      </w:r>
      <w:r w:rsidR="0066289E">
        <w:rPr>
          <w:rFonts w:ascii="Arial" w:hAnsi="Arial" w:cs="Arial"/>
          <w:sz w:val="24"/>
          <w:szCs w:val="24"/>
        </w:rPr>
        <w:t>A</w:t>
      </w:r>
      <w:r>
        <w:rPr>
          <w:rFonts w:ascii="Arial" w:hAnsi="Arial" w:cs="Arial"/>
          <w:sz w:val="24"/>
          <w:szCs w:val="24"/>
        </w:rPr>
        <w:t xml:space="preserve">rtículo 17.1, ni con el proyecto de ingeniería básica regulado en el </w:t>
      </w:r>
      <w:r w:rsidR="0066289E">
        <w:rPr>
          <w:rFonts w:ascii="Arial" w:hAnsi="Arial" w:cs="Arial"/>
          <w:sz w:val="24"/>
          <w:szCs w:val="24"/>
        </w:rPr>
        <w:t>A</w:t>
      </w:r>
      <w:r>
        <w:rPr>
          <w:rFonts w:ascii="Arial" w:hAnsi="Arial" w:cs="Arial"/>
          <w:sz w:val="24"/>
          <w:szCs w:val="24"/>
        </w:rPr>
        <w:t xml:space="preserve">rtículo16.2, y por otro lado, IHC </w:t>
      </w:r>
      <w:proofErr w:type="spellStart"/>
      <w:r>
        <w:rPr>
          <w:rFonts w:ascii="Arial" w:hAnsi="Arial" w:cs="Arial"/>
          <w:sz w:val="24"/>
          <w:szCs w:val="24"/>
        </w:rPr>
        <w:t>Holland</w:t>
      </w:r>
      <w:proofErr w:type="spellEnd"/>
      <w:r>
        <w:rPr>
          <w:rFonts w:ascii="Arial" w:hAnsi="Arial" w:cs="Arial"/>
          <w:sz w:val="24"/>
          <w:szCs w:val="24"/>
        </w:rPr>
        <w:t xml:space="preserve"> B.V no indicó en qué dique fabricará la draga en Uruguay, ni cumplió con cotizar en forma desglosada y unitaria los repuestos;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4.2)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manifestó los siguientes agravios: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4.2.1) </w:t>
      </w:r>
      <w:r>
        <w:rPr>
          <w:rFonts w:ascii="Arial" w:hAnsi="Arial" w:cs="Arial"/>
          <w:sz w:val="24"/>
          <w:szCs w:val="24"/>
        </w:rPr>
        <w:t>la propuesta de la adjudicataria debió ser rechazada porque incumplió con un requisito de admisibilidad, al haber presentado una garantía de mantenimiento de oferta de menor vigencia a la exigida, extremo que fue observado por este Tribunal;</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4.2.2) </w:t>
      </w:r>
      <w:r>
        <w:rPr>
          <w:rFonts w:ascii="Arial" w:hAnsi="Arial" w:cs="Arial"/>
          <w:sz w:val="24"/>
          <w:szCs w:val="24"/>
        </w:rPr>
        <w:t xml:space="preserve">su oferta fue rechazada por el no cumplimiento del Componente de Integración Nacional, lo que contradice el informe del Ministerio de Industria, Energía y Minería en el que se estableció que la propuesta se adecúa al </w:t>
      </w:r>
      <w:r>
        <w:rPr>
          <w:rFonts w:ascii="Arial" w:hAnsi="Arial" w:cs="Arial"/>
          <w:sz w:val="24"/>
          <w:szCs w:val="24"/>
        </w:rPr>
        <w:lastRenderedPageBreak/>
        <w:t xml:space="preserve">cumplimiento del requisito de contenido nacional establecido en el Decreto </w:t>
      </w:r>
      <w:r w:rsidR="001808ED">
        <w:rPr>
          <w:rFonts w:ascii="Arial" w:hAnsi="Arial" w:cs="Arial"/>
          <w:sz w:val="24"/>
          <w:szCs w:val="24"/>
        </w:rPr>
        <w:t xml:space="preserve">     </w:t>
      </w:r>
      <w:r>
        <w:rPr>
          <w:rFonts w:ascii="Arial" w:hAnsi="Arial" w:cs="Arial"/>
          <w:sz w:val="24"/>
          <w:szCs w:val="24"/>
        </w:rPr>
        <w:t>N° 389/013 de 05</w:t>
      </w:r>
      <w:r w:rsidR="001808ED">
        <w:rPr>
          <w:rFonts w:ascii="Arial" w:hAnsi="Arial" w:cs="Arial"/>
          <w:sz w:val="24"/>
          <w:szCs w:val="24"/>
        </w:rPr>
        <w:t>/</w:t>
      </w:r>
      <w:r>
        <w:rPr>
          <w:rFonts w:ascii="Arial" w:hAnsi="Arial" w:cs="Arial"/>
          <w:sz w:val="24"/>
          <w:szCs w:val="24"/>
        </w:rPr>
        <w:t>10</w:t>
      </w:r>
      <w:r w:rsidR="001808ED">
        <w:rPr>
          <w:rFonts w:ascii="Arial" w:hAnsi="Arial" w:cs="Arial"/>
          <w:sz w:val="24"/>
          <w:szCs w:val="24"/>
        </w:rPr>
        <w:t>/</w:t>
      </w:r>
      <w:r>
        <w:rPr>
          <w:rFonts w:ascii="Arial" w:hAnsi="Arial" w:cs="Arial"/>
          <w:sz w:val="24"/>
          <w:szCs w:val="24"/>
        </w:rPr>
        <w:t xml:space="preserve">13; </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4.2.3)</w:t>
      </w:r>
      <w:r>
        <w:rPr>
          <w:rFonts w:ascii="Arial" w:hAnsi="Arial" w:cs="Arial"/>
          <w:sz w:val="24"/>
          <w:szCs w:val="24"/>
        </w:rPr>
        <w:t xml:space="preserve"> la Administración debió admitir los antecedentes y experiencia de </w:t>
      </w:r>
      <w:proofErr w:type="spellStart"/>
      <w:r>
        <w:rPr>
          <w:rFonts w:ascii="Arial" w:hAnsi="Arial" w:cs="Arial"/>
          <w:sz w:val="24"/>
          <w:szCs w:val="24"/>
        </w:rPr>
        <w:t>Freinaval</w:t>
      </w:r>
      <w:proofErr w:type="spellEnd"/>
      <w:r>
        <w:rPr>
          <w:rFonts w:ascii="Arial" w:hAnsi="Arial" w:cs="Arial"/>
          <w:sz w:val="24"/>
          <w:szCs w:val="24"/>
        </w:rPr>
        <w:t xml:space="preserve"> S.A y de </w:t>
      </w:r>
      <w:proofErr w:type="spellStart"/>
      <w:r>
        <w:rPr>
          <w:rFonts w:ascii="Arial" w:hAnsi="Arial" w:cs="Arial"/>
          <w:sz w:val="24"/>
          <w:szCs w:val="24"/>
        </w:rPr>
        <w:t>Vosta</w:t>
      </w:r>
      <w:proofErr w:type="spellEnd"/>
      <w:r>
        <w:rPr>
          <w:rFonts w:ascii="Arial" w:hAnsi="Arial" w:cs="Arial"/>
          <w:sz w:val="24"/>
          <w:szCs w:val="24"/>
        </w:rPr>
        <w:t xml:space="preserve"> LMG </w:t>
      </w:r>
      <w:proofErr w:type="spellStart"/>
      <w:r>
        <w:rPr>
          <w:rFonts w:ascii="Arial" w:hAnsi="Arial" w:cs="Arial"/>
          <w:sz w:val="24"/>
          <w:szCs w:val="24"/>
        </w:rPr>
        <w:t>Dredgers</w:t>
      </w:r>
      <w:proofErr w:type="spellEnd"/>
      <w:r>
        <w:rPr>
          <w:rFonts w:ascii="Arial" w:hAnsi="Arial" w:cs="Arial"/>
          <w:sz w:val="24"/>
          <w:szCs w:val="24"/>
        </w:rPr>
        <w:t xml:space="preserve"> B.V, por tratarse de firmas que integraron la oferta de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4.2.4)</w:t>
      </w:r>
      <w:r>
        <w:rPr>
          <w:rFonts w:ascii="Arial" w:hAnsi="Arial" w:cs="Arial"/>
          <w:sz w:val="24"/>
          <w:szCs w:val="24"/>
        </w:rPr>
        <w:t xml:space="preserve"> la Comisión Asesora de Adjudicaciones se limitó a rechazar la oferta por considerar que la línea de crédito por U$S 2:500.000 resultó insuficiente,</w:t>
      </w:r>
      <w:r w:rsidR="00024778">
        <w:rPr>
          <w:rFonts w:ascii="Arial" w:hAnsi="Arial" w:cs="Arial"/>
          <w:sz w:val="24"/>
          <w:szCs w:val="24"/>
        </w:rPr>
        <w:t xml:space="preserve"> </w:t>
      </w:r>
      <w:r>
        <w:rPr>
          <w:rFonts w:ascii="Arial" w:hAnsi="Arial" w:cs="Arial"/>
          <w:sz w:val="24"/>
          <w:szCs w:val="24"/>
        </w:rPr>
        <w:t xml:space="preserve">sin embargo, el </w:t>
      </w:r>
      <w:r w:rsidR="00024778">
        <w:rPr>
          <w:rFonts w:ascii="Arial" w:hAnsi="Arial" w:cs="Arial"/>
          <w:sz w:val="24"/>
          <w:szCs w:val="24"/>
        </w:rPr>
        <w:t>A</w:t>
      </w:r>
      <w:r>
        <w:rPr>
          <w:rFonts w:ascii="Arial" w:hAnsi="Arial" w:cs="Arial"/>
          <w:sz w:val="24"/>
          <w:szCs w:val="24"/>
        </w:rPr>
        <w:t xml:space="preserve">rtículo 16.2 </w:t>
      </w:r>
      <w:r w:rsidR="00024778">
        <w:rPr>
          <w:rFonts w:ascii="Arial" w:hAnsi="Arial" w:cs="Arial"/>
          <w:sz w:val="24"/>
          <w:szCs w:val="24"/>
        </w:rPr>
        <w:t>N</w:t>
      </w:r>
      <w:r>
        <w:rPr>
          <w:rFonts w:ascii="Arial" w:hAnsi="Arial" w:cs="Arial"/>
          <w:sz w:val="24"/>
          <w:szCs w:val="24"/>
        </w:rPr>
        <w:t xml:space="preserve">umeral 13 del Pliego de Condiciones Particulares no estableció un mínimo, sino que solamente exigió la presentación de una carta de solvencia financiera del oferente emitida por entidades de primer nivel; </w:t>
      </w:r>
      <w:r>
        <w:rPr>
          <w:rFonts w:ascii="Arial" w:hAnsi="Arial" w:cs="Arial"/>
          <w:b/>
          <w:bCs/>
          <w:sz w:val="24"/>
          <w:szCs w:val="24"/>
        </w:rPr>
        <w:t>4.2.5)</w:t>
      </w:r>
      <w:r>
        <w:rPr>
          <w:rFonts w:ascii="Arial" w:hAnsi="Arial" w:cs="Arial"/>
          <w:sz w:val="24"/>
          <w:szCs w:val="24"/>
        </w:rPr>
        <w:t xml:space="preserve">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cumplió en cotizar los dos reboses exigidos como mínimo y, que los mismos no se hubieren incluido en el plano de “Disposición General”, no puede considerarse un apartamiento sustancial del pliego, sino que podría considerarse un error evidente de la oferta, que admite subsanación; y</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4.2.6) </w:t>
      </w:r>
      <w:r>
        <w:rPr>
          <w:rFonts w:ascii="Arial" w:hAnsi="Arial" w:cs="Arial"/>
          <w:sz w:val="24"/>
          <w:szCs w:val="24"/>
        </w:rPr>
        <w:t xml:space="preserve">en definitiva, la adjudicación en favor de IHC </w:t>
      </w:r>
      <w:proofErr w:type="spellStart"/>
      <w:r>
        <w:rPr>
          <w:rFonts w:ascii="Arial" w:hAnsi="Arial" w:cs="Arial"/>
          <w:sz w:val="24"/>
          <w:szCs w:val="24"/>
        </w:rPr>
        <w:t>Holland</w:t>
      </w:r>
      <w:proofErr w:type="spellEnd"/>
      <w:r>
        <w:rPr>
          <w:rFonts w:ascii="Arial" w:hAnsi="Arial" w:cs="Arial"/>
          <w:sz w:val="24"/>
          <w:szCs w:val="24"/>
        </w:rPr>
        <w:t xml:space="preserve"> B.V carece de la correcta motivación, es ilegítimo por contravenir los principios recogidos en el </w:t>
      </w:r>
      <w:r w:rsidR="006F39CA">
        <w:rPr>
          <w:rFonts w:ascii="Arial" w:hAnsi="Arial" w:cs="Arial"/>
          <w:sz w:val="24"/>
          <w:szCs w:val="24"/>
        </w:rPr>
        <w:t>A</w:t>
      </w:r>
      <w:r>
        <w:rPr>
          <w:rFonts w:ascii="Arial" w:hAnsi="Arial" w:cs="Arial"/>
          <w:sz w:val="24"/>
          <w:szCs w:val="24"/>
        </w:rPr>
        <w:t>rtículo 149 del TOCAF y excede los límites técnicos, jurídicos y lógicos de la discrecionalidad administrativa, puesto que se adjudicó la licitación de referencia al oferente  que cotizó el precio sustancialmente más caro;</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que con fecha 18</w:t>
      </w:r>
      <w:r w:rsidR="00AF5518">
        <w:rPr>
          <w:rFonts w:ascii="Arial" w:hAnsi="Arial" w:cs="Arial"/>
          <w:sz w:val="24"/>
          <w:szCs w:val="24"/>
        </w:rPr>
        <w:t>/</w:t>
      </w:r>
      <w:r>
        <w:rPr>
          <w:rFonts w:ascii="Arial" w:hAnsi="Arial" w:cs="Arial"/>
          <w:sz w:val="24"/>
          <w:szCs w:val="24"/>
        </w:rPr>
        <w:t>12</w:t>
      </w:r>
      <w:r w:rsidR="00AF5518">
        <w:rPr>
          <w:rFonts w:ascii="Arial" w:hAnsi="Arial" w:cs="Arial"/>
          <w:sz w:val="24"/>
          <w:szCs w:val="24"/>
        </w:rPr>
        <w:t>/</w:t>
      </w:r>
      <w:r>
        <w:rPr>
          <w:rFonts w:ascii="Arial" w:hAnsi="Arial" w:cs="Arial"/>
          <w:sz w:val="24"/>
          <w:szCs w:val="24"/>
        </w:rPr>
        <w:t>15, la Comisión Asesora de Adjudicaciones informó que:</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5.1)</w:t>
      </w:r>
      <w:r>
        <w:rPr>
          <w:rFonts w:ascii="Arial" w:hAnsi="Arial" w:cs="Arial"/>
          <w:sz w:val="24"/>
          <w:szCs w:val="24"/>
        </w:rPr>
        <w:t xml:space="preserve"> la prórroga de la vigencia de la garantía de mantenimiento de oferta con posterioridad al </w:t>
      </w:r>
      <w:r w:rsidR="00EA62D1">
        <w:rPr>
          <w:rFonts w:ascii="Arial" w:hAnsi="Arial" w:cs="Arial"/>
          <w:sz w:val="24"/>
          <w:szCs w:val="24"/>
        </w:rPr>
        <w:t>A</w:t>
      </w:r>
      <w:r>
        <w:rPr>
          <w:rFonts w:ascii="Arial" w:hAnsi="Arial" w:cs="Arial"/>
          <w:sz w:val="24"/>
          <w:szCs w:val="24"/>
        </w:rPr>
        <w:t xml:space="preserve">cto de </w:t>
      </w:r>
      <w:r w:rsidR="00EA62D1">
        <w:rPr>
          <w:rFonts w:ascii="Arial" w:hAnsi="Arial" w:cs="Arial"/>
          <w:sz w:val="24"/>
          <w:szCs w:val="24"/>
        </w:rPr>
        <w:t>A</w:t>
      </w:r>
      <w:r>
        <w:rPr>
          <w:rFonts w:ascii="Arial" w:hAnsi="Arial" w:cs="Arial"/>
          <w:sz w:val="24"/>
          <w:szCs w:val="24"/>
        </w:rPr>
        <w:t>pertura no implicó un apartamiento sustancial, y la aceptación de la misma no alteró materialmente la igualdad de oferentes;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5.2)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pretende agraviarse, en una errónea interpretación de la Resolución de Directorio, que su descalificación se debió a no haber alcanzado el mínimo del Componente de Integración Nacional, extremo que  correspondió a la otra firma descalificada;</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lastRenderedPageBreak/>
        <w:t>5.3)</w:t>
      </w:r>
      <w:r>
        <w:rPr>
          <w:rFonts w:ascii="Arial" w:hAnsi="Arial" w:cs="Arial"/>
          <w:sz w:val="24"/>
          <w:szCs w:val="24"/>
        </w:rPr>
        <w:t xml:space="preserve"> se ratifican las observaciones técnicas realizadas a la referida firma;</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 xml:space="preserve">5.4) </w:t>
      </w:r>
      <w:r>
        <w:rPr>
          <w:rFonts w:ascii="Arial" w:hAnsi="Arial" w:cs="Arial"/>
          <w:sz w:val="24"/>
          <w:szCs w:val="24"/>
        </w:rPr>
        <w:t>no resulta arbitrario considerar insuficiente la solvencia financiera presentada, cuando se está ofreciendo construir un bien que la propia oferente valúa en el orden de U$D 40:000.000, es correcta la formalidad cumplida, pero el monto indicado por la entidad bancaria, no acredita solvencia financiera para el cometido;</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5.5)</w:t>
      </w:r>
      <w:r>
        <w:rPr>
          <w:rFonts w:ascii="Arial" w:hAnsi="Arial" w:cs="Arial"/>
          <w:sz w:val="24"/>
          <w:szCs w:val="24"/>
        </w:rPr>
        <w:t xml:space="preserve"> la competencia para informar sobre el Componente de Integración Nacional no corresponde a la Comisión Asesora de Adjudicaciones;</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de la información del Ministerio de Industria, Energía y M</w:t>
      </w:r>
      <w:r w:rsidR="00CA23F9">
        <w:rPr>
          <w:rFonts w:ascii="Arial" w:hAnsi="Arial" w:cs="Arial"/>
          <w:sz w:val="24"/>
          <w:szCs w:val="24"/>
        </w:rPr>
        <w:t>inería, del 22</w:t>
      </w:r>
      <w:r w:rsidR="008275B6">
        <w:rPr>
          <w:rFonts w:ascii="Arial" w:hAnsi="Arial" w:cs="Arial"/>
          <w:sz w:val="24"/>
          <w:szCs w:val="24"/>
        </w:rPr>
        <w:t>/</w:t>
      </w:r>
      <w:r w:rsidR="00CA23F9">
        <w:rPr>
          <w:rFonts w:ascii="Arial" w:hAnsi="Arial" w:cs="Arial"/>
          <w:sz w:val="24"/>
          <w:szCs w:val="24"/>
        </w:rPr>
        <w:t>02</w:t>
      </w:r>
      <w:r w:rsidR="008275B6">
        <w:rPr>
          <w:rFonts w:ascii="Arial" w:hAnsi="Arial" w:cs="Arial"/>
          <w:sz w:val="24"/>
          <w:szCs w:val="24"/>
        </w:rPr>
        <w:t>/</w:t>
      </w:r>
      <w:r w:rsidR="00CA23F9">
        <w:rPr>
          <w:rFonts w:ascii="Arial" w:hAnsi="Arial" w:cs="Arial"/>
          <w:sz w:val="24"/>
          <w:szCs w:val="24"/>
        </w:rPr>
        <w:t>16, surge que</w:t>
      </w:r>
      <w:r>
        <w:rPr>
          <w:rFonts w:ascii="Arial" w:hAnsi="Arial" w:cs="Arial"/>
          <w:sz w:val="24"/>
          <w:szCs w:val="24"/>
        </w:rPr>
        <w:t xml:space="preserve">: </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6.1)</w:t>
      </w:r>
      <w:r>
        <w:rPr>
          <w:rFonts w:ascii="Arial" w:hAnsi="Arial" w:cs="Arial"/>
          <w:sz w:val="24"/>
          <w:szCs w:val="24"/>
        </w:rPr>
        <w:t xml:space="preserve"> sobre el Componente de Integración Nacional, la oferta presentada por Astilleros de </w:t>
      </w:r>
      <w:proofErr w:type="spellStart"/>
      <w:r>
        <w:rPr>
          <w:rFonts w:ascii="Arial" w:hAnsi="Arial" w:cs="Arial"/>
          <w:sz w:val="24"/>
          <w:szCs w:val="24"/>
        </w:rPr>
        <w:t>Murueta</w:t>
      </w:r>
      <w:proofErr w:type="spellEnd"/>
      <w:r>
        <w:rPr>
          <w:rFonts w:ascii="Arial" w:hAnsi="Arial" w:cs="Arial"/>
          <w:sz w:val="24"/>
          <w:szCs w:val="24"/>
        </w:rPr>
        <w:t xml:space="preserve"> S.A. presenta extremos de difícil cumplimiento y, el puntaje que la firma se atribuye por incorporación de componente nacional, no se ajusta a la metodología de evaluación que rige este procedimiento, puesto que la propuesta no se adecúa a la Resolución del Ministerio de Industria, Energía y Minería de fecha 30</w:t>
      </w:r>
      <w:r w:rsidR="00DF3A5A">
        <w:rPr>
          <w:rFonts w:ascii="Arial" w:hAnsi="Arial" w:cs="Arial"/>
          <w:sz w:val="24"/>
          <w:szCs w:val="24"/>
        </w:rPr>
        <w:t>/</w:t>
      </w:r>
      <w:r>
        <w:rPr>
          <w:rFonts w:ascii="Arial" w:hAnsi="Arial" w:cs="Arial"/>
          <w:sz w:val="24"/>
          <w:szCs w:val="24"/>
        </w:rPr>
        <w:t>09</w:t>
      </w:r>
      <w:r w:rsidR="00DF3A5A">
        <w:rPr>
          <w:rFonts w:ascii="Arial" w:hAnsi="Arial" w:cs="Arial"/>
          <w:sz w:val="24"/>
          <w:szCs w:val="24"/>
        </w:rPr>
        <w:t>/</w:t>
      </w:r>
      <w:r>
        <w:rPr>
          <w:rFonts w:ascii="Arial" w:hAnsi="Arial" w:cs="Arial"/>
          <w:sz w:val="24"/>
          <w:szCs w:val="24"/>
        </w:rPr>
        <w:t>14;</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6.2)</w:t>
      </w:r>
      <w:r>
        <w:rPr>
          <w:rFonts w:ascii="Arial" w:hAnsi="Arial" w:cs="Arial"/>
          <w:sz w:val="24"/>
          <w:szCs w:val="24"/>
        </w:rPr>
        <w:t xml:space="preserve"> las hipótesis de cumplimento que realiza la referida firma son de imposible o muy difícil cumplimiento, juzgadas en base a un criterio racional que considera el grado de desarrollo de la industria nacional y la operativa del sector naval en general;</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6.3)</w:t>
      </w:r>
      <w:r>
        <w:rPr>
          <w:rFonts w:ascii="Arial" w:hAnsi="Arial" w:cs="Arial"/>
          <w:sz w:val="24"/>
          <w:szCs w:val="24"/>
        </w:rPr>
        <w:t xml:space="preserve"> asimismo, los errores manifestados por Astilleros de </w:t>
      </w:r>
      <w:proofErr w:type="spellStart"/>
      <w:r>
        <w:rPr>
          <w:rFonts w:ascii="Arial" w:hAnsi="Arial" w:cs="Arial"/>
          <w:sz w:val="24"/>
          <w:szCs w:val="24"/>
        </w:rPr>
        <w:t>Murueta</w:t>
      </w:r>
      <w:proofErr w:type="spellEnd"/>
      <w:r>
        <w:rPr>
          <w:rFonts w:ascii="Arial" w:hAnsi="Arial" w:cs="Arial"/>
          <w:sz w:val="24"/>
          <w:szCs w:val="24"/>
        </w:rPr>
        <w:t xml:space="preserve"> S.A no son de escasa importancia, puesto que agregan información adicional en forma extemporánea, en perjuicio de los demás </w:t>
      </w:r>
      <w:proofErr w:type="spellStart"/>
      <w:r>
        <w:rPr>
          <w:rFonts w:ascii="Arial" w:hAnsi="Arial" w:cs="Arial"/>
          <w:sz w:val="24"/>
          <w:szCs w:val="24"/>
        </w:rPr>
        <w:t>oferentes</w:t>
      </w:r>
      <w:proofErr w:type="gramStart"/>
      <w:r>
        <w:rPr>
          <w:rFonts w:ascii="Arial" w:hAnsi="Arial" w:cs="Arial"/>
          <w:sz w:val="24"/>
          <w:szCs w:val="24"/>
        </w:rPr>
        <w:t>,de</w:t>
      </w:r>
      <w:proofErr w:type="spellEnd"/>
      <w:proofErr w:type="gramEnd"/>
      <w:r>
        <w:rPr>
          <w:rFonts w:ascii="Arial" w:hAnsi="Arial" w:cs="Arial"/>
          <w:sz w:val="24"/>
          <w:szCs w:val="24"/>
        </w:rPr>
        <w:t xml:space="preserve"> hecho, las propuestas alternativas de contenido nacional presentadas por Astilleros de </w:t>
      </w:r>
      <w:proofErr w:type="spellStart"/>
      <w:r>
        <w:rPr>
          <w:rFonts w:ascii="Arial" w:hAnsi="Arial" w:cs="Arial"/>
          <w:sz w:val="24"/>
          <w:szCs w:val="24"/>
        </w:rPr>
        <w:t>Murueta</w:t>
      </w:r>
      <w:proofErr w:type="spellEnd"/>
      <w:r>
        <w:rPr>
          <w:rFonts w:ascii="Arial" w:hAnsi="Arial" w:cs="Arial"/>
          <w:sz w:val="24"/>
          <w:szCs w:val="24"/>
        </w:rPr>
        <w:t xml:space="preserve"> S.A en su recurso, son completamente nuevas y diferentes a la original, lo que implica una modificación de su oferta;</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por Resolución N° 90/3.810 de fecha 03</w:t>
      </w:r>
      <w:r w:rsidR="00DF3A5A">
        <w:rPr>
          <w:rFonts w:ascii="Arial" w:hAnsi="Arial" w:cs="Arial"/>
          <w:sz w:val="24"/>
          <w:szCs w:val="24"/>
        </w:rPr>
        <w:t>/</w:t>
      </w:r>
      <w:r>
        <w:rPr>
          <w:rFonts w:ascii="Arial" w:hAnsi="Arial" w:cs="Arial"/>
          <w:sz w:val="24"/>
          <w:szCs w:val="24"/>
        </w:rPr>
        <w:t>03</w:t>
      </w:r>
      <w:r w:rsidR="00DF3A5A">
        <w:rPr>
          <w:rFonts w:ascii="Arial" w:hAnsi="Arial" w:cs="Arial"/>
          <w:sz w:val="24"/>
          <w:szCs w:val="24"/>
        </w:rPr>
        <w:t>/</w:t>
      </w:r>
      <w:r>
        <w:rPr>
          <w:rFonts w:ascii="Arial" w:hAnsi="Arial" w:cs="Arial"/>
          <w:sz w:val="24"/>
          <w:szCs w:val="24"/>
        </w:rPr>
        <w:t xml:space="preserve">16, el Directorio desestimó los recursos de revocación interpuestos por </w:t>
      </w:r>
      <w:r>
        <w:rPr>
          <w:rFonts w:ascii="Arial" w:hAnsi="Arial" w:cs="Arial"/>
          <w:sz w:val="24"/>
          <w:szCs w:val="24"/>
        </w:rPr>
        <w:lastRenderedPageBreak/>
        <w:t xml:space="preserve">Astilleros de </w:t>
      </w:r>
      <w:proofErr w:type="spellStart"/>
      <w:r>
        <w:rPr>
          <w:rFonts w:ascii="Arial" w:hAnsi="Arial" w:cs="Arial"/>
          <w:sz w:val="24"/>
          <w:szCs w:val="24"/>
        </w:rPr>
        <w:t>Murueta</w:t>
      </w:r>
      <w:proofErr w:type="spellEnd"/>
      <w:r>
        <w:rPr>
          <w:rFonts w:ascii="Arial" w:hAnsi="Arial" w:cs="Arial"/>
          <w:sz w:val="24"/>
          <w:szCs w:val="24"/>
        </w:rPr>
        <w:t xml:space="preserve"> S.A y por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franqueándose los recursos de anulación ante el Ministerio de Transporte y Obras Públicas;</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 xml:space="preserve">que habiéndose conferido vista de las actuaciones a IHC </w:t>
      </w:r>
      <w:proofErr w:type="spellStart"/>
      <w:r>
        <w:rPr>
          <w:rFonts w:ascii="Arial" w:hAnsi="Arial" w:cs="Arial"/>
          <w:sz w:val="24"/>
          <w:szCs w:val="24"/>
        </w:rPr>
        <w:t>Holland</w:t>
      </w:r>
      <w:proofErr w:type="spellEnd"/>
      <w:r>
        <w:rPr>
          <w:rFonts w:ascii="Arial" w:hAnsi="Arial" w:cs="Arial"/>
          <w:sz w:val="24"/>
          <w:szCs w:val="24"/>
        </w:rPr>
        <w:t xml:space="preserve"> B.V, con fecha 25</w:t>
      </w:r>
      <w:r w:rsidR="00DF3A5A">
        <w:rPr>
          <w:rFonts w:ascii="Arial" w:hAnsi="Arial" w:cs="Arial"/>
          <w:sz w:val="24"/>
          <w:szCs w:val="24"/>
        </w:rPr>
        <w:t>/</w:t>
      </w:r>
      <w:r>
        <w:rPr>
          <w:rFonts w:ascii="Arial" w:hAnsi="Arial" w:cs="Arial"/>
          <w:sz w:val="24"/>
          <w:szCs w:val="24"/>
        </w:rPr>
        <w:t>04</w:t>
      </w:r>
      <w:r w:rsidR="00DF3A5A">
        <w:rPr>
          <w:rFonts w:ascii="Arial" w:hAnsi="Arial" w:cs="Arial"/>
          <w:sz w:val="24"/>
          <w:szCs w:val="24"/>
        </w:rPr>
        <w:t>/</w:t>
      </w:r>
      <w:r>
        <w:rPr>
          <w:rFonts w:ascii="Arial" w:hAnsi="Arial" w:cs="Arial"/>
          <w:sz w:val="24"/>
          <w:szCs w:val="24"/>
        </w:rPr>
        <w:t>16 la misma manifestó que la</w:t>
      </w:r>
      <w:r w:rsidR="00F56735">
        <w:rPr>
          <w:rFonts w:ascii="Arial" w:hAnsi="Arial" w:cs="Arial"/>
          <w:sz w:val="24"/>
          <w:szCs w:val="24"/>
        </w:rPr>
        <w:t>s</w:t>
      </w:r>
      <w:r>
        <w:rPr>
          <w:rFonts w:ascii="Arial" w:hAnsi="Arial" w:cs="Arial"/>
          <w:sz w:val="24"/>
          <w:szCs w:val="24"/>
        </w:rPr>
        <w:t xml:space="preserve"> ofertas presentadas por los otros competidores fueron correctamente rechazadas, por adolecer de graves observaciones sustanciales técnicas y formales, no cumpliendo con los requisitos detallados en los pliegos aplicables;</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que con fecha 18</w:t>
      </w:r>
      <w:r w:rsidR="00DF3A5A">
        <w:rPr>
          <w:rFonts w:ascii="Arial" w:hAnsi="Arial" w:cs="Arial"/>
          <w:sz w:val="24"/>
          <w:szCs w:val="24"/>
        </w:rPr>
        <w:t>/</w:t>
      </w:r>
      <w:r>
        <w:rPr>
          <w:rFonts w:ascii="Arial" w:hAnsi="Arial" w:cs="Arial"/>
          <w:sz w:val="24"/>
          <w:szCs w:val="24"/>
        </w:rPr>
        <w:t>05</w:t>
      </w:r>
      <w:r w:rsidR="00DF3A5A">
        <w:rPr>
          <w:rFonts w:ascii="Arial" w:hAnsi="Arial" w:cs="Arial"/>
          <w:sz w:val="24"/>
          <w:szCs w:val="24"/>
        </w:rPr>
        <w:t>/</w:t>
      </w:r>
      <w:r>
        <w:rPr>
          <w:rFonts w:ascii="Arial" w:hAnsi="Arial" w:cs="Arial"/>
          <w:sz w:val="24"/>
          <w:szCs w:val="24"/>
        </w:rPr>
        <w:t>16 la Asesoría Letrada del Ministerio de Transporte y Obras Públicas informó que:</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en lo relativo a la garantía del mantenimiento de oferta presentada por la adjudicataria, no se comparte la posición sustentada por este Tribunal en oportunidad de la observación del gasto, puesto que se trató de un vicio subsanable;</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la oferta de la adjudicataria cumple con lo dispuesto en el </w:t>
      </w:r>
      <w:r w:rsidR="002D27FB">
        <w:rPr>
          <w:rFonts w:ascii="Arial" w:hAnsi="Arial" w:cs="Arial"/>
          <w:sz w:val="24"/>
          <w:szCs w:val="24"/>
        </w:rPr>
        <w:t>A</w:t>
      </w:r>
      <w:r>
        <w:rPr>
          <w:rFonts w:ascii="Arial" w:hAnsi="Arial" w:cs="Arial"/>
          <w:sz w:val="24"/>
          <w:szCs w:val="24"/>
        </w:rPr>
        <w:t>rtículo 17.1 del Pliego de Condiciones Particulares relativo a la experiencia del oferente;</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9.3)</w:t>
      </w:r>
      <w:r>
        <w:rPr>
          <w:rFonts w:ascii="Arial" w:hAnsi="Arial" w:cs="Arial"/>
          <w:sz w:val="24"/>
          <w:szCs w:val="24"/>
        </w:rPr>
        <w:t xml:space="preserve"> respecto de la falta de experiencia de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requerida en los </w:t>
      </w:r>
      <w:r w:rsidR="002D27FB">
        <w:rPr>
          <w:rFonts w:ascii="Arial" w:hAnsi="Arial" w:cs="Arial"/>
          <w:sz w:val="24"/>
          <w:szCs w:val="24"/>
        </w:rPr>
        <w:t>A</w:t>
      </w:r>
      <w:r>
        <w:rPr>
          <w:rFonts w:ascii="Arial" w:hAnsi="Arial" w:cs="Arial"/>
          <w:sz w:val="24"/>
          <w:szCs w:val="24"/>
        </w:rPr>
        <w:t xml:space="preserve">rtículos 16.2 </w:t>
      </w:r>
      <w:r w:rsidR="002D27FB">
        <w:rPr>
          <w:rFonts w:ascii="Arial" w:hAnsi="Arial" w:cs="Arial"/>
          <w:sz w:val="24"/>
          <w:szCs w:val="24"/>
        </w:rPr>
        <w:t>N</w:t>
      </w:r>
      <w:r>
        <w:rPr>
          <w:rFonts w:ascii="Arial" w:hAnsi="Arial" w:cs="Arial"/>
          <w:sz w:val="24"/>
          <w:szCs w:val="24"/>
        </w:rPr>
        <w:t xml:space="preserve">umeral 10 y 17.1 del Pliego de Condiciones Particulares, la propuesta no acreditó la calidad de oferentes de </w:t>
      </w:r>
      <w:proofErr w:type="spellStart"/>
      <w:r>
        <w:rPr>
          <w:rFonts w:ascii="Arial" w:hAnsi="Arial" w:cs="Arial"/>
          <w:sz w:val="24"/>
          <w:szCs w:val="24"/>
        </w:rPr>
        <w:t>Frienval</w:t>
      </w:r>
      <w:proofErr w:type="spellEnd"/>
      <w:r>
        <w:rPr>
          <w:rFonts w:ascii="Arial" w:hAnsi="Arial" w:cs="Arial"/>
          <w:sz w:val="24"/>
          <w:szCs w:val="24"/>
        </w:rPr>
        <w:t xml:space="preserve"> S.A ni de </w:t>
      </w:r>
      <w:proofErr w:type="spellStart"/>
      <w:r>
        <w:rPr>
          <w:rFonts w:ascii="Arial" w:hAnsi="Arial" w:cs="Arial"/>
          <w:sz w:val="24"/>
          <w:szCs w:val="24"/>
        </w:rPr>
        <w:t>Vosta</w:t>
      </w:r>
      <w:proofErr w:type="spellEnd"/>
      <w:r>
        <w:rPr>
          <w:rFonts w:ascii="Arial" w:hAnsi="Arial" w:cs="Arial"/>
          <w:sz w:val="24"/>
          <w:szCs w:val="24"/>
        </w:rPr>
        <w:t xml:space="preserve"> LMG </w:t>
      </w:r>
      <w:proofErr w:type="spellStart"/>
      <w:r>
        <w:rPr>
          <w:rFonts w:ascii="Arial" w:hAnsi="Arial" w:cs="Arial"/>
          <w:sz w:val="24"/>
          <w:szCs w:val="24"/>
        </w:rPr>
        <w:t>Dredges</w:t>
      </w:r>
      <w:proofErr w:type="spellEnd"/>
      <w:r>
        <w:rPr>
          <w:rFonts w:ascii="Arial" w:hAnsi="Arial" w:cs="Arial"/>
          <w:sz w:val="24"/>
          <w:szCs w:val="24"/>
        </w:rPr>
        <w:t xml:space="preserve"> B.V, por lo que la aceptación de las manifestaciones y documentos agregados por </w:t>
      </w:r>
      <w:proofErr w:type="spellStart"/>
      <w:r>
        <w:rPr>
          <w:rFonts w:ascii="Arial" w:hAnsi="Arial" w:cs="Arial"/>
          <w:sz w:val="24"/>
          <w:szCs w:val="24"/>
        </w:rPr>
        <w:t>Galictio</w:t>
      </w:r>
      <w:proofErr w:type="spellEnd"/>
      <w:r>
        <w:rPr>
          <w:rFonts w:ascii="Arial" w:hAnsi="Arial" w:cs="Arial"/>
          <w:sz w:val="24"/>
          <w:szCs w:val="24"/>
        </w:rPr>
        <w:t xml:space="preserve"> </w:t>
      </w:r>
      <w:proofErr w:type="spellStart"/>
      <w:r>
        <w:rPr>
          <w:rFonts w:ascii="Arial" w:hAnsi="Arial" w:cs="Arial"/>
          <w:sz w:val="24"/>
          <w:szCs w:val="24"/>
        </w:rPr>
        <w:t>Tiferey</w:t>
      </w:r>
      <w:proofErr w:type="spellEnd"/>
      <w:r>
        <w:rPr>
          <w:rFonts w:ascii="Arial" w:hAnsi="Arial" w:cs="Arial"/>
          <w:sz w:val="24"/>
          <w:szCs w:val="24"/>
        </w:rPr>
        <w:t xml:space="preserve"> S.A en esta etapa del proceso, implicaría una modificación de su oferta en detrimento de la igualdad de oferentes;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9.4)</w:t>
      </w:r>
      <w:r>
        <w:rPr>
          <w:rFonts w:ascii="Arial" w:hAnsi="Arial" w:cs="Arial"/>
          <w:sz w:val="24"/>
          <w:szCs w:val="24"/>
        </w:rPr>
        <w:t xml:space="preserve"> respecto de su solvencia financiera, la carta extendida por el BBVA no consigna que tenga una línea de crédito, sino que </w:t>
      </w:r>
      <w:r>
        <w:rPr>
          <w:rFonts w:ascii="Arial" w:hAnsi="Arial" w:cs="Arial"/>
          <w:i/>
          <w:iCs/>
          <w:sz w:val="24"/>
          <w:szCs w:val="24"/>
        </w:rPr>
        <w:t>“ha mantenido una línea de crédito”</w:t>
      </w:r>
      <w:r>
        <w:rPr>
          <w:rFonts w:ascii="Arial" w:hAnsi="Arial" w:cs="Arial"/>
          <w:sz w:val="24"/>
          <w:szCs w:val="24"/>
        </w:rPr>
        <w:t xml:space="preserve">, lo que difiere de lo exigido en las bases del llamado y, asimismo, las cartas bancarias sin legalizar, agregadas con posterioridad al </w:t>
      </w:r>
      <w:r w:rsidR="002D27FB">
        <w:rPr>
          <w:rFonts w:ascii="Arial" w:hAnsi="Arial" w:cs="Arial"/>
          <w:sz w:val="24"/>
          <w:szCs w:val="24"/>
        </w:rPr>
        <w:t>A</w:t>
      </w:r>
      <w:r>
        <w:rPr>
          <w:rFonts w:ascii="Arial" w:hAnsi="Arial" w:cs="Arial"/>
          <w:sz w:val="24"/>
          <w:szCs w:val="24"/>
        </w:rPr>
        <w:t xml:space="preserve">cta de </w:t>
      </w:r>
      <w:r w:rsidR="002D27FB">
        <w:rPr>
          <w:rFonts w:ascii="Arial" w:hAnsi="Arial" w:cs="Arial"/>
          <w:sz w:val="24"/>
          <w:szCs w:val="24"/>
        </w:rPr>
        <w:t>A</w:t>
      </w:r>
      <w:r>
        <w:rPr>
          <w:rFonts w:ascii="Arial" w:hAnsi="Arial" w:cs="Arial"/>
          <w:sz w:val="24"/>
          <w:szCs w:val="24"/>
        </w:rPr>
        <w:t>pertura, no son pasibles de ser admitidas;</w:t>
      </w:r>
    </w:p>
    <w:p w:rsidR="00E8736A" w:rsidRDefault="00E8736A" w:rsidP="00CA23F9">
      <w:pPr>
        <w:spacing w:after="0" w:line="360" w:lineRule="auto"/>
        <w:jc w:val="both"/>
        <w:rPr>
          <w:rFonts w:ascii="Arial" w:hAnsi="Arial" w:cs="Arial"/>
          <w:sz w:val="24"/>
          <w:szCs w:val="24"/>
        </w:rPr>
      </w:pPr>
      <w:r>
        <w:rPr>
          <w:rFonts w:ascii="Arial" w:hAnsi="Arial" w:cs="Arial"/>
          <w:b/>
          <w:bCs/>
          <w:sz w:val="24"/>
          <w:szCs w:val="24"/>
        </w:rPr>
        <w:t>9.5)</w:t>
      </w:r>
      <w:r>
        <w:rPr>
          <w:rFonts w:ascii="Arial" w:hAnsi="Arial" w:cs="Arial"/>
          <w:sz w:val="24"/>
          <w:szCs w:val="24"/>
        </w:rPr>
        <w:t xml:space="preserve"> respecto de la oferta de Astilleros de </w:t>
      </w:r>
      <w:proofErr w:type="spellStart"/>
      <w:r>
        <w:rPr>
          <w:rFonts w:ascii="Arial" w:hAnsi="Arial" w:cs="Arial"/>
          <w:sz w:val="24"/>
          <w:szCs w:val="24"/>
        </w:rPr>
        <w:t>Murueta</w:t>
      </w:r>
      <w:proofErr w:type="spellEnd"/>
      <w:r>
        <w:rPr>
          <w:rFonts w:ascii="Arial" w:hAnsi="Arial" w:cs="Arial"/>
          <w:sz w:val="24"/>
          <w:szCs w:val="24"/>
        </w:rPr>
        <w:t xml:space="preserve"> S.A en lo relativo al Componente de Integración Nacional, con fecha posterior a la presentación de su oferta y en oportunidad de evacuar la vista de las actuaciones, la firma </w:t>
      </w:r>
      <w:r>
        <w:rPr>
          <w:rFonts w:ascii="Arial" w:hAnsi="Arial" w:cs="Arial"/>
          <w:sz w:val="24"/>
          <w:szCs w:val="24"/>
        </w:rPr>
        <w:lastRenderedPageBreak/>
        <w:t xml:space="preserve">pretendió introducir modificaciones que, de se ser recibidas, se hubiera excedido el principio de flexibilidad, en afectación de la igualdad de oferentes. Asimismo, de conformidad con lo establecido en el </w:t>
      </w:r>
      <w:r w:rsidR="00780E06">
        <w:rPr>
          <w:rFonts w:ascii="Arial" w:hAnsi="Arial" w:cs="Arial"/>
          <w:sz w:val="24"/>
          <w:szCs w:val="24"/>
        </w:rPr>
        <w:t>A</w:t>
      </w:r>
      <w:r>
        <w:rPr>
          <w:rFonts w:ascii="Arial" w:hAnsi="Arial" w:cs="Arial"/>
          <w:sz w:val="24"/>
          <w:szCs w:val="24"/>
        </w:rPr>
        <w:t>rtículo 24 del Pliego de Condiciones Particulares, la consideración del componente nacional condiciona la validez de la oferta y es por ello que fue rechazada;</w:t>
      </w:r>
    </w:p>
    <w:p w:rsidR="00E8736A" w:rsidRDefault="00E8736A" w:rsidP="00CA23F9">
      <w:pPr>
        <w:spacing w:after="0" w:line="360" w:lineRule="auto"/>
        <w:ind w:firstLine="2835"/>
        <w:jc w:val="both"/>
        <w:rPr>
          <w:rFonts w:ascii="Arial" w:hAnsi="Arial" w:cs="Arial"/>
          <w:sz w:val="24"/>
          <w:szCs w:val="24"/>
        </w:rPr>
      </w:pPr>
      <w:r>
        <w:rPr>
          <w:rFonts w:ascii="Arial" w:hAnsi="Arial" w:cs="Arial"/>
          <w:b/>
          <w:bCs/>
          <w:sz w:val="24"/>
          <w:szCs w:val="24"/>
        </w:rPr>
        <w:t xml:space="preserve">10) </w:t>
      </w:r>
      <w:r>
        <w:rPr>
          <w:rFonts w:ascii="Arial" w:hAnsi="Arial" w:cs="Arial"/>
          <w:sz w:val="24"/>
          <w:szCs w:val="24"/>
        </w:rPr>
        <w:t>que por Resolución N° 5255 de fecha 27</w:t>
      </w:r>
      <w:r w:rsidR="00780E06">
        <w:rPr>
          <w:rFonts w:ascii="Arial" w:hAnsi="Arial" w:cs="Arial"/>
          <w:sz w:val="24"/>
          <w:szCs w:val="24"/>
        </w:rPr>
        <w:t>/</w:t>
      </w:r>
      <w:r>
        <w:rPr>
          <w:rFonts w:ascii="Arial" w:hAnsi="Arial" w:cs="Arial"/>
          <w:sz w:val="24"/>
          <w:szCs w:val="24"/>
        </w:rPr>
        <w:t>05</w:t>
      </w:r>
      <w:r w:rsidR="00780E06">
        <w:rPr>
          <w:rFonts w:ascii="Arial" w:hAnsi="Arial" w:cs="Arial"/>
          <w:sz w:val="24"/>
          <w:szCs w:val="24"/>
        </w:rPr>
        <w:t>/</w:t>
      </w:r>
      <w:r>
        <w:rPr>
          <w:rFonts w:ascii="Arial" w:hAnsi="Arial" w:cs="Arial"/>
          <w:sz w:val="24"/>
          <w:szCs w:val="24"/>
        </w:rPr>
        <w:t>16, el Ministerio de Transporte y Obras Públicas desestimó los recursos administrativos interpuestos por ambas firmas;</w:t>
      </w:r>
    </w:p>
    <w:p w:rsidR="00E8736A" w:rsidRDefault="00CA23F9" w:rsidP="00CA23F9">
      <w:pPr>
        <w:spacing w:after="0" w:line="360" w:lineRule="auto"/>
        <w:ind w:firstLine="851"/>
        <w:jc w:val="both"/>
        <w:rPr>
          <w:rFonts w:ascii="Arial" w:hAnsi="Arial" w:cs="Arial"/>
          <w:sz w:val="24"/>
          <w:szCs w:val="24"/>
        </w:rPr>
      </w:pPr>
      <w:r>
        <w:rPr>
          <w:rFonts w:ascii="Arial" w:hAnsi="Arial" w:cs="Arial"/>
          <w:b/>
          <w:bCs/>
          <w:sz w:val="24"/>
          <w:szCs w:val="24"/>
        </w:rPr>
        <w:t xml:space="preserve">CONSIDERANDO: </w:t>
      </w:r>
      <w:r w:rsidR="00E8736A">
        <w:rPr>
          <w:rFonts w:ascii="Arial" w:hAnsi="Arial" w:cs="Arial"/>
          <w:b/>
          <w:bCs/>
          <w:sz w:val="24"/>
          <w:szCs w:val="24"/>
        </w:rPr>
        <w:t xml:space="preserve">1) </w:t>
      </w:r>
      <w:r w:rsidR="00E8736A">
        <w:rPr>
          <w:rFonts w:ascii="Arial" w:hAnsi="Arial" w:cs="Arial"/>
          <w:sz w:val="24"/>
          <w:szCs w:val="24"/>
        </w:rPr>
        <w:t xml:space="preserve">que los recursos administrativos fueron interpuestos por las firmas Astilleros de </w:t>
      </w:r>
      <w:proofErr w:type="spellStart"/>
      <w:r w:rsidR="00E8736A">
        <w:rPr>
          <w:rFonts w:ascii="Arial" w:hAnsi="Arial" w:cs="Arial"/>
          <w:sz w:val="24"/>
          <w:szCs w:val="24"/>
        </w:rPr>
        <w:t>Murueta</w:t>
      </w:r>
      <w:proofErr w:type="spellEnd"/>
      <w:r w:rsidR="00E8736A">
        <w:rPr>
          <w:rFonts w:ascii="Arial" w:hAnsi="Arial" w:cs="Arial"/>
          <w:sz w:val="24"/>
          <w:szCs w:val="24"/>
        </w:rPr>
        <w:t xml:space="preserve"> S.A y </w:t>
      </w:r>
      <w:proofErr w:type="spellStart"/>
      <w:r w:rsidR="00E8736A">
        <w:rPr>
          <w:rFonts w:ascii="Arial" w:hAnsi="Arial" w:cs="Arial"/>
          <w:sz w:val="24"/>
          <w:szCs w:val="24"/>
        </w:rPr>
        <w:t>Galictio</w:t>
      </w:r>
      <w:proofErr w:type="spellEnd"/>
      <w:r w:rsidR="00E8736A">
        <w:rPr>
          <w:rFonts w:ascii="Arial" w:hAnsi="Arial" w:cs="Arial"/>
          <w:sz w:val="24"/>
          <w:szCs w:val="24"/>
        </w:rPr>
        <w:t xml:space="preserve"> </w:t>
      </w:r>
      <w:proofErr w:type="spellStart"/>
      <w:r w:rsidR="00E8736A">
        <w:rPr>
          <w:rFonts w:ascii="Arial" w:hAnsi="Arial" w:cs="Arial"/>
          <w:sz w:val="24"/>
          <w:szCs w:val="24"/>
        </w:rPr>
        <w:t>Tiferey</w:t>
      </w:r>
      <w:proofErr w:type="spellEnd"/>
      <w:r w:rsidR="00E8736A">
        <w:rPr>
          <w:rFonts w:ascii="Arial" w:hAnsi="Arial" w:cs="Arial"/>
          <w:sz w:val="24"/>
          <w:szCs w:val="24"/>
        </w:rPr>
        <w:t xml:space="preserve"> S.A en tiempo y forma;</w:t>
      </w:r>
    </w:p>
    <w:p w:rsidR="00E8736A" w:rsidRDefault="00E8736A" w:rsidP="00CC1477">
      <w:pPr>
        <w:spacing w:after="0" w:line="360" w:lineRule="auto"/>
        <w:ind w:firstLine="3119"/>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los agravios manifestados por las recurrentes, referidos a los aspectos formales y técnicos, fueron analizados y </w:t>
      </w:r>
      <w:r w:rsidR="00F56735">
        <w:rPr>
          <w:rFonts w:ascii="Arial" w:hAnsi="Arial" w:cs="Arial"/>
          <w:sz w:val="24"/>
          <w:szCs w:val="24"/>
        </w:rPr>
        <w:t>desestima</w:t>
      </w:r>
      <w:r>
        <w:rPr>
          <w:rFonts w:ascii="Arial" w:hAnsi="Arial" w:cs="Arial"/>
          <w:sz w:val="24"/>
          <w:szCs w:val="24"/>
        </w:rPr>
        <w:t>dos por la Administración en la sustanciación de los recursos;</w:t>
      </w:r>
    </w:p>
    <w:p w:rsidR="00F56735" w:rsidRDefault="00E8736A" w:rsidP="00CC1477">
      <w:pPr>
        <w:spacing w:after="0" w:line="360" w:lineRule="auto"/>
        <w:ind w:firstLine="3119"/>
        <w:jc w:val="both"/>
        <w:rPr>
          <w:rFonts w:ascii="Arial" w:hAnsi="Arial" w:cs="Arial"/>
          <w:sz w:val="24"/>
          <w:szCs w:val="24"/>
        </w:rPr>
      </w:pPr>
      <w:r>
        <w:rPr>
          <w:rFonts w:ascii="Arial" w:hAnsi="Arial" w:cs="Arial"/>
          <w:b/>
          <w:bCs/>
          <w:sz w:val="24"/>
          <w:szCs w:val="24"/>
        </w:rPr>
        <w:t>3)</w:t>
      </w:r>
      <w:r w:rsidR="00CC1477">
        <w:rPr>
          <w:rFonts w:ascii="Arial" w:hAnsi="Arial" w:cs="Arial"/>
          <w:sz w:val="24"/>
          <w:szCs w:val="24"/>
        </w:rPr>
        <w:t xml:space="preserve"> que </w:t>
      </w:r>
      <w:r>
        <w:rPr>
          <w:rFonts w:ascii="Arial" w:hAnsi="Arial" w:cs="Arial"/>
          <w:sz w:val="24"/>
          <w:szCs w:val="24"/>
        </w:rPr>
        <w:t>no obstante, en el proc</w:t>
      </w:r>
      <w:r w:rsidR="00CC1477">
        <w:rPr>
          <w:rFonts w:ascii="Arial" w:hAnsi="Arial" w:cs="Arial"/>
          <w:sz w:val="24"/>
          <w:szCs w:val="24"/>
        </w:rPr>
        <w:t>edimiento fueron contravenidas disposiciones  en materia de contratación administrativa que hubieran ameritado el rechazo de todas las ofertas presentadas y que, asimismo, motivaron la observación realizada por este Tribunal en sesión de fecha  02/09/2015, la que fue mantenida el 04/11/2015;</w:t>
      </w:r>
    </w:p>
    <w:p w:rsidR="00E8736A" w:rsidRDefault="00E8736A" w:rsidP="00CC1477">
      <w:pPr>
        <w:spacing w:after="0" w:line="360" w:lineRule="auto"/>
        <w:ind w:firstLine="3119"/>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debe hacerse un señalamiento a la Administración actuante, relacionado con la formación del expediente en el que se tramitaron las presentes actuaciones, el que no sigue un orden regular, en forma sucesiva y por orden de fechas, tal como lo establece el </w:t>
      </w:r>
      <w:r w:rsidR="005D75A4">
        <w:rPr>
          <w:rFonts w:ascii="Arial" w:hAnsi="Arial" w:cs="Arial"/>
          <w:sz w:val="24"/>
          <w:szCs w:val="24"/>
        </w:rPr>
        <w:t>A</w:t>
      </w:r>
      <w:r>
        <w:rPr>
          <w:rFonts w:ascii="Arial" w:hAnsi="Arial" w:cs="Arial"/>
          <w:sz w:val="24"/>
          <w:szCs w:val="24"/>
        </w:rPr>
        <w:t>rtículo 35 del Decreto 500/991, en detrimento del principio de economía, celeridad y eficacia que debe regir en la Administración Pública;</w:t>
      </w:r>
    </w:p>
    <w:p w:rsidR="00E8736A" w:rsidRDefault="00E8736A" w:rsidP="00CA23F9">
      <w:pPr>
        <w:spacing w:after="0" w:line="360" w:lineRule="auto"/>
        <w:ind w:firstLine="851"/>
        <w:jc w:val="both"/>
        <w:rPr>
          <w:rFonts w:ascii="Arial" w:hAnsi="Arial" w:cs="Arial"/>
          <w:sz w:val="24"/>
          <w:szCs w:val="24"/>
          <w:lang w:val="es-MX"/>
        </w:rPr>
      </w:pPr>
      <w:r>
        <w:rPr>
          <w:rFonts w:ascii="Arial" w:hAnsi="Arial" w:cs="Arial"/>
          <w:b/>
          <w:bCs/>
          <w:sz w:val="24"/>
          <w:szCs w:val="24"/>
        </w:rPr>
        <w:t xml:space="preserve">ATENTO: </w:t>
      </w:r>
      <w:r>
        <w:rPr>
          <w:rFonts w:ascii="Arial" w:hAnsi="Arial" w:cs="Arial"/>
          <w:sz w:val="24"/>
          <w:szCs w:val="24"/>
          <w:lang w:val="es-MX"/>
        </w:rPr>
        <w:t xml:space="preserve">a lo expuesto y a lo dispuesto por el </w:t>
      </w:r>
      <w:r w:rsidR="005D75A4">
        <w:rPr>
          <w:rFonts w:ascii="Arial" w:hAnsi="Arial" w:cs="Arial"/>
          <w:sz w:val="24"/>
          <w:szCs w:val="24"/>
          <w:lang w:val="es-MX"/>
        </w:rPr>
        <w:t>A</w:t>
      </w:r>
      <w:r>
        <w:rPr>
          <w:rFonts w:ascii="Arial" w:hAnsi="Arial" w:cs="Arial"/>
          <w:sz w:val="24"/>
          <w:szCs w:val="24"/>
          <w:lang w:val="es-MX"/>
        </w:rPr>
        <w:t xml:space="preserve">rtículo 211 </w:t>
      </w:r>
      <w:r w:rsidR="005D75A4">
        <w:rPr>
          <w:rFonts w:ascii="Arial" w:hAnsi="Arial" w:cs="Arial"/>
          <w:sz w:val="24"/>
          <w:szCs w:val="24"/>
          <w:lang w:val="es-MX"/>
        </w:rPr>
        <w:t>L</w:t>
      </w:r>
      <w:r>
        <w:rPr>
          <w:rFonts w:ascii="Arial" w:hAnsi="Arial" w:cs="Arial"/>
          <w:sz w:val="24"/>
          <w:szCs w:val="24"/>
          <w:lang w:val="es-MX"/>
        </w:rPr>
        <w:t>iteral E) de la Constitución de la República</w:t>
      </w:r>
      <w:r w:rsidR="00CA23F9">
        <w:rPr>
          <w:rFonts w:ascii="Arial" w:hAnsi="Arial" w:cs="Arial"/>
          <w:sz w:val="24"/>
          <w:szCs w:val="24"/>
          <w:lang w:val="es-MX"/>
        </w:rPr>
        <w:t>;</w:t>
      </w:r>
    </w:p>
    <w:p w:rsidR="00C40B89" w:rsidRDefault="00C40B89" w:rsidP="00CA23F9">
      <w:pPr>
        <w:spacing w:after="0" w:line="360" w:lineRule="auto"/>
        <w:ind w:firstLine="851"/>
        <w:jc w:val="both"/>
        <w:rPr>
          <w:rFonts w:ascii="Arial" w:hAnsi="Arial" w:cs="Arial"/>
          <w:sz w:val="24"/>
          <w:szCs w:val="24"/>
          <w:lang w:val="es-MX"/>
        </w:rPr>
      </w:pPr>
    </w:p>
    <w:p w:rsidR="00C40B89" w:rsidRPr="00620AC4" w:rsidRDefault="00C40B89" w:rsidP="00CA23F9">
      <w:pPr>
        <w:spacing w:after="0" w:line="360" w:lineRule="auto"/>
        <w:ind w:firstLine="851"/>
        <w:jc w:val="both"/>
        <w:rPr>
          <w:rFonts w:ascii="Arial" w:hAnsi="Arial" w:cs="Arial"/>
          <w:sz w:val="24"/>
          <w:szCs w:val="24"/>
          <w:lang w:val="es-MX"/>
        </w:rPr>
      </w:pPr>
    </w:p>
    <w:p w:rsidR="00E8736A" w:rsidRDefault="00E8736A" w:rsidP="00CA23F9">
      <w:pPr>
        <w:spacing w:after="0" w:line="360" w:lineRule="auto"/>
        <w:jc w:val="center"/>
        <w:rPr>
          <w:rFonts w:ascii="Arial" w:hAnsi="Arial" w:cs="Arial"/>
          <w:b/>
          <w:bCs/>
          <w:sz w:val="24"/>
          <w:szCs w:val="24"/>
          <w:lang w:val="es-MX"/>
        </w:rPr>
      </w:pPr>
      <w:r>
        <w:rPr>
          <w:rFonts w:ascii="Arial" w:hAnsi="Arial" w:cs="Arial"/>
          <w:b/>
          <w:bCs/>
          <w:sz w:val="24"/>
          <w:szCs w:val="24"/>
          <w:lang w:val="es-MX"/>
        </w:rPr>
        <w:lastRenderedPageBreak/>
        <w:t xml:space="preserve">EL TRIBUNAL </w:t>
      </w:r>
      <w:r w:rsidR="00620AC4">
        <w:rPr>
          <w:rFonts w:ascii="Arial" w:hAnsi="Arial" w:cs="Arial"/>
          <w:b/>
          <w:bCs/>
          <w:sz w:val="24"/>
          <w:szCs w:val="24"/>
          <w:lang w:val="es-MX"/>
        </w:rPr>
        <w:t>POR M</w:t>
      </w:r>
      <w:r w:rsidR="00D960F4">
        <w:rPr>
          <w:rFonts w:ascii="Arial" w:hAnsi="Arial" w:cs="Arial"/>
          <w:b/>
          <w:bCs/>
          <w:sz w:val="24"/>
          <w:szCs w:val="24"/>
          <w:lang w:val="es-MX"/>
        </w:rPr>
        <w:t>A</w:t>
      </w:r>
      <w:r w:rsidR="00620AC4">
        <w:rPr>
          <w:rFonts w:ascii="Arial" w:hAnsi="Arial" w:cs="Arial"/>
          <w:b/>
          <w:bCs/>
          <w:sz w:val="24"/>
          <w:szCs w:val="24"/>
          <w:lang w:val="es-MX"/>
        </w:rPr>
        <w:t xml:space="preserve">YORIA </w:t>
      </w:r>
      <w:r>
        <w:rPr>
          <w:rFonts w:ascii="Arial" w:hAnsi="Arial" w:cs="Arial"/>
          <w:b/>
          <w:bCs/>
          <w:sz w:val="24"/>
          <w:szCs w:val="24"/>
          <w:lang w:val="es-MX"/>
        </w:rPr>
        <w:t>ACUERDA:</w:t>
      </w:r>
    </w:p>
    <w:p w:rsidR="00E8736A" w:rsidRDefault="00E8736A" w:rsidP="00CA23F9">
      <w:pPr>
        <w:spacing w:after="0" w:line="360" w:lineRule="auto"/>
        <w:jc w:val="both"/>
        <w:rPr>
          <w:rFonts w:ascii="Arial" w:hAnsi="Arial" w:cs="Arial"/>
          <w:sz w:val="24"/>
          <w:szCs w:val="24"/>
          <w:lang w:val="es-MX"/>
        </w:rPr>
      </w:pPr>
      <w:r>
        <w:rPr>
          <w:rFonts w:ascii="Arial" w:hAnsi="Arial" w:cs="Arial"/>
          <w:b/>
          <w:bCs/>
          <w:sz w:val="24"/>
          <w:szCs w:val="24"/>
          <w:lang w:val="es-MX"/>
        </w:rPr>
        <w:t>1)</w:t>
      </w:r>
      <w:r>
        <w:rPr>
          <w:rFonts w:ascii="Arial" w:hAnsi="Arial" w:cs="Arial"/>
          <w:sz w:val="24"/>
          <w:szCs w:val="24"/>
          <w:lang w:val="es-MX"/>
        </w:rPr>
        <w:t xml:space="preserve"> Expedirse en los términos del Considerando 3) de la presente </w:t>
      </w:r>
      <w:r w:rsidR="00CA23F9">
        <w:rPr>
          <w:rFonts w:ascii="Arial" w:hAnsi="Arial" w:cs="Arial"/>
          <w:sz w:val="24"/>
          <w:szCs w:val="24"/>
          <w:lang w:val="es-MX"/>
        </w:rPr>
        <w:t>R</w:t>
      </w:r>
      <w:r>
        <w:rPr>
          <w:rFonts w:ascii="Arial" w:hAnsi="Arial" w:cs="Arial"/>
          <w:sz w:val="24"/>
          <w:szCs w:val="24"/>
          <w:lang w:val="es-MX"/>
        </w:rPr>
        <w:t>esolución</w:t>
      </w:r>
      <w:r w:rsidR="00CA23F9">
        <w:rPr>
          <w:rFonts w:ascii="Arial" w:hAnsi="Arial" w:cs="Arial"/>
          <w:sz w:val="24"/>
          <w:szCs w:val="24"/>
          <w:lang w:val="es-MX"/>
        </w:rPr>
        <w:t>;</w:t>
      </w:r>
    </w:p>
    <w:p w:rsidR="00E8736A" w:rsidRDefault="00E8736A" w:rsidP="00CA23F9">
      <w:pPr>
        <w:spacing w:after="0" w:line="360" w:lineRule="auto"/>
        <w:jc w:val="both"/>
        <w:rPr>
          <w:rFonts w:ascii="Arial" w:hAnsi="Arial" w:cs="Arial"/>
          <w:sz w:val="24"/>
          <w:szCs w:val="24"/>
          <w:lang w:val="es-MX"/>
        </w:rPr>
      </w:pPr>
      <w:r>
        <w:rPr>
          <w:rFonts w:ascii="Arial" w:hAnsi="Arial" w:cs="Arial"/>
          <w:b/>
          <w:bCs/>
          <w:sz w:val="24"/>
          <w:szCs w:val="24"/>
          <w:lang w:val="es-MX"/>
        </w:rPr>
        <w:t>2)</w:t>
      </w:r>
      <w:r>
        <w:rPr>
          <w:rFonts w:ascii="Arial" w:hAnsi="Arial" w:cs="Arial"/>
          <w:sz w:val="24"/>
          <w:szCs w:val="24"/>
          <w:lang w:val="es-MX"/>
        </w:rPr>
        <w:t xml:space="preserve"> Téngase presente </w:t>
      </w:r>
      <w:r w:rsidR="005D75A4">
        <w:rPr>
          <w:rFonts w:ascii="Arial" w:hAnsi="Arial" w:cs="Arial"/>
          <w:sz w:val="24"/>
          <w:szCs w:val="24"/>
          <w:lang w:val="es-MX"/>
        </w:rPr>
        <w:t>lo expresado en el Considerando</w:t>
      </w:r>
      <w:r>
        <w:rPr>
          <w:rFonts w:ascii="Arial" w:hAnsi="Arial" w:cs="Arial"/>
          <w:sz w:val="24"/>
          <w:szCs w:val="24"/>
          <w:lang w:val="es-MX"/>
        </w:rPr>
        <w:t xml:space="preserve"> 4)</w:t>
      </w:r>
      <w:r w:rsidR="00CA23F9">
        <w:rPr>
          <w:rFonts w:ascii="Arial" w:hAnsi="Arial" w:cs="Arial"/>
          <w:sz w:val="24"/>
          <w:szCs w:val="24"/>
          <w:lang w:val="es-MX"/>
        </w:rPr>
        <w:t>;</w:t>
      </w:r>
    </w:p>
    <w:p w:rsidR="00E8736A" w:rsidRDefault="00E8736A" w:rsidP="00CA23F9">
      <w:pPr>
        <w:spacing w:after="0" w:line="360" w:lineRule="auto"/>
        <w:jc w:val="both"/>
        <w:rPr>
          <w:rFonts w:ascii="Arial" w:hAnsi="Arial" w:cs="Arial"/>
          <w:b/>
          <w:bCs/>
          <w:sz w:val="24"/>
          <w:szCs w:val="24"/>
          <w:lang w:val="es-MX"/>
        </w:rPr>
      </w:pPr>
      <w:r>
        <w:rPr>
          <w:rFonts w:ascii="Arial" w:hAnsi="Arial" w:cs="Arial"/>
          <w:b/>
          <w:bCs/>
          <w:sz w:val="24"/>
          <w:szCs w:val="24"/>
          <w:lang w:val="es-MX"/>
        </w:rPr>
        <w:t>3)</w:t>
      </w:r>
      <w:r>
        <w:rPr>
          <w:rFonts w:ascii="Arial" w:hAnsi="Arial" w:cs="Arial"/>
          <w:sz w:val="24"/>
          <w:szCs w:val="24"/>
          <w:lang w:val="es-MX"/>
        </w:rPr>
        <w:t xml:space="preserve"> Devolver los antecedentes.</w:t>
      </w:r>
    </w:p>
    <w:p w:rsidR="00E8736A" w:rsidRDefault="00E8736A" w:rsidP="00CA23F9">
      <w:pPr>
        <w:spacing w:after="0" w:line="360" w:lineRule="auto"/>
        <w:jc w:val="both"/>
        <w:rPr>
          <w:rFonts w:ascii="Arial" w:hAnsi="Arial" w:cs="Arial"/>
          <w:iCs/>
          <w:sz w:val="24"/>
          <w:szCs w:val="24"/>
        </w:rPr>
      </w:pPr>
    </w:p>
    <w:p w:rsidR="00C40B89" w:rsidRDefault="00C40B89" w:rsidP="00CA23F9">
      <w:pPr>
        <w:spacing w:line="360" w:lineRule="auto"/>
        <w:jc w:val="both"/>
        <w:rPr>
          <w:rFonts w:ascii="Arial" w:hAnsi="Arial" w:cs="Arial"/>
          <w:iCs/>
          <w:sz w:val="24"/>
          <w:szCs w:val="24"/>
        </w:rPr>
      </w:pPr>
    </w:p>
    <w:p w:rsidR="00E10B1C" w:rsidRDefault="00E10B1C" w:rsidP="00994135">
      <w:pPr>
        <w:spacing w:line="360" w:lineRule="auto"/>
        <w:jc w:val="both"/>
        <w:rPr>
          <w:rFonts w:ascii="Arial" w:hAnsi="Arial" w:cs="Arial"/>
          <w:szCs w:val="24"/>
        </w:rPr>
      </w:pPr>
    </w:p>
    <w:p w:rsidR="00E10B1C" w:rsidRDefault="00E10B1C" w:rsidP="00994135">
      <w:pPr>
        <w:spacing w:line="360" w:lineRule="auto"/>
        <w:jc w:val="both"/>
        <w:rPr>
          <w:rFonts w:ascii="Arial" w:hAnsi="Arial" w:cs="Arial"/>
          <w:szCs w:val="24"/>
        </w:rPr>
      </w:pPr>
    </w:p>
    <w:p w:rsidR="00C40B89" w:rsidRDefault="00C40B89" w:rsidP="00994135">
      <w:pPr>
        <w:spacing w:line="360" w:lineRule="auto"/>
        <w:jc w:val="both"/>
        <w:rPr>
          <w:rFonts w:ascii="Arial" w:hAnsi="Arial" w:cs="Arial"/>
          <w:szCs w:val="24"/>
        </w:rPr>
      </w:pPr>
    </w:p>
    <w:p w:rsidR="003B1AF5" w:rsidRDefault="00E10B1C" w:rsidP="00994135">
      <w:pPr>
        <w:spacing w:after="0" w:line="360" w:lineRule="auto"/>
        <w:jc w:val="both"/>
        <w:rPr>
          <w:rFonts w:ascii="Arial" w:eastAsia="Calibri" w:hAnsi="Arial" w:cs="Arial"/>
          <w:sz w:val="24"/>
          <w:szCs w:val="24"/>
          <w:lang w:val="es-ES"/>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5C0AC0">
        <w:rPr>
          <w:rFonts w:ascii="Arial" w:hAnsi="Arial" w:cs="Arial"/>
          <w:b/>
          <w:szCs w:val="24"/>
        </w:rPr>
        <w:t>MINISTR</w:t>
      </w:r>
      <w:r>
        <w:rPr>
          <w:rFonts w:ascii="Arial" w:hAnsi="Arial" w:cs="Arial"/>
          <w:b/>
          <w:szCs w:val="24"/>
        </w:rPr>
        <w:t>O</w:t>
      </w:r>
      <w:r>
        <w:rPr>
          <w:rFonts w:ascii="Arial" w:hAnsi="Arial" w:cs="Arial"/>
          <w:szCs w:val="24"/>
        </w:rPr>
        <w:t xml:space="preserve">             </w:t>
      </w:r>
      <w:r w:rsidRPr="00E10B1C">
        <w:rPr>
          <w:rFonts w:ascii="Arial" w:hAnsi="Arial" w:cs="Arial"/>
          <w:b/>
          <w:szCs w:val="24"/>
        </w:rPr>
        <w:t>DR. DIEGO GUADALUPE</w:t>
      </w:r>
      <w:r w:rsidRPr="005C0AC0">
        <w:rPr>
          <w:rFonts w:ascii="Arial" w:hAnsi="Arial" w:cs="Arial"/>
          <w:b/>
          <w:szCs w:val="24"/>
        </w:rPr>
        <w:t>:</w:t>
      </w:r>
      <w:r w:rsidRPr="00FB4277">
        <w:rPr>
          <w:rFonts w:ascii="Arial" w:hAnsi="Arial" w:cs="Arial"/>
          <w:szCs w:val="24"/>
        </w:rPr>
        <w:t xml:space="preserve"> </w:t>
      </w:r>
      <w:r w:rsidR="00994135">
        <w:rPr>
          <w:rFonts w:ascii="Arial" w:eastAsia="Calibri" w:hAnsi="Arial" w:cs="Arial"/>
          <w:sz w:val="24"/>
          <w:szCs w:val="24"/>
          <w:lang w:val="es-ES"/>
        </w:rPr>
        <w:t>“</w:t>
      </w:r>
      <w:r w:rsidR="003B1AF5" w:rsidRPr="003B1AF5">
        <w:rPr>
          <w:rFonts w:ascii="Arial" w:eastAsia="Calibri" w:hAnsi="Arial" w:cs="Arial"/>
          <w:sz w:val="24"/>
          <w:szCs w:val="24"/>
          <w:lang w:val="es-ES"/>
        </w:rPr>
        <w:t xml:space="preserve">Ratificamos en todos sus términos lo expuesto en el FUNDAMENTO DE VOTO DISCORDE respecto de la Resolución de fecha </w:t>
      </w:r>
      <w:r w:rsidR="00CC1477">
        <w:rPr>
          <w:rFonts w:ascii="Arial" w:eastAsia="Calibri" w:hAnsi="Arial" w:cs="Arial"/>
          <w:sz w:val="24"/>
          <w:szCs w:val="24"/>
          <w:lang w:val="es-ES"/>
        </w:rPr>
        <w:t xml:space="preserve">     2 de se</w:t>
      </w:r>
      <w:r w:rsidR="003B1AF5" w:rsidRPr="003B1AF5">
        <w:rPr>
          <w:rFonts w:ascii="Arial" w:eastAsia="Calibri" w:hAnsi="Arial" w:cs="Arial"/>
          <w:sz w:val="24"/>
          <w:szCs w:val="24"/>
          <w:lang w:val="es-ES"/>
        </w:rPr>
        <w:t>tiembre de 2015 de este Tribunal, por considerar que se omitieron aspectos de fundamental importancia para la adecuada evaluación de lo actuado por el organismo.</w:t>
      </w:r>
    </w:p>
    <w:p w:rsidR="003B1AF5" w:rsidRPr="003B1AF5" w:rsidRDefault="003B1AF5" w:rsidP="00994135">
      <w:pPr>
        <w:spacing w:after="0" w:line="360" w:lineRule="auto"/>
        <w:ind w:firstLine="851"/>
        <w:jc w:val="both"/>
        <w:rPr>
          <w:rFonts w:ascii="Arial" w:eastAsia="Calibri" w:hAnsi="Arial" w:cs="Arial"/>
          <w:sz w:val="24"/>
          <w:szCs w:val="24"/>
          <w:lang w:val="es-ES"/>
        </w:rPr>
      </w:pPr>
      <w:r w:rsidRPr="003B1AF5">
        <w:rPr>
          <w:rFonts w:ascii="Arial" w:eastAsia="Calibri" w:hAnsi="Arial" w:cs="Arial"/>
          <w:sz w:val="24"/>
          <w:szCs w:val="24"/>
          <w:lang w:val="es-ES"/>
        </w:rPr>
        <w:t>A nuestro juicio, el Tribunal analizó los aspectos meramente formales de los recursos, sin efectuar un análisis de los aspectos sustantivos de los mismos, y por ende que pudiera determinar la existencia de elementos que ameritaran una nueva decisión</w:t>
      </w:r>
      <w:r w:rsidR="00994135">
        <w:rPr>
          <w:rFonts w:ascii="Arial" w:eastAsia="Calibri" w:hAnsi="Arial" w:cs="Arial"/>
          <w:sz w:val="24"/>
          <w:szCs w:val="24"/>
          <w:lang w:val="es-ES"/>
        </w:rPr>
        <w:t>”</w:t>
      </w:r>
      <w:r w:rsidRPr="003B1AF5">
        <w:rPr>
          <w:rFonts w:ascii="Arial" w:eastAsia="Calibri" w:hAnsi="Arial" w:cs="Arial"/>
          <w:sz w:val="24"/>
          <w:szCs w:val="24"/>
          <w:lang w:val="es-ES"/>
        </w:rPr>
        <w:t xml:space="preserve">.  </w:t>
      </w:r>
    </w:p>
    <w:p w:rsidR="00E10B1C" w:rsidRPr="003B1AF5" w:rsidRDefault="00E10B1C" w:rsidP="00994135">
      <w:pPr>
        <w:spacing w:after="0" w:line="360" w:lineRule="auto"/>
        <w:jc w:val="both"/>
        <w:rPr>
          <w:rFonts w:ascii="Arial" w:hAnsi="Arial" w:cs="Arial"/>
          <w:b/>
          <w:szCs w:val="24"/>
          <w:lang w:val="es-ES"/>
        </w:rPr>
      </w:pPr>
    </w:p>
    <w:p w:rsidR="00E10B1C" w:rsidRDefault="00E10B1C" w:rsidP="00994135">
      <w:pPr>
        <w:spacing w:line="360" w:lineRule="auto"/>
        <w:jc w:val="both"/>
        <w:rPr>
          <w:rFonts w:ascii="Arial" w:hAnsi="Arial" w:cs="Arial"/>
          <w:b/>
          <w:szCs w:val="24"/>
        </w:rPr>
      </w:pPr>
    </w:p>
    <w:p w:rsidR="00E10B1C" w:rsidRDefault="00E10B1C" w:rsidP="00994135">
      <w:pPr>
        <w:spacing w:line="360" w:lineRule="auto"/>
        <w:jc w:val="both"/>
        <w:rPr>
          <w:rFonts w:ascii="Arial" w:hAnsi="Arial" w:cs="Arial"/>
          <w:b/>
          <w:szCs w:val="24"/>
        </w:rPr>
      </w:pPr>
    </w:p>
    <w:p w:rsidR="00994135" w:rsidRDefault="00994135" w:rsidP="00994135">
      <w:pPr>
        <w:spacing w:line="360" w:lineRule="auto"/>
        <w:jc w:val="both"/>
        <w:rPr>
          <w:rFonts w:ascii="Arial" w:hAnsi="Arial" w:cs="Arial"/>
          <w:b/>
          <w:szCs w:val="24"/>
        </w:rPr>
      </w:pPr>
    </w:p>
    <w:p w:rsidR="00C40B89" w:rsidRDefault="00C40B89" w:rsidP="00994135">
      <w:pPr>
        <w:spacing w:line="360" w:lineRule="auto"/>
        <w:jc w:val="both"/>
        <w:rPr>
          <w:rFonts w:ascii="Arial" w:hAnsi="Arial" w:cs="Arial"/>
          <w:b/>
          <w:szCs w:val="24"/>
        </w:rPr>
      </w:pPr>
    </w:p>
    <w:p w:rsidR="00C40B89" w:rsidRDefault="00C40B89" w:rsidP="00994135">
      <w:pPr>
        <w:spacing w:after="0" w:line="360" w:lineRule="auto"/>
        <w:jc w:val="both"/>
        <w:rPr>
          <w:rFonts w:ascii="Arial" w:hAnsi="Arial" w:cs="Arial"/>
          <w:b/>
          <w:szCs w:val="24"/>
        </w:rPr>
      </w:pPr>
    </w:p>
    <w:p w:rsidR="00C40B89" w:rsidRDefault="00C40B89" w:rsidP="00994135">
      <w:pPr>
        <w:spacing w:after="0" w:line="360" w:lineRule="auto"/>
        <w:jc w:val="both"/>
        <w:rPr>
          <w:rFonts w:ascii="Arial" w:hAnsi="Arial" w:cs="Arial"/>
          <w:b/>
          <w:szCs w:val="24"/>
        </w:rPr>
      </w:pPr>
    </w:p>
    <w:p w:rsidR="00E10B1C" w:rsidRPr="00994135" w:rsidRDefault="00E10B1C" w:rsidP="00994135">
      <w:pPr>
        <w:spacing w:after="0" w:line="360" w:lineRule="auto"/>
        <w:jc w:val="both"/>
        <w:rPr>
          <w:rFonts w:ascii="Arial" w:hAnsi="Arial" w:cs="Arial"/>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RUPERTO LONG: </w:t>
      </w:r>
      <w:r w:rsidR="00994135">
        <w:rPr>
          <w:rFonts w:ascii="Arial" w:hAnsi="Arial" w:cs="Arial"/>
          <w:sz w:val="24"/>
          <w:szCs w:val="24"/>
        </w:rPr>
        <w:t>“</w:t>
      </w:r>
      <w:r w:rsidR="00994135" w:rsidRPr="00994135">
        <w:rPr>
          <w:rFonts w:ascii="Arial" w:hAnsi="Arial" w:cs="Arial"/>
          <w:sz w:val="24"/>
          <w:szCs w:val="24"/>
        </w:rPr>
        <w:t>Ratif</w:t>
      </w:r>
      <w:r w:rsidR="00994135">
        <w:rPr>
          <w:rFonts w:ascii="Arial" w:hAnsi="Arial" w:cs="Arial"/>
          <w:sz w:val="24"/>
          <w:szCs w:val="24"/>
        </w:rPr>
        <w:t>icamos en todos sus términos lo expuesto en el FUNDAMENTO DE VOTO DISCORDE respecto de la Resolución de fecha 2 de septiembre de 2015 de este Tribunal, por considerar que se omitieron aspectos de fundamental importancia para la adecuada evaluación delo actuado por el Organismo”.</w:t>
      </w:r>
    </w:p>
    <w:p w:rsidR="00994135" w:rsidRPr="00994135" w:rsidRDefault="00994135" w:rsidP="00994135">
      <w:pPr>
        <w:spacing w:after="0" w:line="360" w:lineRule="auto"/>
        <w:ind w:firstLine="851"/>
        <w:jc w:val="both"/>
        <w:rPr>
          <w:rFonts w:ascii="Arial" w:hAnsi="Arial" w:cs="Arial"/>
          <w:color w:val="FFFFFF" w:themeColor="background1"/>
          <w:sz w:val="24"/>
          <w:szCs w:val="24"/>
        </w:rPr>
      </w:pPr>
      <w:r>
        <w:rPr>
          <w:rFonts w:ascii="Arial" w:hAnsi="Arial" w:cs="Arial"/>
          <w:sz w:val="24"/>
          <w:szCs w:val="24"/>
        </w:rPr>
        <w:t>A nuestro juicio, el Tribunal analizó los aspectos meramente formales de los recursos, y por ende que pudiera determinar la existencia de elementos que ameritaran una nueva decisión”.</w:t>
      </w:r>
    </w:p>
    <w:p w:rsidR="00E10B1C" w:rsidRPr="00FB4277" w:rsidRDefault="00E10B1C" w:rsidP="00994135">
      <w:pPr>
        <w:spacing w:after="0" w:line="360" w:lineRule="auto"/>
        <w:jc w:val="both"/>
        <w:rPr>
          <w:rFonts w:ascii="Arial" w:hAnsi="Arial" w:cs="Arial"/>
          <w:szCs w:val="24"/>
        </w:rPr>
      </w:pPr>
    </w:p>
    <w:p w:rsidR="00E10B1C" w:rsidRDefault="00E10B1C" w:rsidP="00994135">
      <w:pPr>
        <w:spacing w:after="0" w:line="360" w:lineRule="auto"/>
        <w:jc w:val="both"/>
        <w:rPr>
          <w:rFonts w:ascii="Arial" w:hAnsi="Arial" w:cs="Arial"/>
          <w:szCs w:val="24"/>
        </w:rPr>
      </w:pPr>
    </w:p>
    <w:p w:rsidR="00E10B1C" w:rsidRPr="00FB4277" w:rsidRDefault="00E10B1C" w:rsidP="00994135">
      <w:pPr>
        <w:spacing w:line="360" w:lineRule="auto"/>
        <w:rPr>
          <w:rFonts w:ascii="Arial" w:hAnsi="Arial" w:cs="Arial"/>
          <w:szCs w:val="24"/>
        </w:rPr>
      </w:pPr>
    </w:p>
    <w:p w:rsidR="00E10B1C" w:rsidRPr="00FB4277" w:rsidRDefault="00E10B1C" w:rsidP="00994135">
      <w:pPr>
        <w:spacing w:line="360" w:lineRule="auto"/>
        <w:rPr>
          <w:rFonts w:ascii="Arial" w:hAnsi="Arial" w:cs="Arial"/>
          <w:szCs w:val="24"/>
        </w:rPr>
      </w:pPr>
    </w:p>
    <w:p w:rsidR="00E10B1C" w:rsidRPr="00FB4277" w:rsidRDefault="00E10B1C" w:rsidP="00994135">
      <w:pPr>
        <w:spacing w:line="360" w:lineRule="auto"/>
        <w:rPr>
          <w:rFonts w:ascii="Arial" w:hAnsi="Arial" w:cs="Arial"/>
          <w:szCs w:val="24"/>
        </w:rPr>
      </w:pPr>
      <w:r w:rsidRPr="00FB4277">
        <w:rPr>
          <w:rFonts w:ascii="Arial" w:hAnsi="Arial" w:cs="Arial"/>
          <w:szCs w:val="24"/>
        </w:rPr>
        <w:t xml:space="preserve">        </w:t>
      </w:r>
    </w:p>
    <w:p w:rsidR="00E10B1C" w:rsidRPr="006A2B03" w:rsidRDefault="00E10B1C" w:rsidP="00994135"/>
    <w:p w:rsidR="00D960F4" w:rsidRDefault="00D960F4" w:rsidP="00CA23F9">
      <w:pPr>
        <w:spacing w:line="360" w:lineRule="auto"/>
        <w:jc w:val="both"/>
        <w:rPr>
          <w:rFonts w:ascii="Arial" w:hAnsi="Arial" w:cs="Arial"/>
          <w:iCs/>
          <w:sz w:val="24"/>
          <w:szCs w:val="24"/>
        </w:rPr>
      </w:pPr>
    </w:p>
    <w:p w:rsidR="00CA23F9" w:rsidRDefault="00CA23F9" w:rsidP="00CA23F9">
      <w:pPr>
        <w:spacing w:after="0" w:line="360" w:lineRule="auto"/>
        <w:jc w:val="both"/>
        <w:rPr>
          <w:rFonts w:ascii="Arial" w:hAnsi="Arial" w:cs="Arial"/>
          <w:iCs/>
          <w:sz w:val="24"/>
          <w:szCs w:val="24"/>
        </w:rPr>
      </w:pPr>
    </w:p>
    <w:p w:rsidR="00CA23F9" w:rsidRDefault="00CA23F9" w:rsidP="00CA23F9">
      <w:pPr>
        <w:spacing w:after="0" w:line="360" w:lineRule="auto"/>
        <w:jc w:val="both"/>
        <w:rPr>
          <w:rFonts w:ascii="Arial" w:hAnsi="Arial" w:cs="Arial"/>
          <w:iCs/>
          <w:sz w:val="24"/>
          <w:szCs w:val="24"/>
        </w:rPr>
      </w:pPr>
    </w:p>
    <w:sectPr w:rsidR="00CA23F9" w:rsidSect="0048351F">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35" w:rsidRDefault="00994135" w:rsidP="00994135">
      <w:pPr>
        <w:spacing w:after="0" w:line="240" w:lineRule="auto"/>
      </w:pPr>
      <w:r>
        <w:separator/>
      </w:r>
    </w:p>
  </w:endnote>
  <w:endnote w:type="continuationSeparator" w:id="0">
    <w:p w:rsidR="00994135" w:rsidRDefault="00994135" w:rsidP="0099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283911"/>
      <w:docPartObj>
        <w:docPartGallery w:val="Page Numbers (Bottom of Page)"/>
        <w:docPartUnique/>
      </w:docPartObj>
    </w:sdtPr>
    <w:sdtEndPr/>
    <w:sdtContent>
      <w:p w:rsidR="00994135" w:rsidRDefault="00994135">
        <w:pPr>
          <w:pStyle w:val="Piedepgina"/>
          <w:jc w:val="center"/>
        </w:pPr>
        <w:r>
          <w:fldChar w:fldCharType="begin"/>
        </w:r>
        <w:r>
          <w:instrText>PAGE   \* MERGEFORMAT</w:instrText>
        </w:r>
        <w:r>
          <w:fldChar w:fldCharType="separate"/>
        </w:r>
        <w:r w:rsidR="0048351F" w:rsidRPr="0048351F">
          <w:rPr>
            <w:noProof/>
            <w:lang w:val="es-ES"/>
          </w:rPr>
          <w:t>8</w:t>
        </w:r>
        <w:r>
          <w:fldChar w:fldCharType="end"/>
        </w:r>
      </w:p>
    </w:sdtContent>
  </w:sdt>
  <w:p w:rsidR="00994135" w:rsidRDefault="009941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35" w:rsidRDefault="00994135" w:rsidP="00994135">
      <w:pPr>
        <w:spacing w:after="0" w:line="240" w:lineRule="auto"/>
      </w:pPr>
      <w:r>
        <w:separator/>
      </w:r>
    </w:p>
  </w:footnote>
  <w:footnote w:type="continuationSeparator" w:id="0">
    <w:p w:rsidR="00994135" w:rsidRDefault="00994135" w:rsidP="00994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6A"/>
    <w:rsid w:val="00024778"/>
    <w:rsid w:val="000B471B"/>
    <w:rsid w:val="001808ED"/>
    <w:rsid w:val="002D27FB"/>
    <w:rsid w:val="00307144"/>
    <w:rsid w:val="003B1AF5"/>
    <w:rsid w:val="003F623E"/>
    <w:rsid w:val="0048351F"/>
    <w:rsid w:val="005D75A4"/>
    <w:rsid w:val="00620AC4"/>
    <w:rsid w:val="0066289E"/>
    <w:rsid w:val="006F39CA"/>
    <w:rsid w:val="00720880"/>
    <w:rsid w:val="007619A8"/>
    <w:rsid w:val="00780E06"/>
    <w:rsid w:val="007C441A"/>
    <w:rsid w:val="008275B6"/>
    <w:rsid w:val="009413D5"/>
    <w:rsid w:val="00961DA6"/>
    <w:rsid w:val="00967452"/>
    <w:rsid w:val="00994135"/>
    <w:rsid w:val="00AF5518"/>
    <w:rsid w:val="00C40B89"/>
    <w:rsid w:val="00CA23F9"/>
    <w:rsid w:val="00CA65CB"/>
    <w:rsid w:val="00CC1477"/>
    <w:rsid w:val="00D346D4"/>
    <w:rsid w:val="00D960F4"/>
    <w:rsid w:val="00DE5C79"/>
    <w:rsid w:val="00DF3A5A"/>
    <w:rsid w:val="00E10B1C"/>
    <w:rsid w:val="00E8736A"/>
    <w:rsid w:val="00EA62D1"/>
    <w:rsid w:val="00F5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9941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135"/>
    <w:rPr>
      <w:rFonts w:ascii="Calibri" w:hAnsi="Calibri" w:cs="Calibri"/>
      <w:lang w:val="es-UY"/>
    </w:rPr>
  </w:style>
  <w:style w:type="paragraph" w:styleId="Piedepgina">
    <w:name w:val="footer"/>
    <w:basedOn w:val="Normal"/>
    <w:link w:val="PiedepginaCar"/>
    <w:uiPriority w:val="99"/>
    <w:unhideWhenUsed/>
    <w:rsid w:val="009941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135"/>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9941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135"/>
    <w:rPr>
      <w:rFonts w:ascii="Calibri" w:hAnsi="Calibri" w:cs="Calibri"/>
      <w:lang w:val="es-UY"/>
    </w:rPr>
  </w:style>
  <w:style w:type="paragraph" w:styleId="Piedepgina">
    <w:name w:val="footer"/>
    <w:basedOn w:val="Normal"/>
    <w:link w:val="PiedepginaCar"/>
    <w:uiPriority w:val="99"/>
    <w:unhideWhenUsed/>
    <w:rsid w:val="009941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135"/>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1D1E-69A4-4228-9334-F783412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1897</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CARPETA N° 2015-17-1-0005030</vt:lpstr>
    </vt:vector>
  </TitlesOfParts>
  <Company>Tribunal de Cuentas</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2015-17-1-0005030</dc:title>
  <dc:creator>MARIA ALEJANDRA ALVAREZ LOPEZ</dc:creator>
  <cp:lastModifiedBy>Tribunal1</cp:lastModifiedBy>
  <cp:revision>7</cp:revision>
  <cp:lastPrinted>2016-09-16T21:03:00Z</cp:lastPrinted>
  <dcterms:created xsi:type="dcterms:W3CDTF">2016-09-16T20:49:00Z</dcterms:created>
  <dcterms:modified xsi:type="dcterms:W3CDTF">2016-09-16T21:04:00Z</dcterms:modified>
</cp:coreProperties>
</file>