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D2F" w:rsidRPr="00786EEB" w:rsidRDefault="00BB7D2F"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2638</w:t>
      </w:r>
      <w:r w:rsidRPr="00786EEB">
        <w:rPr>
          <w:rFonts w:ascii="Arial" w:hAnsi="Arial" w:cs="Arial"/>
          <w:b/>
          <w:sz w:val="28"/>
          <w:szCs w:val="28"/>
          <w:lang w:val="es-ES_tradnl"/>
        </w:rPr>
        <w:t>/16</w:t>
      </w:r>
    </w:p>
    <w:p w:rsidR="00BB7D2F" w:rsidRDefault="00BB7D2F" w:rsidP="00786EEB">
      <w:pPr>
        <w:tabs>
          <w:tab w:val="center" w:pos="4253"/>
        </w:tabs>
        <w:suppressAutoHyphens/>
        <w:jc w:val="right"/>
        <w:rPr>
          <w:rFonts w:ascii="Arial" w:hAnsi="Arial" w:cs="Arial"/>
          <w:b/>
          <w:lang w:val="es-ES_tradnl"/>
        </w:rPr>
      </w:pPr>
    </w:p>
    <w:p w:rsidR="00BB7D2F" w:rsidRPr="00BB7D2F" w:rsidRDefault="00BB7D2F" w:rsidP="00BB7D2F">
      <w:pPr>
        <w:tabs>
          <w:tab w:val="center" w:pos="4253"/>
        </w:tabs>
        <w:suppressAutoHyphens/>
        <w:spacing w:after="0" w:line="240" w:lineRule="auto"/>
        <w:jc w:val="center"/>
        <w:rPr>
          <w:rFonts w:ascii="Arial" w:hAnsi="Arial" w:cs="Arial"/>
          <w:b/>
          <w:sz w:val="24"/>
          <w:szCs w:val="24"/>
          <w:lang w:val="es-ES_tradnl"/>
        </w:rPr>
      </w:pPr>
      <w:r w:rsidRPr="00BB7D2F">
        <w:rPr>
          <w:rFonts w:ascii="Arial" w:hAnsi="Arial" w:cs="Arial"/>
          <w:b/>
          <w:sz w:val="24"/>
          <w:szCs w:val="24"/>
          <w:lang w:val="es-ES_tradnl"/>
        </w:rPr>
        <w:t>RESOLUCION ADOPTADA POR EL</w:t>
      </w:r>
    </w:p>
    <w:p w:rsidR="00BB7D2F" w:rsidRPr="00BB7D2F" w:rsidRDefault="00BB7D2F" w:rsidP="00BB7D2F">
      <w:pPr>
        <w:tabs>
          <w:tab w:val="left" w:pos="-720"/>
        </w:tabs>
        <w:suppressAutoHyphens/>
        <w:spacing w:after="0" w:line="240" w:lineRule="auto"/>
        <w:jc w:val="center"/>
        <w:rPr>
          <w:rFonts w:ascii="Arial" w:hAnsi="Arial" w:cs="Arial"/>
          <w:b/>
          <w:sz w:val="24"/>
          <w:szCs w:val="24"/>
          <w:lang w:val="es-ES_tradnl"/>
        </w:rPr>
      </w:pPr>
    </w:p>
    <w:p w:rsidR="00BB7D2F" w:rsidRPr="00BB7D2F" w:rsidRDefault="00BB7D2F" w:rsidP="00BB7D2F">
      <w:pPr>
        <w:tabs>
          <w:tab w:val="center" w:pos="4253"/>
        </w:tabs>
        <w:suppressAutoHyphens/>
        <w:spacing w:after="0" w:line="240" w:lineRule="auto"/>
        <w:jc w:val="center"/>
        <w:rPr>
          <w:rFonts w:ascii="Arial" w:hAnsi="Arial" w:cs="Arial"/>
          <w:b/>
          <w:sz w:val="24"/>
          <w:szCs w:val="24"/>
          <w:lang w:val="es-ES_tradnl"/>
        </w:rPr>
      </w:pPr>
      <w:r w:rsidRPr="00BB7D2F">
        <w:rPr>
          <w:rFonts w:ascii="Arial" w:hAnsi="Arial" w:cs="Arial"/>
          <w:b/>
          <w:sz w:val="24"/>
          <w:szCs w:val="24"/>
          <w:lang w:val="es-ES_tradnl"/>
        </w:rPr>
        <w:t>TRIBUNAL DE CUENTAS</w:t>
      </w:r>
    </w:p>
    <w:p w:rsidR="00BB7D2F" w:rsidRPr="00BB7D2F" w:rsidRDefault="00BB7D2F" w:rsidP="00BB7D2F">
      <w:pPr>
        <w:tabs>
          <w:tab w:val="left" w:pos="-720"/>
        </w:tabs>
        <w:suppressAutoHyphens/>
        <w:spacing w:after="0" w:line="240" w:lineRule="auto"/>
        <w:jc w:val="center"/>
        <w:rPr>
          <w:rFonts w:ascii="Arial" w:hAnsi="Arial" w:cs="Arial"/>
          <w:b/>
          <w:sz w:val="24"/>
          <w:szCs w:val="24"/>
          <w:lang w:val="es-ES_tradnl"/>
        </w:rPr>
      </w:pPr>
    </w:p>
    <w:p w:rsidR="00BB7D2F" w:rsidRPr="00BB7D2F" w:rsidRDefault="00BB7D2F" w:rsidP="00BB7D2F">
      <w:pPr>
        <w:tabs>
          <w:tab w:val="center" w:pos="4253"/>
        </w:tabs>
        <w:suppressAutoHyphens/>
        <w:spacing w:after="0" w:line="240" w:lineRule="auto"/>
        <w:jc w:val="center"/>
        <w:rPr>
          <w:rFonts w:ascii="Arial" w:hAnsi="Arial" w:cs="Arial"/>
          <w:b/>
          <w:sz w:val="24"/>
          <w:szCs w:val="24"/>
          <w:lang w:val="es-ES_tradnl"/>
        </w:rPr>
      </w:pPr>
      <w:r w:rsidRPr="00BB7D2F">
        <w:rPr>
          <w:rFonts w:ascii="Arial" w:hAnsi="Arial" w:cs="Arial"/>
          <w:b/>
          <w:sz w:val="24"/>
          <w:szCs w:val="24"/>
          <w:lang w:val="es-ES_tradnl"/>
        </w:rPr>
        <w:t xml:space="preserve">EN SESION DE FECHA </w:t>
      </w:r>
      <w:r w:rsidRPr="00BB7D2F">
        <w:rPr>
          <w:rFonts w:ascii="Helvetica" w:hAnsi="Helvetica"/>
          <w:b/>
          <w:sz w:val="24"/>
          <w:szCs w:val="24"/>
          <w:lang w:val="es-ES_tradnl"/>
        </w:rPr>
        <w:t>27 DE JULIO DE 2016</w:t>
      </w:r>
    </w:p>
    <w:p w:rsidR="00BB7D2F" w:rsidRPr="00BB7D2F" w:rsidRDefault="00BB7D2F" w:rsidP="00BB7D2F">
      <w:pPr>
        <w:tabs>
          <w:tab w:val="center" w:pos="4253"/>
        </w:tabs>
        <w:suppressAutoHyphens/>
        <w:spacing w:after="0" w:line="240" w:lineRule="auto"/>
        <w:jc w:val="center"/>
        <w:rPr>
          <w:rFonts w:ascii="Arial" w:hAnsi="Arial" w:cs="Arial"/>
          <w:b/>
          <w:sz w:val="24"/>
          <w:szCs w:val="24"/>
          <w:lang w:val="es-ES_tradnl"/>
        </w:rPr>
      </w:pPr>
    </w:p>
    <w:p w:rsidR="00BB7D2F" w:rsidRPr="00BB7D2F" w:rsidRDefault="00BB7D2F" w:rsidP="00BB7D2F">
      <w:pPr>
        <w:tabs>
          <w:tab w:val="center" w:pos="4253"/>
        </w:tabs>
        <w:suppressAutoHyphens/>
        <w:spacing w:after="0" w:line="240" w:lineRule="auto"/>
        <w:jc w:val="center"/>
        <w:rPr>
          <w:rFonts w:ascii="Arial" w:hAnsi="Arial" w:cs="Arial"/>
          <w:b/>
          <w:sz w:val="24"/>
          <w:szCs w:val="24"/>
          <w:lang w:val="es-AR"/>
        </w:rPr>
      </w:pPr>
      <w:r w:rsidRPr="00BB7D2F">
        <w:rPr>
          <w:rFonts w:ascii="Arial" w:hAnsi="Arial" w:cs="Arial"/>
          <w:b/>
          <w:sz w:val="24"/>
          <w:szCs w:val="24"/>
          <w:lang w:val="es-AR"/>
        </w:rPr>
        <w:t>(E. E. Nº 2016-17-1-0000623, Ent. N° 3332/16)</w:t>
      </w:r>
    </w:p>
    <w:p w:rsidR="00BB7D2F" w:rsidRPr="00BB7D2F" w:rsidRDefault="00BB7D2F">
      <w:pPr>
        <w:tabs>
          <w:tab w:val="center" w:pos="4253"/>
        </w:tabs>
        <w:suppressAutoHyphens/>
        <w:jc w:val="center"/>
        <w:rPr>
          <w:rFonts w:ascii="Helvetica" w:hAnsi="Helvetica"/>
          <w:b/>
          <w:lang w:val="es-AR"/>
        </w:rPr>
      </w:pPr>
    </w:p>
    <w:p w:rsidR="006546FF" w:rsidRDefault="00A879B4" w:rsidP="006546FF">
      <w:pPr>
        <w:spacing w:after="0" w:line="360" w:lineRule="auto"/>
        <w:ind w:firstLine="851"/>
        <w:jc w:val="both"/>
        <w:rPr>
          <w:rFonts w:ascii="Arial" w:hAnsi="Arial" w:cs="Arial"/>
          <w:sz w:val="24"/>
          <w:szCs w:val="24"/>
        </w:rPr>
      </w:pPr>
      <w:r>
        <w:rPr>
          <w:rFonts w:ascii="Arial" w:hAnsi="Arial" w:cs="Arial"/>
          <w:b/>
          <w:bCs/>
          <w:sz w:val="24"/>
          <w:szCs w:val="24"/>
        </w:rPr>
        <w:t xml:space="preserve">VISTO: </w:t>
      </w:r>
      <w:r>
        <w:rPr>
          <w:rFonts w:ascii="Arial" w:hAnsi="Arial" w:cs="Arial"/>
          <w:sz w:val="24"/>
          <w:szCs w:val="24"/>
        </w:rPr>
        <w:t>las nuevas actuaciones remitidas por la Administración Nacio</w:t>
      </w:r>
      <w:r w:rsidR="00BB7D2F">
        <w:rPr>
          <w:rFonts w:ascii="Arial" w:hAnsi="Arial" w:cs="Arial"/>
          <w:sz w:val="24"/>
          <w:szCs w:val="24"/>
        </w:rPr>
        <w:t>nal de Combustibles</w:t>
      </w:r>
      <w:r w:rsidR="006546FF">
        <w:rPr>
          <w:rFonts w:ascii="Arial" w:hAnsi="Arial" w:cs="Arial"/>
          <w:sz w:val="24"/>
          <w:szCs w:val="24"/>
        </w:rPr>
        <w:t>,</w:t>
      </w:r>
      <w:r w:rsidR="00BB7D2F">
        <w:rPr>
          <w:rFonts w:ascii="Arial" w:hAnsi="Arial" w:cs="Arial"/>
          <w:sz w:val="24"/>
          <w:szCs w:val="24"/>
        </w:rPr>
        <w:t xml:space="preserve"> Alcohol y Po</w:t>
      </w:r>
      <w:r>
        <w:rPr>
          <w:rFonts w:ascii="Arial" w:hAnsi="Arial" w:cs="Arial"/>
          <w:sz w:val="24"/>
          <w:szCs w:val="24"/>
        </w:rPr>
        <w:t>rtland, relacionadas con el recurso de revocación interpuesto en la Licitación Abreviada N° 1400629200, convocada para la adquisición de equipos de comunicación UHF y sus accesorios para la Refinería de La Teja;</w:t>
      </w:r>
    </w:p>
    <w:p w:rsidR="006546FF" w:rsidRDefault="00A879B4" w:rsidP="006546FF">
      <w:pPr>
        <w:spacing w:after="0" w:line="360" w:lineRule="auto"/>
        <w:ind w:firstLine="851"/>
        <w:jc w:val="both"/>
        <w:rPr>
          <w:rFonts w:ascii="Arial" w:hAnsi="Arial" w:cs="Arial"/>
          <w:sz w:val="24"/>
          <w:szCs w:val="24"/>
        </w:rPr>
      </w:pPr>
      <w:r>
        <w:rPr>
          <w:rFonts w:ascii="Arial" w:hAnsi="Arial" w:cs="Arial"/>
          <w:b/>
          <w:bCs/>
          <w:sz w:val="24"/>
          <w:szCs w:val="24"/>
        </w:rPr>
        <w:t>RESULTANDO: 1)</w:t>
      </w:r>
      <w:r>
        <w:rPr>
          <w:rFonts w:ascii="Arial" w:hAnsi="Arial" w:cs="Arial"/>
          <w:sz w:val="24"/>
          <w:szCs w:val="24"/>
        </w:rPr>
        <w:t xml:space="preserve"> que habiéndose publicado el llamado en la página web de ACCE y solicitado cotización a diversas firmas, con fecha 09.10.16 se procedió al acto de apertura de ofertas, al que se presentaron </w:t>
      </w:r>
      <w:r w:rsidR="006546FF">
        <w:rPr>
          <w:rFonts w:ascii="Arial" w:hAnsi="Arial" w:cs="Arial"/>
          <w:sz w:val="24"/>
          <w:szCs w:val="24"/>
        </w:rPr>
        <w:t>cuatro proponentes: Ribenal S.A., Raycom S.A.,</w:t>
      </w:r>
      <w:r>
        <w:rPr>
          <w:rFonts w:ascii="Arial" w:hAnsi="Arial" w:cs="Arial"/>
          <w:sz w:val="24"/>
          <w:szCs w:val="24"/>
        </w:rPr>
        <w:t xml:space="preserve"> Casa Gatti S.A</w:t>
      </w:r>
      <w:r w:rsidR="006546FF">
        <w:rPr>
          <w:rFonts w:ascii="Arial" w:hAnsi="Arial" w:cs="Arial"/>
          <w:sz w:val="24"/>
          <w:szCs w:val="24"/>
        </w:rPr>
        <w:t>.</w:t>
      </w:r>
      <w:r>
        <w:rPr>
          <w:rFonts w:ascii="Arial" w:hAnsi="Arial" w:cs="Arial"/>
          <w:sz w:val="24"/>
          <w:szCs w:val="24"/>
        </w:rPr>
        <w:t xml:space="preserve"> y Electromarítima Uruguaya Ltda</w:t>
      </w:r>
      <w:r w:rsidR="006546FF">
        <w:rPr>
          <w:rFonts w:ascii="Arial" w:hAnsi="Arial" w:cs="Arial"/>
          <w:sz w:val="24"/>
          <w:szCs w:val="24"/>
        </w:rPr>
        <w:t>.</w:t>
      </w:r>
      <w:r>
        <w:rPr>
          <w:rFonts w:ascii="Arial" w:hAnsi="Arial" w:cs="Arial"/>
          <w:sz w:val="24"/>
          <w:szCs w:val="24"/>
        </w:rPr>
        <w:t>;</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se elaboró un cuadro comparativo de las ofertas presentadas y, con fecha 14.12.15, la Gerencia de Abaste</w:t>
      </w:r>
      <w:r w:rsidR="006546FF">
        <w:rPr>
          <w:rFonts w:ascii="Arial" w:hAnsi="Arial" w:cs="Arial"/>
          <w:sz w:val="24"/>
          <w:szCs w:val="24"/>
        </w:rPr>
        <w:t>cimiento aconsejó adjudicar la L</w:t>
      </w:r>
      <w:r>
        <w:rPr>
          <w:rFonts w:ascii="Arial" w:hAnsi="Arial" w:cs="Arial"/>
          <w:sz w:val="24"/>
          <w:szCs w:val="24"/>
        </w:rPr>
        <w:t>icitación de referencia a Raycom S.A</w:t>
      </w:r>
      <w:r w:rsidR="006546FF">
        <w:rPr>
          <w:rFonts w:ascii="Arial" w:hAnsi="Arial" w:cs="Arial"/>
          <w:sz w:val="24"/>
          <w:szCs w:val="24"/>
        </w:rPr>
        <w:t>.</w:t>
      </w:r>
      <w:r>
        <w:rPr>
          <w:rFonts w:ascii="Arial" w:hAnsi="Arial" w:cs="Arial"/>
          <w:sz w:val="24"/>
          <w:szCs w:val="24"/>
        </w:rPr>
        <w:t>, en su alternativa 2, por ser la de menor precio comparativo;</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con fecha 11.01.16, el Departamento de Procesamiento y Ejecución de Compras en uso de atribuciones delegadas, dictó la Resoluc</w:t>
      </w:r>
      <w:r w:rsidR="006546FF">
        <w:rPr>
          <w:rFonts w:ascii="Arial" w:hAnsi="Arial" w:cs="Arial"/>
          <w:sz w:val="24"/>
          <w:szCs w:val="24"/>
        </w:rPr>
        <w:t>ión N° 008/2016 adjudicando la L</w:t>
      </w:r>
      <w:r>
        <w:rPr>
          <w:rFonts w:ascii="Arial" w:hAnsi="Arial" w:cs="Arial"/>
          <w:sz w:val="24"/>
          <w:szCs w:val="24"/>
        </w:rPr>
        <w:t>icitación de referencia a la mencionada firma, por un monto de U$S 41.705, en condición CIP Montevideo;</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que con fecha 12.01.16, el gasto fue intervenido por el Contador Delegado;</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lastRenderedPageBreak/>
        <w:t xml:space="preserve">5) </w:t>
      </w:r>
      <w:r w:rsidR="006546FF">
        <w:rPr>
          <w:rFonts w:ascii="Arial" w:hAnsi="Arial" w:cs="Arial"/>
          <w:sz w:val="24"/>
          <w:szCs w:val="24"/>
        </w:rPr>
        <w:t>que habiéndose notificado la R</w:t>
      </w:r>
      <w:r>
        <w:rPr>
          <w:rFonts w:ascii="Arial" w:hAnsi="Arial" w:cs="Arial"/>
          <w:sz w:val="24"/>
          <w:szCs w:val="24"/>
        </w:rPr>
        <w:t>esolución de adjudicación el 14.01.16, Ribenal S.A</w:t>
      </w:r>
      <w:r w:rsidR="006546FF">
        <w:rPr>
          <w:rFonts w:ascii="Arial" w:hAnsi="Arial" w:cs="Arial"/>
          <w:sz w:val="24"/>
          <w:szCs w:val="24"/>
        </w:rPr>
        <w:t>.</w:t>
      </w:r>
      <w:r>
        <w:rPr>
          <w:rFonts w:ascii="Arial" w:hAnsi="Arial" w:cs="Arial"/>
          <w:sz w:val="24"/>
          <w:szCs w:val="24"/>
        </w:rPr>
        <w:t xml:space="preserve"> interpuso el recurso de revocación contra la misma, el 22.01.16;</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en los agravios esgrimidos, la referida firma argumentó sintéticamente que:</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6.1) </w:t>
      </w:r>
      <w:r w:rsidR="006546FF">
        <w:rPr>
          <w:rFonts w:ascii="Arial" w:hAnsi="Arial" w:cs="Arial"/>
          <w:sz w:val="24"/>
          <w:szCs w:val="24"/>
        </w:rPr>
        <w:t>la R</w:t>
      </w:r>
      <w:r>
        <w:rPr>
          <w:rFonts w:ascii="Arial" w:hAnsi="Arial" w:cs="Arial"/>
          <w:sz w:val="24"/>
          <w:szCs w:val="24"/>
        </w:rPr>
        <w:t xml:space="preserve">esolución impugnada señala en el Considerando N° 1 que </w:t>
      </w:r>
      <w:r>
        <w:rPr>
          <w:rFonts w:ascii="Arial" w:hAnsi="Arial" w:cs="Arial"/>
          <w:i/>
          <w:iCs/>
          <w:sz w:val="24"/>
          <w:szCs w:val="24"/>
        </w:rPr>
        <w:t>“la oferta de la firma Ribenal S.A</w:t>
      </w:r>
      <w:r w:rsidR="006546FF">
        <w:rPr>
          <w:rFonts w:ascii="Arial" w:hAnsi="Arial" w:cs="Arial"/>
          <w:i/>
          <w:iCs/>
          <w:sz w:val="24"/>
          <w:szCs w:val="24"/>
        </w:rPr>
        <w:t>.</w:t>
      </w:r>
      <w:r>
        <w:rPr>
          <w:rFonts w:ascii="Arial" w:hAnsi="Arial" w:cs="Arial"/>
          <w:i/>
          <w:iCs/>
          <w:sz w:val="24"/>
          <w:szCs w:val="24"/>
        </w:rPr>
        <w:t xml:space="preserve"> no cumple con lo solicitado, la potencia de salida de los equipos cotizados es de 1W y se solicita que no sea menor a 4W”</w:t>
      </w:r>
      <w:r>
        <w:rPr>
          <w:rFonts w:ascii="Arial" w:hAnsi="Arial" w:cs="Arial"/>
          <w:sz w:val="24"/>
          <w:szCs w:val="24"/>
        </w:rPr>
        <w:t>, lo que no se ajusta a la realidad de los hechos: los equipos cotizados por la recurrente sí fueron de 4W de potencia y sí cumplen con lo solicitado en las bases del llamado, en el folleto del fabricante que se adjuntó a la oferta, el equipo que tiene 1W de potencia de salida corresponde al modelo PD796, pero el mismo no fue ofertado y, por lo tanto, no debió ser considerado por la Administración, en consecuencia, la motivación del acto es errónea, inexistente y éste se vio viciado de nulidad;</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6.2) </w:t>
      </w:r>
      <w:r>
        <w:rPr>
          <w:rFonts w:ascii="Arial" w:hAnsi="Arial" w:cs="Arial"/>
          <w:sz w:val="24"/>
          <w:szCs w:val="24"/>
        </w:rPr>
        <w:t>la propuesta de Ribenal S.A</w:t>
      </w:r>
      <w:r w:rsidR="006546FF">
        <w:rPr>
          <w:rFonts w:ascii="Arial" w:hAnsi="Arial" w:cs="Arial"/>
          <w:sz w:val="24"/>
          <w:szCs w:val="24"/>
        </w:rPr>
        <w:t>.</w:t>
      </w:r>
      <w:r>
        <w:rPr>
          <w:rFonts w:ascii="Arial" w:hAnsi="Arial" w:cs="Arial"/>
          <w:sz w:val="24"/>
          <w:szCs w:val="24"/>
        </w:rPr>
        <w:t xml:space="preserve"> resulta más favorable porque ofrece el suministro nacionalizado con IVA incluido, una forma de pago a crédito por 30 días, y un plazo de entrega 30 días menor al ofrecido por la adjudicataria, además de ser más económica que ésta;</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6.3) </w:t>
      </w:r>
      <w:r>
        <w:rPr>
          <w:rFonts w:ascii="Arial" w:hAnsi="Arial" w:cs="Arial"/>
          <w:sz w:val="24"/>
          <w:szCs w:val="24"/>
        </w:rPr>
        <w:t>no se adoptó ninguna medida de buena administración, como dar oportunidad de manifestarse a los tres oferentes descalificados, antes de la adjudicación;</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6.4) </w:t>
      </w:r>
      <w:r>
        <w:rPr>
          <w:rFonts w:ascii="Arial" w:hAnsi="Arial" w:cs="Arial"/>
          <w:sz w:val="24"/>
          <w:szCs w:val="24"/>
        </w:rPr>
        <w:t>en consecuencia, se vio comprometida la legitimidad de la actuación administrativa y el respeto a los principios básicos de la contratación administrativa, fundamentalmente los de igualdad, competencia, veracidad e imparcialidad;</w:t>
      </w:r>
    </w:p>
    <w:p w:rsidR="006546FF" w:rsidRDefault="00A879B4" w:rsidP="006546FF">
      <w:pPr>
        <w:spacing w:after="0" w:line="360" w:lineRule="auto"/>
        <w:ind w:firstLine="2694"/>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 xml:space="preserve">que, habiéndose tomado conocimiento del recurso interpuesto, la Gerencia de Mantenimiento procedió a estudiar nuevamente la </w:t>
      </w:r>
      <w:r>
        <w:rPr>
          <w:rFonts w:ascii="Arial" w:hAnsi="Arial" w:cs="Arial"/>
          <w:sz w:val="24"/>
          <w:szCs w:val="24"/>
        </w:rPr>
        <w:lastRenderedPageBreak/>
        <w:t>oferta de la recurrente, observando que, si bien ambos modelos ofertados por ésta cumplen con lo solicitado en cuanto a la potencia del trasmisor (4W de potencia de salida), no lo hacen con la</w:t>
      </w:r>
      <w:r w:rsidR="006546FF">
        <w:rPr>
          <w:rFonts w:ascii="Arial" w:hAnsi="Arial" w:cs="Arial"/>
          <w:sz w:val="24"/>
          <w:szCs w:val="24"/>
        </w:rPr>
        <w:t xml:space="preserve"> homologación solicitada en el Numeral 2.1 L</w:t>
      </w:r>
      <w:r>
        <w:rPr>
          <w:rFonts w:ascii="Arial" w:hAnsi="Arial" w:cs="Arial"/>
          <w:sz w:val="24"/>
          <w:szCs w:val="24"/>
        </w:rPr>
        <w:t>itera</w:t>
      </w:r>
      <w:r w:rsidR="006546FF">
        <w:rPr>
          <w:rFonts w:ascii="Arial" w:hAnsi="Arial" w:cs="Arial"/>
          <w:sz w:val="24"/>
          <w:szCs w:val="24"/>
        </w:rPr>
        <w:t>l E</w:t>
      </w:r>
      <w:r>
        <w:rPr>
          <w:rFonts w:ascii="Arial" w:hAnsi="Arial" w:cs="Arial"/>
          <w:sz w:val="24"/>
          <w:szCs w:val="24"/>
        </w:rPr>
        <w:t>) del Pliego de Condiciones Particulares, correspondiente al uso de atmósferas explosivas, Clase I, Grupo</w:t>
      </w:r>
      <w:r w:rsidR="006546FF">
        <w:rPr>
          <w:rFonts w:ascii="Arial" w:hAnsi="Arial" w:cs="Arial"/>
          <w:sz w:val="24"/>
          <w:szCs w:val="24"/>
        </w:rPr>
        <w:t xml:space="preserve"> B, División I y II de acuerdo con</w:t>
      </w:r>
      <w:r>
        <w:rPr>
          <w:rFonts w:ascii="Arial" w:hAnsi="Arial" w:cs="Arial"/>
          <w:sz w:val="24"/>
          <w:szCs w:val="24"/>
        </w:rPr>
        <w:t xml:space="preserve"> la clasificación del National Electric Code U.S.A</w:t>
      </w:r>
      <w:r w:rsidR="006546FF">
        <w:rPr>
          <w:rFonts w:ascii="Arial" w:hAnsi="Arial" w:cs="Arial"/>
          <w:sz w:val="24"/>
          <w:szCs w:val="24"/>
        </w:rPr>
        <w:t>.</w:t>
      </w:r>
      <w:r>
        <w:rPr>
          <w:rFonts w:ascii="Arial" w:hAnsi="Arial" w:cs="Arial"/>
          <w:sz w:val="24"/>
          <w:szCs w:val="24"/>
        </w:rPr>
        <w:t>;</w:t>
      </w:r>
    </w:p>
    <w:p w:rsidR="003C6BC0" w:rsidRDefault="00A879B4" w:rsidP="003C6BC0">
      <w:pPr>
        <w:spacing w:after="0" w:line="360" w:lineRule="auto"/>
        <w:ind w:firstLine="2694"/>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que con fecha 16.03.16, Servicios Jurídicos informó que por el s</w:t>
      </w:r>
      <w:r w:rsidR="003C6BC0">
        <w:rPr>
          <w:rFonts w:ascii="Arial" w:hAnsi="Arial" w:cs="Arial"/>
          <w:sz w:val="24"/>
          <w:szCs w:val="24"/>
        </w:rPr>
        <w:t>o</w:t>
      </w:r>
      <w:bookmarkStart w:id="0" w:name="_GoBack"/>
      <w:bookmarkEnd w:id="0"/>
      <w:r>
        <w:rPr>
          <w:rFonts w:ascii="Arial" w:hAnsi="Arial" w:cs="Arial"/>
          <w:sz w:val="24"/>
          <w:szCs w:val="24"/>
        </w:rPr>
        <w:t>lo hecho de haber incurrido en error en la motivación de la descalificación de la recurrente, no puede concluirse que se haya violentado el principio de igualdad y concurrencia en perjuicio de ésta; el error en la expresión de motivos del acto no es decisivo ni tiene la relevancia necesaria para justificar la revocación de la resolución ya que, en definitiva, de los cuatro oferentes presentados, el único que cumplía con todos los requisitos solicitados es Raycom S.A</w:t>
      </w:r>
      <w:r w:rsidR="006546FF">
        <w:rPr>
          <w:rFonts w:ascii="Arial" w:hAnsi="Arial" w:cs="Arial"/>
          <w:sz w:val="24"/>
          <w:szCs w:val="24"/>
        </w:rPr>
        <w:t>.</w:t>
      </w:r>
      <w:r>
        <w:rPr>
          <w:rFonts w:ascii="Arial" w:hAnsi="Arial" w:cs="Arial"/>
          <w:sz w:val="24"/>
          <w:szCs w:val="24"/>
        </w:rPr>
        <w:t xml:space="preserve"> y su precio era razonable, por lo que corresponde modificar el Considerando N° 1 de la resolución de adjudicación. En lo relativo al agravio referido al no otorgamiento de la vista previa, informó que tal formalidad no resulta exigible, debido a que la cuantía del asunto no alcanza el lí</w:t>
      </w:r>
      <w:r w:rsidR="006546FF">
        <w:rPr>
          <w:rFonts w:ascii="Arial" w:hAnsi="Arial" w:cs="Arial"/>
          <w:sz w:val="24"/>
          <w:szCs w:val="24"/>
        </w:rPr>
        <w:t>mite previsto en el A</w:t>
      </w:r>
      <w:r>
        <w:rPr>
          <w:rFonts w:ascii="Arial" w:hAnsi="Arial" w:cs="Arial"/>
          <w:sz w:val="24"/>
          <w:szCs w:val="24"/>
        </w:rPr>
        <w:t>rtículo 67 del TOCAF para que la vista sea preceptiva, por lo que no es de recibo el agravio esgrimido al respecto;</w:t>
      </w:r>
    </w:p>
    <w:p w:rsidR="00A879B4" w:rsidRDefault="00A879B4" w:rsidP="003C6BC0">
      <w:pPr>
        <w:spacing w:after="0" w:line="360" w:lineRule="auto"/>
        <w:ind w:firstLine="2694"/>
        <w:jc w:val="both"/>
        <w:rPr>
          <w:rFonts w:ascii="Arial" w:hAnsi="Arial" w:cs="Arial"/>
          <w:sz w:val="24"/>
          <w:szCs w:val="24"/>
        </w:rPr>
      </w:pPr>
      <w:r>
        <w:rPr>
          <w:rFonts w:ascii="Arial" w:hAnsi="Arial" w:cs="Arial"/>
          <w:b/>
          <w:bCs/>
          <w:sz w:val="24"/>
          <w:szCs w:val="24"/>
        </w:rPr>
        <w:t>9)</w:t>
      </w:r>
      <w:r>
        <w:rPr>
          <w:rFonts w:ascii="Arial" w:hAnsi="Arial" w:cs="Arial"/>
          <w:sz w:val="24"/>
          <w:szCs w:val="24"/>
        </w:rPr>
        <w:t xml:space="preserve"> que por Resolución N° 211/4/2016 de fecha 07.04.16, el Directorio no dio lugar al recurso de revocación presentado por Ribenal S.A</w:t>
      </w:r>
      <w:r w:rsidR="003C6BC0">
        <w:rPr>
          <w:rFonts w:ascii="Arial" w:hAnsi="Arial" w:cs="Arial"/>
          <w:sz w:val="24"/>
          <w:szCs w:val="24"/>
        </w:rPr>
        <w:t>.</w:t>
      </w:r>
      <w:r>
        <w:rPr>
          <w:rFonts w:ascii="Arial" w:hAnsi="Arial" w:cs="Arial"/>
          <w:sz w:val="24"/>
          <w:szCs w:val="24"/>
        </w:rPr>
        <w:t xml:space="preserve"> y dispuso modifi</w:t>
      </w:r>
      <w:r w:rsidR="003C6BC0">
        <w:rPr>
          <w:rFonts w:ascii="Arial" w:hAnsi="Arial" w:cs="Arial"/>
          <w:sz w:val="24"/>
          <w:szCs w:val="24"/>
        </w:rPr>
        <w:t>car el Considerando N° 1 de la R</w:t>
      </w:r>
      <w:r>
        <w:rPr>
          <w:rFonts w:ascii="Arial" w:hAnsi="Arial" w:cs="Arial"/>
          <w:sz w:val="24"/>
          <w:szCs w:val="24"/>
        </w:rPr>
        <w:t xml:space="preserve">esolución PEC N° 008/2016 de fecha 11.01.16, debiendo decir </w:t>
      </w:r>
      <w:r>
        <w:rPr>
          <w:rFonts w:ascii="Arial" w:hAnsi="Arial" w:cs="Arial"/>
          <w:i/>
          <w:iCs/>
          <w:sz w:val="24"/>
          <w:szCs w:val="24"/>
        </w:rPr>
        <w:t>“La oferta N° 1 de la firma Ribenal S.A</w:t>
      </w:r>
      <w:r w:rsidR="003C6BC0">
        <w:rPr>
          <w:rFonts w:ascii="Arial" w:hAnsi="Arial" w:cs="Arial"/>
          <w:i/>
          <w:iCs/>
          <w:sz w:val="24"/>
          <w:szCs w:val="24"/>
        </w:rPr>
        <w:t>.</w:t>
      </w:r>
      <w:r>
        <w:rPr>
          <w:rFonts w:ascii="Arial" w:hAnsi="Arial" w:cs="Arial"/>
          <w:i/>
          <w:iCs/>
          <w:sz w:val="24"/>
          <w:szCs w:val="24"/>
        </w:rPr>
        <w:t xml:space="preserve"> no cumple con lo solicitado en cuanto a que los equipos ofertados no cumplen con la homologación solicitada para uso de atmósferas explosivas Clase I, Grupo B, División II”</w:t>
      </w:r>
      <w:r>
        <w:rPr>
          <w:rFonts w:ascii="Arial" w:hAnsi="Arial" w:cs="Arial"/>
          <w:sz w:val="24"/>
          <w:szCs w:val="24"/>
        </w:rPr>
        <w:t>;</w:t>
      </w:r>
    </w:p>
    <w:p w:rsidR="003C6BC0" w:rsidRDefault="00A879B4" w:rsidP="003C6BC0">
      <w:pPr>
        <w:spacing w:after="0" w:line="360" w:lineRule="auto"/>
        <w:ind w:firstLine="851"/>
        <w:jc w:val="both"/>
        <w:rPr>
          <w:rFonts w:ascii="Arial" w:hAnsi="Arial" w:cs="Arial"/>
          <w:sz w:val="24"/>
          <w:szCs w:val="24"/>
        </w:rPr>
      </w:pPr>
      <w:r>
        <w:rPr>
          <w:rFonts w:ascii="Arial" w:hAnsi="Arial" w:cs="Arial"/>
          <w:b/>
          <w:bCs/>
          <w:sz w:val="24"/>
          <w:szCs w:val="24"/>
        </w:rPr>
        <w:t>CONSIDERANDO:</w:t>
      </w:r>
      <w:r w:rsidR="003C6BC0">
        <w:rPr>
          <w:rFonts w:ascii="Arial" w:hAnsi="Arial" w:cs="Arial"/>
          <w:b/>
          <w:bCs/>
          <w:sz w:val="24"/>
          <w:szCs w:val="24"/>
        </w:rPr>
        <w:t xml:space="preserve"> </w:t>
      </w:r>
      <w:r>
        <w:rPr>
          <w:rFonts w:ascii="Arial" w:hAnsi="Arial" w:cs="Arial"/>
          <w:b/>
          <w:bCs/>
          <w:sz w:val="24"/>
          <w:szCs w:val="24"/>
        </w:rPr>
        <w:t>1)</w:t>
      </w:r>
      <w:r>
        <w:rPr>
          <w:rFonts w:ascii="Arial" w:hAnsi="Arial" w:cs="Arial"/>
          <w:sz w:val="24"/>
          <w:szCs w:val="24"/>
        </w:rPr>
        <w:t xml:space="preserve"> que el gasto fue oportunamente intervenido por el Contador Delegado;</w:t>
      </w:r>
    </w:p>
    <w:p w:rsidR="003C6BC0" w:rsidRDefault="00A879B4" w:rsidP="003C6BC0">
      <w:pPr>
        <w:spacing w:after="0" w:line="360" w:lineRule="auto"/>
        <w:ind w:firstLine="2977"/>
        <w:jc w:val="both"/>
        <w:rPr>
          <w:rFonts w:ascii="Arial" w:hAnsi="Arial" w:cs="Arial"/>
          <w:sz w:val="24"/>
          <w:szCs w:val="24"/>
        </w:rPr>
      </w:pPr>
      <w:r>
        <w:rPr>
          <w:rFonts w:ascii="Arial" w:hAnsi="Arial" w:cs="Arial"/>
          <w:b/>
          <w:bCs/>
          <w:sz w:val="24"/>
          <w:szCs w:val="24"/>
        </w:rPr>
        <w:lastRenderedPageBreak/>
        <w:t>2)</w:t>
      </w:r>
      <w:r>
        <w:rPr>
          <w:rFonts w:ascii="Arial" w:hAnsi="Arial" w:cs="Arial"/>
          <w:sz w:val="24"/>
          <w:szCs w:val="24"/>
        </w:rPr>
        <w:t xml:space="preserve"> que desde el punto de vista formal, el recurso administrativo fue interpuesto en tiempo y forma;</w:t>
      </w:r>
    </w:p>
    <w:p w:rsidR="003C6BC0" w:rsidRDefault="00A879B4" w:rsidP="003C6BC0">
      <w:pPr>
        <w:spacing w:after="0" w:line="360" w:lineRule="auto"/>
        <w:ind w:firstLine="2977"/>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la Administración manifestó haber padecido error al estudiar la oferta de Ribenal S.A</w:t>
      </w:r>
      <w:r w:rsidR="003C6BC0">
        <w:rPr>
          <w:rFonts w:ascii="Arial" w:hAnsi="Arial" w:cs="Arial"/>
          <w:sz w:val="24"/>
          <w:szCs w:val="24"/>
        </w:rPr>
        <w:t>.</w:t>
      </w:r>
      <w:r>
        <w:rPr>
          <w:rFonts w:ascii="Arial" w:hAnsi="Arial" w:cs="Arial"/>
          <w:sz w:val="24"/>
          <w:szCs w:val="24"/>
        </w:rPr>
        <w:t xml:space="preserve"> en relación a la potencia de salida del transmisor de los modelos ofrecidos, reconociendo que ambos tienen 4W y que, por lo tanto, cumplen con este requisito establecido en las bases del llamado;</w:t>
      </w:r>
    </w:p>
    <w:p w:rsidR="003C6BC0" w:rsidRDefault="00A879B4" w:rsidP="003C6BC0">
      <w:pPr>
        <w:spacing w:after="0" w:line="360" w:lineRule="auto"/>
        <w:ind w:firstLine="2977"/>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no se comparte la posición sustentada por Servicios Ju</w:t>
      </w:r>
      <w:r w:rsidR="003C6BC0">
        <w:rPr>
          <w:rFonts w:ascii="Arial" w:hAnsi="Arial" w:cs="Arial"/>
          <w:sz w:val="24"/>
          <w:szCs w:val="24"/>
        </w:rPr>
        <w:t>rídicos según la cual, por el so</w:t>
      </w:r>
      <w:r>
        <w:rPr>
          <w:rFonts w:ascii="Arial" w:hAnsi="Arial" w:cs="Arial"/>
          <w:sz w:val="24"/>
          <w:szCs w:val="24"/>
        </w:rPr>
        <w:t>lo hecho de haber incurrido en error en la motivación de la descalificación de la recurrente, no puede concluirse que se haya violentado el principio de igualdad y concurrencia en perjuicio de ésta, ya que su propuesta fue incorrectamente rechazada y, en consecuencia, dejó de participar del procedimiento, no pudiendo ser considerada como posible adjudicataria, en virtud de un error no imputable a la oferente, sino a la Administración;</w:t>
      </w:r>
    </w:p>
    <w:p w:rsidR="003C6BC0" w:rsidRDefault="00A879B4" w:rsidP="003C6BC0">
      <w:pPr>
        <w:spacing w:after="0" w:line="360" w:lineRule="auto"/>
        <w:ind w:firstLine="2977"/>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no obstante, siendo reconsiderada la oferta de Ribenal S.A</w:t>
      </w:r>
      <w:r w:rsidR="003C6BC0">
        <w:rPr>
          <w:rFonts w:ascii="Arial" w:hAnsi="Arial" w:cs="Arial"/>
          <w:sz w:val="24"/>
          <w:szCs w:val="24"/>
        </w:rPr>
        <w:t>.</w:t>
      </w:r>
      <w:r>
        <w:rPr>
          <w:rFonts w:ascii="Arial" w:hAnsi="Arial" w:cs="Arial"/>
          <w:sz w:val="24"/>
          <w:szCs w:val="24"/>
        </w:rPr>
        <w:t>, surge del informe de Gerencia de Abastecimiento de fecha 02.03.16 que la misma no cumplió con uno de los requi</w:t>
      </w:r>
      <w:r w:rsidR="003C6BC0">
        <w:rPr>
          <w:rFonts w:ascii="Arial" w:hAnsi="Arial" w:cs="Arial"/>
          <w:sz w:val="24"/>
          <w:szCs w:val="24"/>
        </w:rPr>
        <w:t>sitos técnicos exigidos en el N</w:t>
      </w:r>
      <w:r>
        <w:rPr>
          <w:rFonts w:ascii="Arial" w:hAnsi="Arial" w:cs="Arial"/>
          <w:sz w:val="24"/>
          <w:szCs w:val="24"/>
        </w:rPr>
        <w:t>umeral 2.1 del Pliego de Condiciones Particulares, extremo que motiva su rechazo;</w:t>
      </w:r>
    </w:p>
    <w:p w:rsidR="003C6BC0" w:rsidRDefault="00A879B4" w:rsidP="003C6BC0">
      <w:pPr>
        <w:spacing w:after="0" w:line="360" w:lineRule="auto"/>
        <w:ind w:firstLine="2977"/>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 xml:space="preserve">que siendo el monto del asunto sensiblemente inferior al límite previsto en el </w:t>
      </w:r>
      <w:r w:rsidR="003C6BC0">
        <w:rPr>
          <w:rFonts w:ascii="Arial" w:hAnsi="Arial" w:cs="Arial"/>
          <w:sz w:val="24"/>
          <w:szCs w:val="24"/>
        </w:rPr>
        <w:t>A</w:t>
      </w:r>
      <w:r>
        <w:rPr>
          <w:rFonts w:ascii="Arial" w:hAnsi="Arial" w:cs="Arial"/>
          <w:sz w:val="24"/>
          <w:szCs w:val="24"/>
        </w:rPr>
        <w:t>rtículo 67 del TOCAF, la vista de las actuaciones no es preceptiva, por lo que no es de recibo el agravio manifestado por la recurrente;</w:t>
      </w:r>
    </w:p>
    <w:p w:rsidR="00A879B4" w:rsidRDefault="00A879B4" w:rsidP="003C6BC0">
      <w:pPr>
        <w:spacing w:after="0" w:line="360" w:lineRule="auto"/>
        <w:ind w:firstLine="2977"/>
        <w:jc w:val="both"/>
        <w:rPr>
          <w:rFonts w:ascii="Arial" w:hAnsi="Arial" w:cs="Arial"/>
          <w:sz w:val="24"/>
          <w:szCs w:val="24"/>
        </w:rPr>
      </w:pPr>
      <w:r>
        <w:rPr>
          <w:rFonts w:ascii="Arial" w:hAnsi="Arial" w:cs="Arial"/>
          <w:b/>
          <w:bCs/>
          <w:sz w:val="24"/>
          <w:szCs w:val="24"/>
        </w:rPr>
        <w:t>7)</w:t>
      </w:r>
      <w:r>
        <w:rPr>
          <w:rFonts w:ascii="Arial" w:hAnsi="Arial" w:cs="Arial"/>
          <w:sz w:val="24"/>
          <w:szCs w:val="24"/>
        </w:rPr>
        <w:t xml:space="preserve"> que, en definitiva, habiendo sido reconocido el error incurrido sobre los aspectos controvertidos por la recurrente, procediéndose a la reconsideración de su oferta, determinándose que la misma no cumple con un requisito técnico exigido en las bases del llamado, y </w:t>
      </w:r>
      <w:r>
        <w:rPr>
          <w:rFonts w:ascii="Arial" w:hAnsi="Arial" w:cs="Arial"/>
          <w:sz w:val="24"/>
          <w:szCs w:val="24"/>
        </w:rPr>
        <w:lastRenderedPageBreak/>
        <w:t>habiendo sido rebatidos los demás agravios expresados, corresponde no hacer lugar a los mismos;</w:t>
      </w:r>
    </w:p>
    <w:p w:rsidR="00A879B4" w:rsidRDefault="00A879B4" w:rsidP="003C6BC0">
      <w:pPr>
        <w:pStyle w:val="Sangradetextonormal"/>
        <w:ind w:firstLine="851"/>
      </w:pPr>
      <w:r>
        <w:rPr>
          <w:b/>
          <w:bCs/>
        </w:rPr>
        <w:t>ATENTO:</w:t>
      </w:r>
      <w:r>
        <w:t xml:space="preserve"> a lo ex</w:t>
      </w:r>
      <w:r w:rsidR="003C6BC0">
        <w:t>puesto y a lo dispuesto por el Artículo 211 L</w:t>
      </w:r>
      <w:r>
        <w:t>iteral E) de la Constitución de la República;</w:t>
      </w:r>
    </w:p>
    <w:p w:rsidR="00A879B4" w:rsidRDefault="00A879B4" w:rsidP="006546FF">
      <w:pPr>
        <w:pStyle w:val="Sangradetextonormal"/>
        <w:ind w:firstLine="0"/>
        <w:jc w:val="center"/>
        <w:rPr>
          <w:b/>
          <w:bCs/>
        </w:rPr>
      </w:pPr>
      <w:r>
        <w:rPr>
          <w:b/>
          <w:bCs/>
        </w:rPr>
        <w:t>EL TRIBUNAL ACUERDA</w:t>
      </w:r>
    </w:p>
    <w:p w:rsidR="00A879B4" w:rsidRDefault="00A879B4" w:rsidP="003C6BC0">
      <w:pPr>
        <w:pStyle w:val="Sangradetextonormal"/>
        <w:ind w:left="284" w:hanging="284"/>
      </w:pPr>
      <w:r>
        <w:rPr>
          <w:b/>
          <w:bCs/>
        </w:rPr>
        <w:t xml:space="preserve">1) </w:t>
      </w:r>
      <w:r>
        <w:t>Expedirse en los términos expresados en el Consid</w:t>
      </w:r>
      <w:r w:rsidR="003C6BC0">
        <w:t>erando N° 7) de esta Resolución;</w:t>
      </w:r>
    </w:p>
    <w:p w:rsidR="00A879B4" w:rsidRDefault="00A879B4" w:rsidP="006546FF">
      <w:pPr>
        <w:pStyle w:val="Sangradetextonormal"/>
        <w:ind w:firstLine="0"/>
      </w:pPr>
      <w:r>
        <w:rPr>
          <w:b/>
          <w:bCs/>
        </w:rPr>
        <w:t>2)</w:t>
      </w:r>
      <w:r>
        <w:t xml:space="preserve"> Téngase presente lo expuesto en el Considerando 4</w:t>
      </w:r>
      <w:r w:rsidR="003C6BC0">
        <w:t>);</w:t>
      </w:r>
    </w:p>
    <w:p w:rsidR="00A879B4" w:rsidRDefault="00A879B4" w:rsidP="003C6BC0">
      <w:pPr>
        <w:pStyle w:val="Sangradetextonormal"/>
        <w:ind w:firstLine="0"/>
      </w:pPr>
      <w:r w:rsidRPr="003C6BC0">
        <w:rPr>
          <w:b/>
        </w:rPr>
        <w:t>3)</w:t>
      </w:r>
      <w:r w:rsidR="003C6BC0">
        <w:rPr>
          <w:b/>
        </w:rPr>
        <w:t xml:space="preserve"> </w:t>
      </w:r>
      <w:r>
        <w:t>Devolver las actuaciones.</w:t>
      </w:r>
      <w:r w:rsidR="003C6BC0">
        <w:t xml:space="preserve"> </w:t>
      </w:r>
    </w:p>
    <w:p w:rsidR="00A879B4" w:rsidRDefault="00A879B4">
      <w:pPr>
        <w:spacing w:line="360" w:lineRule="auto"/>
        <w:ind w:firstLine="708"/>
        <w:jc w:val="both"/>
        <w:rPr>
          <w:rFonts w:ascii="Arial" w:hAnsi="Arial" w:cs="Arial"/>
          <w:sz w:val="24"/>
          <w:szCs w:val="24"/>
        </w:rPr>
      </w:pPr>
    </w:p>
    <w:sectPr w:rsidR="00A879B4" w:rsidSect="003C6BC0">
      <w:footerReference w:type="default" r:id="rId8"/>
      <w:pgSz w:w="11906" w:h="16838" w:code="9"/>
      <w:pgMar w:top="328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6FF" w:rsidRDefault="006546FF" w:rsidP="006546FF">
      <w:pPr>
        <w:spacing w:after="0" w:line="240" w:lineRule="auto"/>
      </w:pPr>
      <w:r>
        <w:separator/>
      </w:r>
    </w:p>
  </w:endnote>
  <w:endnote w:type="continuationSeparator" w:id="0">
    <w:p w:rsidR="006546FF" w:rsidRDefault="006546FF" w:rsidP="00654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6FF" w:rsidRDefault="006546FF">
    <w:pPr>
      <w:pStyle w:val="Piedepgina"/>
      <w:jc w:val="center"/>
    </w:pPr>
    <w:r>
      <w:fldChar w:fldCharType="begin"/>
    </w:r>
    <w:r>
      <w:instrText>PAGE   \* MERGEFORMAT</w:instrText>
    </w:r>
    <w:r>
      <w:fldChar w:fldCharType="separate"/>
    </w:r>
    <w:r w:rsidR="003C6BC0" w:rsidRPr="003C6BC0">
      <w:rPr>
        <w:noProof/>
        <w:lang w:val="es-ES"/>
      </w:rPr>
      <w:t>3</w:t>
    </w:r>
    <w:r>
      <w:fldChar w:fldCharType="end"/>
    </w:r>
  </w:p>
  <w:p w:rsidR="006546FF" w:rsidRDefault="006546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6FF" w:rsidRDefault="006546FF" w:rsidP="006546FF">
      <w:pPr>
        <w:spacing w:after="0" w:line="240" w:lineRule="auto"/>
      </w:pPr>
      <w:r>
        <w:separator/>
      </w:r>
    </w:p>
  </w:footnote>
  <w:footnote w:type="continuationSeparator" w:id="0">
    <w:p w:rsidR="006546FF" w:rsidRDefault="006546FF" w:rsidP="00654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9B4"/>
    <w:rsid w:val="003C6BC0"/>
    <w:rsid w:val="006546FF"/>
    <w:rsid w:val="00784AE4"/>
    <w:rsid w:val="00A879B4"/>
    <w:rsid w:val="00BB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pPr>
      <w:spacing w:after="0" w:line="360" w:lineRule="auto"/>
      <w:ind w:firstLine="708"/>
      <w:jc w:val="both"/>
    </w:pPr>
    <w:rPr>
      <w:rFonts w:ascii="Arial" w:hAnsi="Arial" w:cs="Arial"/>
      <w:sz w:val="24"/>
      <w:szCs w:val="24"/>
      <w:lang w:val="es-ES" w:eastAsia="es-ES"/>
    </w:rPr>
  </w:style>
  <w:style w:type="character" w:customStyle="1" w:styleId="SangradetextonormalCar">
    <w:name w:val="Sangría de texto normal Car"/>
    <w:link w:val="Sangradetextonormal"/>
    <w:uiPriority w:val="99"/>
    <w:rPr>
      <w:rFonts w:ascii="Arial" w:hAnsi="Arial" w:cs="Arial"/>
      <w:sz w:val="24"/>
      <w:szCs w:val="24"/>
      <w:lang w:val="es-ES"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rPr>
  </w:style>
  <w:style w:type="paragraph" w:styleId="Encabezado">
    <w:name w:val="header"/>
    <w:basedOn w:val="Normal"/>
    <w:link w:val="EncabezadoCar"/>
    <w:uiPriority w:val="99"/>
    <w:unhideWhenUsed/>
    <w:rsid w:val="006546FF"/>
    <w:pPr>
      <w:tabs>
        <w:tab w:val="center" w:pos="4419"/>
        <w:tab w:val="right" w:pos="8838"/>
      </w:tabs>
    </w:pPr>
  </w:style>
  <w:style w:type="character" w:customStyle="1" w:styleId="EncabezadoCar">
    <w:name w:val="Encabezado Car"/>
    <w:link w:val="Encabezado"/>
    <w:uiPriority w:val="99"/>
    <w:rsid w:val="006546FF"/>
    <w:rPr>
      <w:rFonts w:ascii="Calibri" w:hAnsi="Calibri" w:cs="Calibri"/>
      <w:lang w:val="es-UY"/>
    </w:rPr>
  </w:style>
  <w:style w:type="paragraph" w:styleId="Piedepgina">
    <w:name w:val="footer"/>
    <w:basedOn w:val="Normal"/>
    <w:link w:val="PiedepginaCar"/>
    <w:uiPriority w:val="99"/>
    <w:unhideWhenUsed/>
    <w:rsid w:val="006546FF"/>
    <w:pPr>
      <w:tabs>
        <w:tab w:val="center" w:pos="4419"/>
        <w:tab w:val="right" w:pos="8838"/>
      </w:tabs>
    </w:pPr>
  </w:style>
  <w:style w:type="character" w:customStyle="1" w:styleId="PiedepginaCar">
    <w:name w:val="Pie de página Car"/>
    <w:link w:val="Piedepgina"/>
    <w:uiPriority w:val="99"/>
    <w:rsid w:val="006546FF"/>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pPr>
      <w:spacing w:after="0" w:line="360" w:lineRule="auto"/>
      <w:ind w:firstLine="708"/>
      <w:jc w:val="both"/>
    </w:pPr>
    <w:rPr>
      <w:rFonts w:ascii="Arial" w:hAnsi="Arial" w:cs="Arial"/>
      <w:sz w:val="24"/>
      <w:szCs w:val="24"/>
      <w:lang w:val="es-ES" w:eastAsia="es-ES"/>
    </w:rPr>
  </w:style>
  <w:style w:type="character" w:customStyle="1" w:styleId="SangradetextonormalCar">
    <w:name w:val="Sangría de texto normal Car"/>
    <w:link w:val="Sangradetextonormal"/>
    <w:uiPriority w:val="99"/>
    <w:rPr>
      <w:rFonts w:ascii="Arial" w:hAnsi="Arial" w:cs="Arial"/>
      <w:sz w:val="24"/>
      <w:szCs w:val="24"/>
      <w:lang w:val="es-ES"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link w:val="Textodeglobo"/>
    <w:uiPriority w:val="99"/>
    <w:rPr>
      <w:rFonts w:ascii="Tahoma" w:hAnsi="Tahoma" w:cs="Tahoma"/>
      <w:sz w:val="16"/>
      <w:szCs w:val="16"/>
    </w:rPr>
  </w:style>
  <w:style w:type="paragraph" w:styleId="Encabezado">
    <w:name w:val="header"/>
    <w:basedOn w:val="Normal"/>
    <w:link w:val="EncabezadoCar"/>
    <w:uiPriority w:val="99"/>
    <w:unhideWhenUsed/>
    <w:rsid w:val="006546FF"/>
    <w:pPr>
      <w:tabs>
        <w:tab w:val="center" w:pos="4419"/>
        <w:tab w:val="right" w:pos="8838"/>
      </w:tabs>
    </w:pPr>
  </w:style>
  <w:style w:type="character" w:customStyle="1" w:styleId="EncabezadoCar">
    <w:name w:val="Encabezado Car"/>
    <w:link w:val="Encabezado"/>
    <w:uiPriority w:val="99"/>
    <w:rsid w:val="006546FF"/>
    <w:rPr>
      <w:rFonts w:ascii="Calibri" w:hAnsi="Calibri" w:cs="Calibri"/>
      <w:lang w:val="es-UY"/>
    </w:rPr>
  </w:style>
  <w:style w:type="paragraph" w:styleId="Piedepgina">
    <w:name w:val="footer"/>
    <w:basedOn w:val="Normal"/>
    <w:link w:val="PiedepginaCar"/>
    <w:uiPriority w:val="99"/>
    <w:unhideWhenUsed/>
    <w:rsid w:val="006546FF"/>
    <w:pPr>
      <w:tabs>
        <w:tab w:val="center" w:pos="4419"/>
        <w:tab w:val="right" w:pos="8838"/>
      </w:tabs>
    </w:pPr>
  </w:style>
  <w:style w:type="character" w:customStyle="1" w:styleId="PiedepginaCar">
    <w:name w:val="Pie de página Car"/>
    <w:link w:val="Piedepgina"/>
    <w:uiPriority w:val="99"/>
    <w:rsid w:val="006546FF"/>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DB7F2-C64F-4719-89FD-36A67F51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1097</Words>
  <Characters>6034</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CARPETA N°: 2016-17-1-0000623</vt:lpstr>
    </vt:vector>
  </TitlesOfParts>
  <Company>Tribunal de Cuentas</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2016-17-1-0000623</dc:title>
  <dc:creator>MARIA ALEJANDRA ALVAREZ LOPEZ</dc:creator>
  <cp:lastModifiedBy>Tribunal1</cp:lastModifiedBy>
  <cp:revision>2</cp:revision>
  <cp:lastPrinted>2016-08-01T20:01:00Z</cp:lastPrinted>
  <dcterms:created xsi:type="dcterms:W3CDTF">2016-08-01T20:02:00Z</dcterms:created>
  <dcterms:modified xsi:type="dcterms:W3CDTF">2016-08-01T20:02:00Z</dcterms:modified>
</cp:coreProperties>
</file>