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57" w:rsidRPr="00786EEB" w:rsidRDefault="00E75257" w:rsidP="00E75257">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2238</w:t>
      </w:r>
      <w:r w:rsidRPr="00786EEB">
        <w:rPr>
          <w:rFonts w:cs="Arial"/>
          <w:b/>
          <w:sz w:val="28"/>
          <w:szCs w:val="28"/>
          <w:lang w:val="es-ES_tradnl"/>
        </w:rPr>
        <w:t>/16</w:t>
      </w:r>
    </w:p>
    <w:p w:rsidR="00E75257" w:rsidRDefault="00E75257" w:rsidP="00A44506">
      <w:pPr>
        <w:tabs>
          <w:tab w:val="center" w:pos="4253"/>
        </w:tabs>
        <w:suppressAutoHyphens/>
        <w:jc w:val="right"/>
        <w:rPr>
          <w:rFonts w:cs="Arial"/>
          <w:b/>
          <w:lang w:val="es-ES_tradnl"/>
        </w:rPr>
      </w:pPr>
    </w:p>
    <w:p w:rsidR="00E75257" w:rsidRPr="00E75257" w:rsidRDefault="00E75257">
      <w:pPr>
        <w:tabs>
          <w:tab w:val="center" w:pos="4253"/>
        </w:tabs>
        <w:suppressAutoHyphens/>
        <w:jc w:val="center"/>
        <w:rPr>
          <w:rFonts w:cs="Arial"/>
          <w:b/>
          <w:lang w:val="es-ES_tradnl"/>
        </w:rPr>
      </w:pPr>
      <w:r w:rsidRPr="00E75257">
        <w:rPr>
          <w:rFonts w:cs="Arial"/>
          <w:b/>
          <w:lang w:val="es-ES_tradnl"/>
        </w:rPr>
        <w:t>RESOLUCION ADOPTADA POR EL</w:t>
      </w:r>
    </w:p>
    <w:p w:rsidR="00E75257" w:rsidRPr="00E75257" w:rsidRDefault="00E75257">
      <w:pPr>
        <w:tabs>
          <w:tab w:val="left" w:pos="-720"/>
        </w:tabs>
        <w:suppressAutoHyphens/>
        <w:jc w:val="center"/>
        <w:rPr>
          <w:rFonts w:cs="Arial"/>
          <w:b/>
          <w:lang w:val="es-ES_tradnl"/>
        </w:rPr>
      </w:pPr>
    </w:p>
    <w:p w:rsidR="00E75257" w:rsidRPr="00E75257" w:rsidRDefault="00E75257">
      <w:pPr>
        <w:tabs>
          <w:tab w:val="center" w:pos="4253"/>
        </w:tabs>
        <w:suppressAutoHyphens/>
        <w:jc w:val="center"/>
        <w:rPr>
          <w:rFonts w:cs="Arial"/>
          <w:b/>
          <w:lang w:val="es-ES_tradnl"/>
        </w:rPr>
      </w:pPr>
      <w:r w:rsidRPr="00E75257">
        <w:rPr>
          <w:rFonts w:cs="Arial"/>
          <w:b/>
          <w:lang w:val="es-ES_tradnl"/>
        </w:rPr>
        <w:t>TRIBUNAL DE CUENTAS</w:t>
      </w:r>
    </w:p>
    <w:p w:rsidR="00E75257" w:rsidRPr="00E75257" w:rsidRDefault="00E75257">
      <w:pPr>
        <w:tabs>
          <w:tab w:val="left" w:pos="-720"/>
        </w:tabs>
        <w:suppressAutoHyphens/>
        <w:jc w:val="center"/>
        <w:rPr>
          <w:rFonts w:cs="Arial"/>
          <w:b/>
          <w:lang w:val="es-ES_tradnl"/>
        </w:rPr>
      </w:pPr>
    </w:p>
    <w:p w:rsidR="00E75257" w:rsidRPr="00E75257" w:rsidRDefault="00E75257">
      <w:pPr>
        <w:tabs>
          <w:tab w:val="center" w:pos="4253"/>
        </w:tabs>
        <w:suppressAutoHyphens/>
        <w:jc w:val="center"/>
        <w:rPr>
          <w:rFonts w:cs="Arial"/>
          <w:b/>
          <w:lang w:val="es-ES_tradnl"/>
        </w:rPr>
      </w:pPr>
      <w:r w:rsidRPr="00E75257">
        <w:rPr>
          <w:rFonts w:cs="Arial"/>
          <w:b/>
          <w:lang w:val="es-ES_tradnl"/>
        </w:rPr>
        <w:t>EN SESION DE FECHA 29 DE JUNIO DE 2016</w:t>
      </w:r>
    </w:p>
    <w:p w:rsidR="00E75257" w:rsidRPr="00E75257" w:rsidRDefault="00E75257">
      <w:pPr>
        <w:tabs>
          <w:tab w:val="center" w:pos="4253"/>
        </w:tabs>
        <w:suppressAutoHyphens/>
        <w:jc w:val="center"/>
        <w:rPr>
          <w:rFonts w:cs="Arial"/>
          <w:b/>
          <w:lang w:val="es-ES_tradnl"/>
        </w:rPr>
      </w:pPr>
    </w:p>
    <w:p w:rsidR="00E75257" w:rsidRPr="00E75257" w:rsidRDefault="00E75257">
      <w:pPr>
        <w:tabs>
          <w:tab w:val="center" w:pos="4253"/>
        </w:tabs>
        <w:suppressAutoHyphens/>
        <w:jc w:val="center"/>
        <w:rPr>
          <w:rFonts w:cs="Arial"/>
          <w:b/>
        </w:rPr>
      </w:pPr>
      <w:r w:rsidRPr="00E75257">
        <w:rPr>
          <w:rFonts w:cs="Arial"/>
          <w:b/>
        </w:rPr>
        <w:t xml:space="preserve">(E. E. Nº </w:t>
      </w:r>
      <w:r w:rsidRPr="00E75257">
        <w:rPr>
          <w:rFonts w:cs="Arial"/>
          <w:b/>
          <w:bCs/>
        </w:rPr>
        <w:t>2016-17-1-0003805</w:t>
      </w:r>
      <w:r w:rsidRPr="00E75257">
        <w:rPr>
          <w:rFonts w:cs="Arial"/>
          <w:b/>
        </w:rPr>
        <w:t xml:space="preserve">, </w:t>
      </w:r>
      <w:proofErr w:type="spellStart"/>
      <w:r w:rsidRPr="00E75257">
        <w:rPr>
          <w:rFonts w:cs="Arial"/>
          <w:b/>
        </w:rPr>
        <w:t>Ent</w:t>
      </w:r>
      <w:proofErr w:type="spellEnd"/>
      <w:r w:rsidRPr="00E75257">
        <w:rPr>
          <w:rFonts w:cs="Arial"/>
          <w:b/>
        </w:rPr>
        <w:t xml:space="preserve">. N° </w:t>
      </w:r>
      <w:r w:rsidRPr="00E75257">
        <w:rPr>
          <w:rFonts w:cs="Arial"/>
          <w:b/>
          <w:bCs/>
          <w:lang w:val="pt-BR"/>
        </w:rPr>
        <w:t>2906/16</w:t>
      </w:r>
      <w:r w:rsidR="00421FD8">
        <w:rPr>
          <w:rFonts w:cs="Arial"/>
          <w:b/>
          <w:bCs/>
          <w:lang w:val="pt-BR"/>
        </w:rPr>
        <w:t>, 3217/16</w:t>
      </w:r>
      <w:r w:rsidRPr="00E75257">
        <w:rPr>
          <w:rFonts w:cs="Arial"/>
          <w:b/>
        </w:rPr>
        <w:t>)</w:t>
      </w:r>
    </w:p>
    <w:p w:rsidR="00E75257" w:rsidRPr="00E75257" w:rsidRDefault="00E75257">
      <w:pPr>
        <w:tabs>
          <w:tab w:val="center" w:pos="4253"/>
        </w:tabs>
        <w:suppressAutoHyphens/>
        <w:jc w:val="center"/>
        <w:rPr>
          <w:rFonts w:ascii="Helvetica" w:hAnsi="Helvetica"/>
          <w:b/>
        </w:rPr>
      </w:pPr>
    </w:p>
    <w:p w:rsidR="00E75257" w:rsidRPr="00E75257" w:rsidRDefault="00E75257" w:rsidP="00A44506">
      <w:pPr>
        <w:tabs>
          <w:tab w:val="center" w:pos="4253"/>
        </w:tabs>
        <w:suppressAutoHyphens/>
        <w:jc w:val="right"/>
        <w:rPr>
          <w:spacing w:val="-3"/>
        </w:rPr>
      </w:pPr>
    </w:p>
    <w:p w:rsidR="00E75257" w:rsidRPr="00E75257" w:rsidRDefault="00E75257">
      <w:pPr>
        <w:tabs>
          <w:tab w:val="center" w:pos="4253"/>
        </w:tabs>
        <w:suppressAutoHyphens/>
        <w:rPr>
          <w:spacing w:val="-3"/>
        </w:rPr>
      </w:pPr>
    </w:p>
    <w:p w:rsidR="00857603" w:rsidRDefault="00857603" w:rsidP="00E75257">
      <w:pPr>
        <w:spacing w:line="360" w:lineRule="auto"/>
        <w:ind w:firstLine="851"/>
        <w:jc w:val="both"/>
        <w:rPr>
          <w:rFonts w:cs="Arial"/>
        </w:rPr>
      </w:pPr>
      <w:r>
        <w:rPr>
          <w:rFonts w:cs="Arial"/>
          <w:b/>
        </w:rPr>
        <w:t>VISTO:</w:t>
      </w:r>
      <w:r>
        <w:rPr>
          <w:rFonts w:cs="Arial"/>
        </w:rPr>
        <w:t xml:space="preserve"> el Proyecto de Presupuesto Quinquenal de la </w:t>
      </w:r>
      <w:r w:rsidR="00F602A7">
        <w:rPr>
          <w:rFonts w:cs="Arial"/>
        </w:rPr>
        <w:t>Junta Departamental</w:t>
      </w:r>
      <w:r>
        <w:rPr>
          <w:rFonts w:cs="Arial"/>
        </w:rPr>
        <w:t xml:space="preserve"> de Montevideo para los </w:t>
      </w:r>
      <w:r w:rsidR="00E75257">
        <w:rPr>
          <w:rFonts w:cs="Arial"/>
        </w:rPr>
        <w:t>E</w:t>
      </w:r>
      <w:r>
        <w:rPr>
          <w:rFonts w:cs="Arial"/>
        </w:rPr>
        <w:t>jercicios 2016 - 2020;</w:t>
      </w:r>
    </w:p>
    <w:p w:rsidR="00E75257" w:rsidRDefault="00857603" w:rsidP="00E75257">
      <w:pPr>
        <w:spacing w:line="360" w:lineRule="auto"/>
        <w:ind w:firstLine="851"/>
        <w:jc w:val="both"/>
        <w:rPr>
          <w:rFonts w:cs="Arial"/>
        </w:rPr>
      </w:pPr>
      <w:r>
        <w:rPr>
          <w:rFonts w:cs="Arial"/>
          <w:b/>
        </w:rPr>
        <w:t xml:space="preserve">CONSIDERANDO: 1) </w:t>
      </w:r>
      <w:r w:rsidR="00F602A7">
        <w:rPr>
          <w:bCs/>
        </w:rPr>
        <w:t>que se ha dado cumplimiento a lo establecido en los Artículos 273 Numeral 6) de la Constitución de la República y 483 de la Ley N° 17.296</w:t>
      </w:r>
      <w:r>
        <w:rPr>
          <w:rFonts w:cs="Arial"/>
        </w:rPr>
        <w:t>;</w:t>
      </w:r>
    </w:p>
    <w:p w:rsidR="00857603" w:rsidRDefault="00857603" w:rsidP="00E75257">
      <w:pPr>
        <w:spacing w:line="360" w:lineRule="auto"/>
        <w:ind w:firstLine="2977"/>
        <w:jc w:val="both"/>
        <w:rPr>
          <w:rFonts w:cs="Arial"/>
        </w:rPr>
      </w:pPr>
      <w:r>
        <w:rPr>
          <w:rFonts w:cs="Arial"/>
          <w:b/>
          <w:bCs/>
        </w:rPr>
        <w:t xml:space="preserve">2) </w:t>
      </w:r>
      <w:r>
        <w:rPr>
          <w:rFonts w:cs="Arial"/>
        </w:rPr>
        <w:t>que las conclusiones y evidencias obtenidas son las que expresan en el Dictamen que se adjunta;</w:t>
      </w:r>
    </w:p>
    <w:p w:rsidR="007F0FAD" w:rsidRPr="00E75257" w:rsidRDefault="00857603" w:rsidP="00E75257">
      <w:pPr>
        <w:spacing w:line="360" w:lineRule="auto"/>
        <w:ind w:firstLine="851"/>
        <w:jc w:val="both"/>
      </w:pPr>
      <w:r>
        <w:rPr>
          <w:rFonts w:cs="Arial"/>
          <w:b/>
        </w:rPr>
        <w:t xml:space="preserve">ATENTO: </w:t>
      </w:r>
      <w:r w:rsidR="00F602A7">
        <w:t>a lo dispuesto por los Artículos 211 Literal A) y 225 de la Constitución de la República y Artículo 483 de la Ley N° 17.296;</w:t>
      </w:r>
    </w:p>
    <w:p w:rsidR="00857603" w:rsidRDefault="00857603" w:rsidP="00E75257">
      <w:pPr>
        <w:spacing w:line="360" w:lineRule="auto"/>
        <w:jc w:val="center"/>
        <w:rPr>
          <w:rFonts w:cs="Arial"/>
          <w:b/>
        </w:rPr>
      </w:pPr>
      <w:r>
        <w:rPr>
          <w:rFonts w:cs="Arial"/>
          <w:b/>
        </w:rPr>
        <w:t>EL TRIBUNAL ACUERDA</w:t>
      </w:r>
    </w:p>
    <w:p w:rsidR="00F602A7" w:rsidRDefault="00F602A7" w:rsidP="00E75257">
      <w:pPr>
        <w:pStyle w:val="Textoindependiente"/>
        <w:numPr>
          <w:ilvl w:val="0"/>
          <w:numId w:val="1"/>
        </w:numPr>
        <w:tabs>
          <w:tab w:val="clear" w:pos="360"/>
          <w:tab w:val="num" w:pos="-284"/>
          <w:tab w:val="left" w:pos="-142"/>
          <w:tab w:val="left" w:pos="284"/>
        </w:tabs>
        <w:ind w:left="284" w:hanging="284"/>
      </w:pPr>
      <w:r>
        <w:t>Emitir su pronunciamiento respecto al Proyecto de Presupuesto Quinquenal de la Junta Departamental de Montevideo correspondiente al período 2016 -2020, en los términos del Dictamen que se adjunta</w:t>
      </w:r>
      <w:r w:rsidR="00E75257">
        <w:t>;</w:t>
      </w:r>
    </w:p>
    <w:p w:rsidR="00F602A7" w:rsidRDefault="00F602A7" w:rsidP="00E75257">
      <w:pPr>
        <w:pStyle w:val="Textoindependiente"/>
        <w:numPr>
          <w:ilvl w:val="0"/>
          <w:numId w:val="1"/>
        </w:numPr>
        <w:tabs>
          <w:tab w:val="clear" w:pos="360"/>
          <w:tab w:val="num" w:pos="284"/>
        </w:tabs>
        <w:ind w:left="284" w:hanging="284"/>
      </w:pPr>
      <w:r>
        <w:t xml:space="preserve">Observar el referido documento por lo expresado en los </w:t>
      </w:r>
      <w:r w:rsidR="00E75257">
        <w:t>P</w:t>
      </w:r>
      <w:r>
        <w:t xml:space="preserve">árrafos </w:t>
      </w:r>
      <w:r w:rsidR="00864655">
        <w:rPr>
          <w:rFonts w:cs="Arial"/>
        </w:rPr>
        <w:t>2.2), 2.3)</w:t>
      </w:r>
      <w:r w:rsidR="007F0FAD">
        <w:rPr>
          <w:rFonts w:cs="Arial"/>
        </w:rPr>
        <w:t xml:space="preserve">, 3.2), 3.3), 3.4), 3.5) y 3.6) </w:t>
      </w:r>
      <w:r>
        <w:t>del Dictamen</w:t>
      </w:r>
      <w:r w:rsidR="00E75257">
        <w:t>;</w:t>
      </w:r>
    </w:p>
    <w:p w:rsidR="00F602A7" w:rsidRDefault="008A6570" w:rsidP="00E75257">
      <w:pPr>
        <w:pStyle w:val="Textoindependiente"/>
        <w:numPr>
          <w:ilvl w:val="0"/>
          <w:numId w:val="1"/>
        </w:numPr>
        <w:tabs>
          <w:tab w:val="clear" w:pos="360"/>
          <w:tab w:val="num" w:pos="284"/>
        </w:tabs>
        <w:ind w:left="0" w:firstLine="0"/>
      </w:pPr>
      <w:r>
        <w:t xml:space="preserve">Téngase presente lo establecido en el </w:t>
      </w:r>
      <w:r w:rsidR="00E75257">
        <w:t>P</w:t>
      </w:r>
      <w:r>
        <w:t>árrafo 2.4)</w:t>
      </w:r>
      <w:r w:rsidR="00E75257">
        <w:t>;</w:t>
      </w:r>
    </w:p>
    <w:p w:rsidR="008A6570" w:rsidRDefault="00F602A7" w:rsidP="00E75257">
      <w:pPr>
        <w:pStyle w:val="Textoindependiente"/>
        <w:numPr>
          <w:ilvl w:val="0"/>
          <w:numId w:val="1"/>
        </w:numPr>
        <w:tabs>
          <w:tab w:val="clear" w:pos="360"/>
          <w:tab w:val="num" w:pos="284"/>
        </w:tabs>
        <w:ind w:left="0" w:firstLine="0"/>
      </w:pPr>
      <w:r>
        <w:t>Comunicar la presente Resolución a la Intendencia de Montevideo</w:t>
      </w:r>
      <w:r w:rsidR="00E75257">
        <w:t>;</w:t>
      </w:r>
    </w:p>
    <w:p w:rsidR="00F602A7" w:rsidRDefault="00F602A7" w:rsidP="00E75257">
      <w:pPr>
        <w:pStyle w:val="Textoindependiente"/>
        <w:numPr>
          <w:ilvl w:val="0"/>
          <w:numId w:val="1"/>
        </w:numPr>
        <w:tabs>
          <w:tab w:val="clear" w:pos="360"/>
          <w:tab w:val="num" w:pos="284"/>
        </w:tabs>
        <w:ind w:left="0" w:firstLine="0"/>
      </w:pPr>
      <w:r>
        <w:t>Devolver los antecedentes a la Junta Departamental de Montevideo.</w:t>
      </w:r>
    </w:p>
    <w:p w:rsidR="00857603" w:rsidRDefault="00857603" w:rsidP="00E75257">
      <w:pPr>
        <w:spacing w:line="360" w:lineRule="auto"/>
        <w:jc w:val="both"/>
        <w:rPr>
          <w:rFonts w:cs="Arial"/>
        </w:rPr>
      </w:pPr>
    </w:p>
    <w:p w:rsidR="00E75257" w:rsidRDefault="00E75257" w:rsidP="00E75257">
      <w:pPr>
        <w:spacing w:line="360" w:lineRule="auto"/>
        <w:jc w:val="both"/>
        <w:rPr>
          <w:rFonts w:cs="Arial"/>
        </w:rPr>
      </w:pPr>
      <w:proofErr w:type="spellStart"/>
      <w:proofErr w:type="gramStart"/>
      <w:r>
        <w:rPr>
          <w:rFonts w:cs="Arial"/>
        </w:rPr>
        <w:t>bf</w:t>
      </w:r>
      <w:proofErr w:type="spellEnd"/>
      <w:proofErr w:type="gramEnd"/>
    </w:p>
    <w:p w:rsidR="00857603" w:rsidRDefault="00857603" w:rsidP="00E75257">
      <w:pPr>
        <w:spacing w:line="360" w:lineRule="auto"/>
        <w:jc w:val="both"/>
        <w:rPr>
          <w:rFonts w:cs="Arial"/>
        </w:rPr>
      </w:pPr>
    </w:p>
    <w:p w:rsidR="00422BF1" w:rsidRDefault="00422BF1">
      <w:pPr>
        <w:pStyle w:val="Ttulo1"/>
        <w:spacing w:line="360" w:lineRule="auto"/>
        <w:rPr>
          <w:rFonts w:cs="Arial"/>
        </w:rPr>
      </w:pPr>
      <w:r>
        <w:rPr>
          <w:rFonts w:cs="Arial"/>
        </w:rPr>
        <w:lastRenderedPageBreak/>
        <w:t>DICTAMEN</w:t>
      </w:r>
    </w:p>
    <w:p w:rsidR="00422BF1" w:rsidRDefault="00422BF1">
      <w:pPr>
        <w:spacing w:line="360" w:lineRule="auto"/>
        <w:jc w:val="both"/>
        <w:rPr>
          <w:rFonts w:cs="Arial"/>
        </w:rPr>
      </w:pPr>
    </w:p>
    <w:p w:rsidR="00422BF1" w:rsidRDefault="00422BF1" w:rsidP="00A44506">
      <w:pPr>
        <w:pStyle w:val="Textoindependiente"/>
        <w:ind w:firstLine="851"/>
        <w:rPr>
          <w:rFonts w:cs="Arial"/>
          <w:highlight w:val="yellow"/>
        </w:rPr>
      </w:pPr>
      <w:r>
        <w:rPr>
          <w:rFonts w:cs="Arial"/>
        </w:rPr>
        <w:t>El Tribunal de Cuentas ha examinado el Proyecto de Presupuesto Quinquenal para el período 2016 - 2020 de la Junta Departamental de Montevideo. Toda la información incluida en el referido Proyecto y los supuestos sobre los que se basa, son responsabilidad del Organismo que los emite. La responsabilidad del Tribunal de Cuentas es expresar una opinión sobre dicho Proyecto de Presupuesto, de acuerdo con lo dispuesto por los Artículos 211</w:t>
      </w:r>
      <w:r w:rsidR="00E220BF">
        <w:rPr>
          <w:rFonts w:cs="Arial"/>
        </w:rPr>
        <w:t xml:space="preserve"> </w:t>
      </w:r>
      <w:r>
        <w:rPr>
          <w:rFonts w:cs="Arial"/>
        </w:rPr>
        <w:t>Literal A) y 225 de la Constitución de la República y establecer, en caso que corresponda, los hallazgos realizados en relación con el cumplimiento de las normas constitucionales, legales y reglamen</w:t>
      </w:r>
      <w:r w:rsidR="00A44506">
        <w:rPr>
          <w:rFonts w:cs="Arial"/>
        </w:rPr>
        <w:t>tarias que resulten aplicables.</w:t>
      </w:r>
    </w:p>
    <w:p w:rsidR="00422BF1" w:rsidRDefault="00422BF1" w:rsidP="00A44506">
      <w:pPr>
        <w:spacing w:line="360" w:lineRule="auto"/>
        <w:jc w:val="both"/>
        <w:rPr>
          <w:rFonts w:cs="Arial"/>
          <w:b/>
        </w:rPr>
      </w:pPr>
    </w:p>
    <w:p w:rsidR="00422BF1" w:rsidRDefault="00A44506" w:rsidP="00422BF1">
      <w:pPr>
        <w:numPr>
          <w:ilvl w:val="0"/>
          <w:numId w:val="2"/>
        </w:numPr>
        <w:spacing w:line="360" w:lineRule="auto"/>
        <w:ind w:left="0" w:hanging="284"/>
        <w:jc w:val="both"/>
        <w:rPr>
          <w:rFonts w:cs="Arial"/>
          <w:b/>
        </w:rPr>
      </w:pPr>
      <w:r>
        <w:rPr>
          <w:rFonts w:cs="Arial"/>
          <w:b/>
        </w:rPr>
        <w:t>Antecedentes</w:t>
      </w:r>
    </w:p>
    <w:p w:rsidR="00422BF1" w:rsidRDefault="00422BF1" w:rsidP="00A44506">
      <w:pPr>
        <w:tabs>
          <w:tab w:val="left" w:pos="-720"/>
        </w:tabs>
        <w:suppressAutoHyphens/>
        <w:spacing w:line="360" w:lineRule="auto"/>
        <w:jc w:val="both"/>
        <w:rPr>
          <w:rFonts w:cs="Arial"/>
        </w:rPr>
      </w:pPr>
      <w:r>
        <w:rPr>
          <w:rFonts w:cs="Arial"/>
          <w:b/>
          <w:bCs/>
          <w:spacing w:val="-3"/>
          <w:lang w:val="es-ES_tradnl"/>
        </w:rPr>
        <w:t>1.1)</w:t>
      </w:r>
      <w:r>
        <w:rPr>
          <w:rFonts w:cs="Arial"/>
          <w:spacing w:val="-3"/>
          <w:lang w:val="es-ES_tradnl"/>
        </w:rPr>
        <w:t xml:space="preserve"> </w:t>
      </w:r>
      <w:r>
        <w:rPr>
          <w:rFonts w:cs="Arial"/>
        </w:rPr>
        <w:t>En sesión extraordinaria de 06/06/16, la Junta Departamental aprobó</w:t>
      </w:r>
      <w:r>
        <w:rPr>
          <w:rFonts w:cs="Arial"/>
          <w:b/>
        </w:rPr>
        <w:t xml:space="preserve"> </w:t>
      </w:r>
      <w:r>
        <w:rPr>
          <w:rFonts w:cs="Arial"/>
        </w:rPr>
        <w:t xml:space="preserve">en general, con el voto </w:t>
      </w:r>
      <w:r w:rsidRPr="00312C6D">
        <w:rPr>
          <w:rFonts w:cs="Arial"/>
        </w:rPr>
        <w:t xml:space="preserve">de 27 en </w:t>
      </w:r>
      <w:r>
        <w:rPr>
          <w:rFonts w:cs="Arial"/>
        </w:rPr>
        <w:t>27 de los Ediles presentes en Sala, y en particular por las mayorías requeridas y que se expresan, el</w:t>
      </w:r>
      <w:r>
        <w:rPr>
          <w:rFonts w:cs="Arial"/>
          <w:b/>
        </w:rPr>
        <w:t xml:space="preserve"> </w:t>
      </w:r>
      <w:r>
        <w:rPr>
          <w:rFonts w:cs="Arial"/>
        </w:rPr>
        <w:t>Proyecto de Presupuesto para el período 2016 - 2020 a regir desde el 1° de enero del 2016, ad referéndum del dictamen del Tribunal de Cuentas.</w:t>
      </w:r>
    </w:p>
    <w:p w:rsidR="00422BF1" w:rsidRDefault="00422BF1" w:rsidP="00A44506">
      <w:pPr>
        <w:tabs>
          <w:tab w:val="left" w:pos="-720"/>
        </w:tabs>
        <w:suppressAutoHyphens/>
        <w:spacing w:line="360" w:lineRule="auto"/>
        <w:jc w:val="both"/>
        <w:rPr>
          <w:rFonts w:cs="Arial"/>
        </w:rPr>
      </w:pPr>
    </w:p>
    <w:p w:rsidR="00422BF1" w:rsidRPr="007F5240" w:rsidRDefault="00422BF1" w:rsidP="00A44506">
      <w:pPr>
        <w:spacing w:line="360" w:lineRule="auto"/>
        <w:jc w:val="both"/>
        <w:rPr>
          <w:rFonts w:cs="Arial"/>
          <w:spacing w:val="-3"/>
          <w:lang w:val="es-ES_tradnl"/>
        </w:rPr>
      </w:pPr>
      <w:r>
        <w:rPr>
          <w:rFonts w:cs="Arial"/>
          <w:b/>
          <w:bCs/>
          <w:spacing w:val="-3"/>
          <w:lang w:val="es-ES_tradnl"/>
        </w:rPr>
        <w:t>1.2)</w:t>
      </w:r>
      <w:r>
        <w:rPr>
          <w:rFonts w:cs="Arial"/>
          <w:spacing w:val="-3"/>
          <w:lang w:val="es-ES_tradnl"/>
        </w:rPr>
        <w:t xml:space="preserve"> </w:t>
      </w:r>
      <w:r>
        <w:rPr>
          <w:rFonts w:cs="Arial"/>
        </w:rPr>
        <w:t xml:space="preserve">Por Nota N° 28.926 de 06/06/16, la Junta Departamental remitió las actuaciones a efectos de recabar el dictamen de este Tribunal, ingresando las mismas </w:t>
      </w:r>
      <w:r w:rsidRPr="00C97E80">
        <w:rPr>
          <w:rFonts w:cs="Arial"/>
        </w:rPr>
        <w:t>oficialmente en sesión de fecha 08/06/16 (</w:t>
      </w:r>
      <w:r>
        <w:rPr>
          <w:rFonts w:cs="Arial"/>
          <w:spacing w:val="-3"/>
          <w:lang w:val="es-ES_tradnl"/>
        </w:rPr>
        <w:t>Ordenanza</w:t>
      </w:r>
      <w:r w:rsidRPr="00C97E80">
        <w:rPr>
          <w:rFonts w:cs="Arial"/>
          <w:spacing w:val="-3"/>
          <w:lang w:val="es-ES_tradnl"/>
        </w:rPr>
        <w:t xml:space="preserve"> </w:t>
      </w:r>
      <w:r>
        <w:rPr>
          <w:rFonts w:cs="Arial"/>
          <w:spacing w:val="-3"/>
          <w:lang w:val="es-ES_tradnl"/>
        </w:rPr>
        <w:t>Nº</w:t>
      </w:r>
      <w:r w:rsidRPr="00C97E80">
        <w:rPr>
          <w:rFonts w:cs="Arial"/>
          <w:spacing w:val="-3"/>
          <w:lang w:val="es-ES_tradnl"/>
        </w:rPr>
        <w:t xml:space="preserve"> 51 de 22/11/1972).</w:t>
      </w:r>
    </w:p>
    <w:p w:rsidR="00422BF1" w:rsidRDefault="00422BF1" w:rsidP="00A44506">
      <w:pPr>
        <w:pStyle w:val="Textoindependiente2"/>
        <w:rPr>
          <w:rFonts w:ascii="Arial" w:hAnsi="Arial" w:cs="Arial"/>
          <w:b/>
          <w:bCs/>
        </w:rPr>
      </w:pPr>
    </w:p>
    <w:p w:rsidR="00422BF1" w:rsidRDefault="00422BF1" w:rsidP="00A44506">
      <w:pPr>
        <w:pStyle w:val="Textoindependiente2"/>
        <w:rPr>
          <w:rFonts w:ascii="Arial" w:hAnsi="Arial" w:cs="Arial"/>
        </w:rPr>
      </w:pPr>
      <w:r>
        <w:rPr>
          <w:rFonts w:ascii="Arial" w:hAnsi="Arial" w:cs="Arial"/>
          <w:b/>
          <w:bCs/>
        </w:rPr>
        <w:t>1.3)</w:t>
      </w:r>
      <w:r>
        <w:rPr>
          <w:rFonts w:ascii="Arial" w:hAnsi="Arial" w:cs="Arial"/>
        </w:rPr>
        <w:t xml:space="preserve"> Mediante Oficio Nº 4197/16 de fecha </w:t>
      </w:r>
      <w:r w:rsidRPr="005E2EC6">
        <w:rPr>
          <w:rFonts w:ascii="Arial" w:hAnsi="Arial" w:cs="Arial"/>
        </w:rPr>
        <w:t>10/06/16</w:t>
      </w:r>
      <w:r>
        <w:rPr>
          <w:rFonts w:ascii="Arial" w:hAnsi="Arial" w:cs="Arial"/>
        </w:rPr>
        <w:t xml:space="preserve"> se solicitó información complementaria interrumpiéndose el plazo del que dispone este Tribunal para emitir su dictamen. Por </w:t>
      </w:r>
      <w:r>
        <w:rPr>
          <w:rFonts w:ascii="Arial" w:hAnsi="Arial" w:cs="Arial"/>
          <w:snapToGrid/>
          <w:spacing w:val="0"/>
          <w:szCs w:val="24"/>
          <w:lang w:val="es-ES"/>
        </w:rPr>
        <w:t xml:space="preserve">Nota Nº 2603 de fecha </w:t>
      </w:r>
      <w:r w:rsidRPr="00340D36">
        <w:rPr>
          <w:rFonts w:ascii="Arial" w:hAnsi="Arial" w:cs="Arial"/>
          <w:snapToGrid/>
          <w:spacing w:val="0"/>
          <w:szCs w:val="24"/>
          <w:lang w:val="es-ES"/>
        </w:rPr>
        <w:t>20/06/16</w:t>
      </w:r>
      <w:r>
        <w:rPr>
          <w:rFonts w:ascii="Arial" w:hAnsi="Arial" w:cs="Arial"/>
          <w:snapToGrid/>
          <w:spacing w:val="0"/>
          <w:szCs w:val="24"/>
          <w:lang w:val="es-ES"/>
        </w:rPr>
        <w:t xml:space="preserve"> se</w:t>
      </w:r>
      <w:r>
        <w:rPr>
          <w:rFonts w:ascii="Arial" w:hAnsi="Arial" w:cs="Arial"/>
        </w:rPr>
        <w:t xml:space="preserve"> remitió la información complementaria sol</w:t>
      </w:r>
      <w:r w:rsidR="00A44506">
        <w:rPr>
          <w:rFonts w:ascii="Arial" w:hAnsi="Arial" w:cs="Arial"/>
        </w:rPr>
        <w:t>icitada, reanudándose el plazo.</w:t>
      </w:r>
    </w:p>
    <w:p w:rsidR="00422BF1" w:rsidRDefault="00422BF1" w:rsidP="00A44506">
      <w:pPr>
        <w:spacing w:line="360" w:lineRule="auto"/>
        <w:jc w:val="both"/>
        <w:rPr>
          <w:rFonts w:cs="Arial"/>
          <w:b/>
        </w:rPr>
      </w:pPr>
      <w:r>
        <w:rPr>
          <w:rFonts w:cs="Arial"/>
          <w:b/>
          <w:lang w:val="es-ES_tradnl"/>
        </w:rPr>
        <w:t>2)</w:t>
      </w:r>
      <w:r>
        <w:rPr>
          <w:rFonts w:cs="Arial"/>
          <w:b/>
        </w:rPr>
        <w:t xml:space="preserve"> Análisis </w:t>
      </w:r>
      <w:r w:rsidR="00A44506">
        <w:rPr>
          <w:rFonts w:cs="Arial"/>
          <w:b/>
        </w:rPr>
        <w:t>de las asignaciones proyectadas</w:t>
      </w:r>
    </w:p>
    <w:p w:rsidR="00422BF1" w:rsidRDefault="00422BF1" w:rsidP="00A44506">
      <w:pPr>
        <w:pStyle w:val="Textoindependiente"/>
        <w:rPr>
          <w:rFonts w:cs="Arial"/>
        </w:rPr>
      </w:pPr>
      <w:r>
        <w:rPr>
          <w:rFonts w:cs="Arial"/>
          <w:b/>
          <w:bCs/>
        </w:rPr>
        <w:t xml:space="preserve">2.1) </w:t>
      </w:r>
      <w:r>
        <w:rPr>
          <w:rFonts w:cs="Arial"/>
        </w:rPr>
        <w:t xml:space="preserve">El Proyecto de Presupuesto fue formulado </w:t>
      </w:r>
      <w:r w:rsidRPr="005E2EC6">
        <w:rPr>
          <w:rFonts w:cs="Arial"/>
        </w:rPr>
        <w:t>por Sub-Programas y Grupo</w:t>
      </w:r>
      <w:r>
        <w:rPr>
          <w:rFonts w:cs="Arial"/>
        </w:rPr>
        <w:t>s, en forma comparativa con el vigente (los importes se e</w:t>
      </w:r>
      <w:r w:rsidR="00A44506">
        <w:rPr>
          <w:rFonts w:cs="Arial"/>
        </w:rPr>
        <w:t>xpresan a valores de 01/01/16).</w:t>
      </w:r>
    </w:p>
    <w:p w:rsidR="00422BF1" w:rsidRDefault="00422BF1" w:rsidP="00A44506">
      <w:pPr>
        <w:pStyle w:val="Textoindependiente"/>
        <w:rPr>
          <w:rFonts w:cs="Arial"/>
          <w:b/>
        </w:rPr>
      </w:pPr>
      <w:r>
        <w:rPr>
          <w:rFonts w:cs="Arial"/>
        </w:rPr>
        <w:t>Su resumen, expresado en pesos uruguayos, se ajusta al siguiente detalle:</w:t>
      </w:r>
      <w:r>
        <w:rPr>
          <w:rFonts w:cs="Arial"/>
          <w:b/>
        </w:rPr>
        <w:t xml:space="preserve"> </w:t>
      </w:r>
    </w:p>
    <w:tbl>
      <w:tblPr>
        <w:tblW w:w="8736" w:type="dxa"/>
        <w:tblInd w:w="55" w:type="dxa"/>
        <w:tblCellMar>
          <w:left w:w="70" w:type="dxa"/>
          <w:right w:w="70" w:type="dxa"/>
        </w:tblCellMar>
        <w:tblLook w:val="04A0" w:firstRow="1" w:lastRow="0" w:firstColumn="1" w:lastColumn="0" w:noHBand="0" w:noVBand="1"/>
      </w:tblPr>
      <w:tblGrid>
        <w:gridCol w:w="1421"/>
        <w:gridCol w:w="1231"/>
        <w:gridCol w:w="1253"/>
        <w:gridCol w:w="1230"/>
        <w:gridCol w:w="1141"/>
        <w:gridCol w:w="1230"/>
        <w:gridCol w:w="1230"/>
      </w:tblGrid>
      <w:tr w:rsidR="00422BF1" w:rsidTr="00A44506">
        <w:trPr>
          <w:trHeight w:val="123"/>
        </w:trPr>
        <w:tc>
          <w:tcPr>
            <w:tcW w:w="14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2BF1" w:rsidRDefault="00422BF1">
            <w:pPr>
              <w:jc w:val="center"/>
              <w:rPr>
                <w:rFonts w:cs="Arial"/>
                <w:b/>
                <w:bCs/>
                <w:color w:val="000000"/>
                <w:sz w:val="20"/>
                <w:szCs w:val="20"/>
                <w:u w:val="single"/>
              </w:rPr>
            </w:pPr>
            <w:r>
              <w:rPr>
                <w:rFonts w:cs="Arial"/>
                <w:b/>
                <w:bCs/>
                <w:color w:val="000000"/>
                <w:sz w:val="20"/>
                <w:szCs w:val="20"/>
                <w:u w:val="single"/>
              </w:rPr>
              <w:t>Concepto</w:t>
            </w:r>
          </w:p>
        </w:tc>
        <w:tc>
          <w:tcPr>
            <w:tcW w:w="1231"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18"/>
                <w:szCs w:val="18"/>
                <w:u w:val="single"/>
              </w:rPr>
            </w:pPr>
            <w:r>
              <w:rPr>
                <w:rFonts w:cs="Arial"/>
                <w:b/>
                <w:bCs/>
                <w:color w:val="000000"/>
                <w:sz w:val="18"/>
                <w:szCs w:val="18"/>
                <w:u w:val="single"/>
              </w:rPr>
              <w:t>Presupuesto</w:t>
            </w:r>
          </w:p>
        </w:tc>
        <w:tc>
          <w:tcPr>
            <w:tcW w:w="1253"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18"/>
                <w:szCs w:val="18"/>
                <w:u w:val="single"/>
              </w:rPr>
            </w:pPr>
            <w:r>
              <w:rPr>
                <w:rFonts w:cs="Arial"/>
                <w:b/>
                <w:bCs/>
                <w:color w:val="000000"/>
                <w:sz w:val="18"/>
                <w:szCs w:val="18"/>
                <w:u w:val="single"/>
              </w:rPr>
              <w:t>Proyectado</w:t>
            </w:r>
          </w:p>
        </w:tc>
        <w:tc>
          <w:tcPr>
            <w:tcW w:w="1230"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Proyectado</w:t>
            </w:r>
          </w:p>
        </w:tc>
        <w:tc>
          <w:tcPr>
            <w:tcW w:w="1141"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18"/>
                <w:szCs w:val="18"/>
                <w:u w:val="single"/>
              </w:rPr>
            </w:pPr>
            <w:r>
              <w:rPr>
                <w:rFonts w:cs="Arial"/>
                <w:b/>
                <w:bCs/>
                <w:color w:val="000000"/>
                <w:sz w:val="18"/>
                <w:szCs w:val="18"/>
                <w:u w:val="single"/>
              </w:rPr>
              <w:t>Proyectado</w:t>
            </w:r>
          </w:p>
        </w:tc>
        <w:tc>
          <w:tcPr>
            <w:tcW w:w="1230"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Proyectado</w:t>
            </w:r>
          </w:p>
        </w:tc>
        <w:tc>
          <w:tcPr>
            <w:tcW w:w="1230" w:type="dxa"/>
            <w:tcBorders>
              <w:top w:val="single" w:sz="8" w:space="0" w:color="auto"/>
              <w:left w:val="nil"/>
              <w:bottom w:val="nil"/>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Proyectado</w:t>
            </w:r>
          </w:p>
        </w:tc>
      </w:tr>
      <w:tr w:rsidR="00422BF1" w:rsidTr="00A44506">
        <w:trPr>
          <w:trHeight w:val="129"/>
        </w:trPr>
        <w:tc>
          <w:tcPr>
            <w:tcW w:w="1421" w:type="dxa"/>
            <w:vMerge/>
            <w:tcBorders>
              <w:top w:val="single" w:sz="8" w:space="0" w:color="auto"/>
              <w:left w:val="single" w:sz="8" w:space="0" w:color="auto"/>
              <w:bottom w:val="single" w:sz="8" w:space="0" w:color="000000"/>
              <w:right w:val="single" w:sz="8" w:space="0" w:color="auto"/>
            </w:tcBorders>
            <w:vAlign w:val="center"/>
            <w:hideMark/>
          </w:tcPr>
          <w:p w:rsidR="00422BF1" w:rsidRDefault="00422BF1">
            <w:pPr>
              <w:rPr>
                <w:rFonts w:cs="Arial"/>
                <w:b/>
                <w:bCs/>
                <w:color w:val="000000"/>
                <w:sz w:val="20"/>
                <w:szCs w:val="20"/>
                <w:u w:val="single"/>
              </w:rPr>
            </w:pPr>
          </w:p>
        </w:tc>
        <w:tc>
          <w:tcPr>
            <w:tcW w:w="1231"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Vigente</w:t>
            </w:r>
          </w:p>
        </w:tc>
        <w:tc>
          <w:tcPr>
            <w:tcW w:w="1253"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2016</w:t>
            </w:r>
          </w:p>
        </w:tc>
        <w:tc>
          <w:tcPr>
            <w:tcW w:w="1230"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2017</w:t>
            </w:r>
          </w:p>
        </w:tc>
        <w:tc>
          <w:tcPr>
            <w:tcW w:w="1141"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2018</w:t>
            </w:r>
          </w:p>
        </w:tc>
        <w:tc>
          <w:tcPr>
            <w:tcW w:w="1230"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2019</w:t>
            </w:r>
          </w:p>
        </w:tc>
        <w:tc>
          <w:tcPr>
            <w:tcW w:w="1230" w:type="dxa"/>
            <w:tcBorders>
              <w:top w:val="nil"/>
              <w:left w:val="nil"/>
              <w:bottom w:val="single" w:sz="8" w:space="0" w:color="auto"/>
              <w:right w:val="single" w:sz="8" w:space="0" w:color="auto"/>
            </w:tcBorders>
            <w:shd w:val="clear" w:color="auto" w:fill="auto"/>
            <w:noWrap/>
            <w:vAlign w:val="center"/>
            <w:hideMark/>
          </w:tcPr>
          <w:p w:rsidR="00422BF1" w:rsidRDefault="00422BF1">
            <w:pPr>
              <w:jc w:val="center"/>
              <w:rPr>
                <w:rFonts w:cs="Arial"/>
                <w:b/>
                <w:bCs/>
                <w:color w:val="000000"/>
                <w:sz w:val="20"/>
                <w:szCs w:val="20"/>
                <w:u w:val="single"/>
              </w:rPr>
            </w:pPr>
            <w:r>
              <w:rPr>
                <w:rFonts w:cs="Arial"/>
                <w:b/>
                <w:bCs/>
                <w:color w:val="000000"/>
                <w:sz w:val="20"/>
                <w:szCs w:val="18"/>
                <w:u w:val="single"/>
              </w:rPr>
              <w:t>2020</w:t>
            </w:r>
          </w:p>
        </w:tc>
      </w:tr>
      <w:tr w:rsidR="00422BF1" w:rsidTr="00A44506">
        <w:trPr>
          <w:trHeight w:val="498"/>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422BF1" w:rsidRPr="00813373" w:rsidRDefault="00422BF1" w:rsidP="00A44506">
            <w:pPr>
              <w:rPr>
                <w:rFonts w:cs="Arial"/>
                <w:color w:val="000000"/>
                <w:sz w:val="18"/>
                <w:szCs w:val="18"/>
              </w:rPr>
            </w:pPr>
            <w:r>
              <w:rPr>
                <w:rFonts w:cs="Arial"/>
                <w:color w:val="000000"/>
                <w:sz w:val="18"/>
                <w:szCs w:val="18"/>
              </w:rPr>
              <w:t>Retribuciones</w:t>
            </w:r>
            <w:r w:rsidRPr="00813373">
              <w:rPr>
                <w:rFonts w:cs="Arial"/>
                <w:color w:val="000000"/>
                <w:sz w:val="18"/>
                <w:szCs w:val="18"/>
              </w:rPr>
              <w:t xml:space="preserve"> Personales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353.216.199</w:t>
            </w:r>
          </w:p>
        </w:tc>
        <w:tc>
          <w:tcPr>
            <w:tcW w:w="1253"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352.417.000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353.317.000</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353.317.000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353.317.000</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353.317.000</w:t>
            </w:r>
          </w:p>
        </w:tc>
      </w:tr>
      <w:tr w:rsidR="00422BF1" w:rsidTr="00A44506">
        <w:trPr>
          <w:trHeight w:val="501"/>
        </w:trPr>
        <w:tc>
          <w:tcPr>
            <w:tcW w:w="1421" w:type="dxa"/>
            <w:tcBorders>
              <w:top w:val="nil"/>
              <w:left w:val="single" w:sz="4" w:space="0" w:color="auto"/>
              <w:bottom w:val="single" w:sz="4" w:space="0" w:color="auto"/>
              <w:right w:val="single" w:sz="4" w:space="0" w:color="auto"/>
            </w:tcBorders>
            <w:shd w:val="clear" w:color="auto" w:fill="auto"/>
            <w:vAlign w:val="bottom"/>
            <w:hideMark/>
          </w:tcPr>
          <w:p w:rsidR="00422BF1" w:rsidRPr="00813373" w:rsidRDefault="00422BF1" w:rsidP="00A44506">
            <w:pPr>
              <w:rPr>
                <w:rFonts w:cs="Arial"/>
                <w:color w:val="000000"/>
                <w:sz w:val="18"/>
                <w:szCs w:val="18"/>
              </w:rPr>
            </w:pPr>
            <w:r>
              <w:rPr>
                <w:rFonts w:cs="Arial"/>
                <w:color w:val="000000"/>
                <w:sz w:val="18"/>
                <w:szCs w:val="18"/>
              </w:rPr>
              <w:t xml:space="preserve">Gastos de </w:t>
            </w:r>
            <w:r w:rsidRPr="00813373">
              <w:rPr>
                <w:rFonts w:cs="Arial"/>
                <w:color w:val="000000"/>
                <w:sz w:val="18"/>
                <w:szCs w:val="18"/>
              </w:rPr>
              <w:t xml:space="preserve">Funcionamiento                     </w:t>
            </w:r>
          </w:p>
        </w:tc>
        <w:tc>
          <w:tcPr>
            <w:tcW w:w="1231"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148.304.244</w:t>
            </w:r>
          </w:p>
        </w:tc>
        <w:tc>
          <w:tcPr>
            <w:tcW w:w="1253"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148.563.000</w:t>
            </w:r>
          </w:p>
        </w:tc>
        <w:tc>
          <w:tcPr>
            <w:tcW w:w="1230"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148.880.000</w:t>
            </w:r>
          </w:p>
        </w:tc>
        <w:tc>
          <w:tcPr>
            <w:tcW w:w="1141"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148.880.000</w:t>
            </w:r>
          </w:p>
        </w:tc>
        <w:tc>
          <w:tcPr>
            <w:tcW w:w="1230"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148.880.000</w:t>
            </w:r>
          </w:p>
        </w:tc>
        <w:tc>
          <w:tcPr>
            <w:tcW w:w="1230" w:type="dxa"/>
            <w:tcBorders>
              <w:top w:val="nil"/>
              <w:left w:val="nil"/>
              <w:bottom w:val="single" w:sz="4" w:space="0" w:color="auto"/>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148.880.000</w:t>
            </w:r>
          </w:p>
        </w:tc>
      </w:tr>
      <w:tr w:rsidR="00422BF1" w:rsidTr="00A44506">
        <w:trPr>
          <w:trHeight w:val="360"/>
        </w:trPr>
        <w:tc>
          <w:tcPr>
            <w:tcW w:w="1421" w:type="dxa"/>
            <w:tcBorders>
              <w:top w:val="nil"/>
              <w:left w:val="single" w:sz="4" w:space="0" w:color="auto"/>
              <w:bottom w:val="nil"/>
              <w:right w:val="single" w:sz="4" w:space="0" w:color="auto"/>
            </w:tcBorders>
            <w:shd w:val="clear" w:color="auto" w:fill="auto"/>
            <w:noWrap/>
            <w:vAlign w:val="bottom"/>
            <w:hideMark/>
          </w:tcPr>
          <w:p w:rsidR="00422BF1" w:rsidRPr="00813373" w:rsidRDefault="00422BF1" w:rsidP="00A44506">
            <w:pPr>
              <w:rPr>
                <w:rFonts w:cs="Arial"/>
                <w:color w:val="000000"/>
                <w:sz w:val="18"/>
                <w:szCs w:val="18"/>
              </w:rPr>
            </w:pPr>
            <w:r w:rsidRPr="00813373">
              <w:rPr>
                <w:rFonts w:cs="Arial"/>
                <w:color w:val="000000"/>
                <w:sz w:val="18"/>
                <w:szCs w:val="18"/>
              </w:rPr>
              <w:t>Inversiones</w:t>
            </w:r>
          </w:p>
        </w:tc>
        <w:tc>
          <w:tcPr>
            <w:tcW w:w="1231"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11.260.888</w:t>
            </w:r>
          </w:p>
        </w:tc>
        <w:tc>
          <w:tcPr>
            <w:tcW w:w="1253"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11.299.000</w:t>
            </w:r>
          </w:p>
        </w:tc>
        <w:tc>
          <w:tcPr>
            <w:tcW w:w="1230"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10.995.000</w:t>
            </w:r>
          </w:p>
        </w:tc>
        <w:tc>
          <w:tcPr>
            <w:tcW w:w="1141"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10.995.000</w:t>
            </w:r>
          </w:p>
        </w:tc>
        <w:tc>
          <w:tcPr>
            <w:tcW w:w="1230"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10.995.000</w:t>
            </w:r>
          </w:p>
        </w:tc>
        <w:tc>
          <w:tcPr>
            <w:tcW w:w="1230" w:type="dxa"/>
            <w:tcBorders>
              <w:top w:val="nil"/>
              <w:left w:val="nil"/>
              <w:bottom w:val="nil"/>
              <w:right w:val="single" w:sz="4" w:space="0" w:color="auto"/>
            </w:tcBorders>
            <w:shd w:val="clear" w:color="auto" w:fill="auto"/>
            <w:noWrap/>
            <w:vAlign w:val="bottom"/>
            <w:hideMark/>
          </w:tcPr>
          <w:p w:rsidR="00422BF1" w:rsidRDefault="00422BF1" w:rsidP="00A44506">
            <w:pPr>
              <w:jc w:val="right"/>
              <w:rPr>
                <w:rFonts w:cs="Arial"/>
                <w:color w:val="000000"/>
                <w:sz w:val="18"/>
                <w:szCs w:val="18"/>
              </w:rPr>
            </w:pPr>
            <w:r>
              <w:rPr>
                <w:rFonts w:cs="Arial"/>
                <w:color w:val="000000"/>
                <w:sz w:val="18"/>
                <w:szCs w:val="18"/>
              </w:rPr>
              <w:t>10.995.000</w:t>
            </w:r>
          </w:p>
        </w:tc>
      </w:tr>
      <w:tr w:rsidR="00422BF1" w:rsidTr="00A44506">
        <w:trPr>
          <w:trHeight w:val="345"/>
        </w:trPr>
        <w:tc>
          <w:tcPr>
            <w:tcW w:w="1421" w:type="dxa"/>
            <w:tcBorders>
              <w:top w:val="single" w:sz="8" w:space="0" w:color="auto"/>
              <w:left w:val="single" w:sz="8" w:space="0" w:color="auto"/>
              <w:bottom w:val="single" w:sz="8" w:space="0" w:color="auto"/>
              <w:right w:val="nil"/>
            </w:tcBorders>
            <w:shd w:val="clear" w:color="auto" w:fill="auto"/>
            <w:noWrap/>
            <w:vAlign w:val="bottom"/>
            <w:hideMark/>
          </w:tcPr>
          <w:p w:rsidR="00422BF1" w:rsidRDefault="00422BF1" w:rsidP="00A44506">
            <w:pPr>
              <w:rPr>
                <w:rFonts w:cs="Arial"/>
                <w:b/>
                <w:bCs/>
                <w:color w:val="000000"/>
                <w:sz w:val="20"/>
                <w:szCs w:val="20"/>
              </w:rPr>
            </w:pPr>
            <w:r>
              <w:rPr>
                <w:rFonts w:cs="Arial"/>
                <w:b/>
                <w:bCs/>
                <w:color w:val="000000"/>
                <w:sz w:val="20"/>
                <w:szCs w:val="18"/>
              </w:rPr>
              <w:t xml:space="preserve">Total </w:t>
            </w:r>
          </w:p>
        </w:tc>
        <w:tc>
          <w:tcPr>
            <w:tcW w:w="123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512.781.331</w:t>
            </w:r>
          </w:p>
        </w:tc>
        <w:tc>
          <w:tcPr>
            <w:tcW w:w="1253" w:type="dxa"/>
            <w:tcBorders>
              <w:top w:val="single" w:sz="8" w:space="0" w:color="auto"/>
              <w:left w:val="nil"/>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512.279.000</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513.192.000</w:t>
            </w:r>
          </w:p>
        </w:tc>
        <w:tc>
          <w:tcPr>
            <w:tcW w:w="1141" w:type="dxa"/>
            <w:tcBorders>
              <w:top w:val="single" w:sz="8" w:space="0" w:color="auto"/>
              <w:left w:val="nil"/>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513.192.000</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513.192.000</w:t>
            </w:r>
          </w:p>
        </w:tc>
        <w:tc>
          <w:tcPr>
            <w:tcW w:w="1230" w:type="dxa"/>
            <w:tcBorders>
              <w:top w:val="single" w:sz="8" w:space="0" w:color="auto"/>
              <w:left w:val="nil"/>
              <w:bottom w:val="single" w:sz="8" w:space="0" w:color="auto"/>
              <w:right w:val="single" w:sz="8" w:space="0" w:color="auto"/>
            </w:tcBorders>
            <w:shd w:val="clear" w:color="auto" w:fill="auto"/>
            <w:noWrap/>
            <w:vAlign w:val="bottom"/>
            <w:hideMark/>
          </w:tcPr>
          <w:p w:rsidR="00422BF1" w:rsidRDefault="00422BF1" w:rsidP="00A44506">
            <w:pPr>
              <w:jc w:val="right"/>
              <w:rPr>
                <w:rFonts w:cs="Arial"/>
                <w:b/>
                <w:bCs/>
                <w:color w:val="000000"/>
                <w:sz w:val="18"/>
                <w:szCs w:val="18"/>
              </w:rPr>
            </w:pPr>
            <w:r>
              <w:rPr>
                <w:rFonts w:cs="Arial"/>
                <w:b/>
                <w:bCs/>
                <w:color w:val="000000"/>
                <w:sz w:val="18"/>
                <w:szCs w:val="18"/>
              </w:rPr>
              <w:t>513.192.000</w:t>
            </w:r>
          </w:p>
        </w:tc>
      </w:tr>
    </w:tbl>
    <w:p w:rsidR="00422BF1" w:rsidRDefault="00422BF1">
      <w:pPr>
        <w:pStyle w:val="Textoindependiente"/>
        <w:rPr>
          <w:rFonts w:cs="Arial"/>
          <w:highlight w:val="yellow"/>
        </w:rPr>
      </w:pPr>
    </w:p>
    <w:p w:rsidR="00422BF1" w:rsidRDefault="00422BF1" w:rsidP="00A44506">
      <w:pPr>
        <w:pStyle w:val="Textoindependiente"/>
        <w:rPr>
          <w:rFonts w:cs="Arial"/>
        </w:rPr>
      </w:pPr>
      <w:r w:rsidRPr="00AA5ECB">
        <w:rPr>
          <w:rFonts w:cs="Arial"/>
        </w:rPr>
        <w:t>Las asignaciones presupuestales señaladas precedentemente, están expresadas a valores del 1º de enero de 2016 y serán reajustadas, con excepción de las partidas salariales, en forma semestral por la variación del Índice de Precios al Consumo (IPC). Las partidas salariales se actualizarán cuatrimestralmente de acuerdo con el Convenio Colectivo vigente aprobado por Resolución N° 12.549 de 10/12/15</w:t>
      </w:r>
      <w:r>
        <w:rPr>
          <w:rFonts w:cs="Arial"/>
        </w:rPr>
        <w:t xml:space="preserve"> (Artículo 2 del Proyecto).</w:t>
      </w:r>
    </w:p>
    <w:p w:rsidR="00422BF1" w:rsidRPr="007F5240" w:rsidRDefault="00422BF1" w:rsidP="00A44506">
      <w:pPr>
        <w:pStyle w:val="Textoindependiente"/>
        <w:rPr>
          <w:rFonts w:cs="Arial"/>
        </w:rPr>
      </w:pPr>
    </w:p>
    <w:p w:rsidR="00422BF1" w:rsidRPr="007946EF" w:rsidRDefault="00422BF1" w:rsidP="00A44506">
      <w:pPr>
        <w:pStyle w:val="Textoindependiente"/>
        <w:rPr>
          <w:rFonts w:cs="Arial"/>
        </w:rPr>
      </w:pPr>
      <w:r>
        <w:rPr>
          <w:rFonts w:cs="Arial"/>
          <w:b/>
        </w:rPr>
        <w:t>2.2)</w:t>
      </w:r>
      <w:r>
        <w:rPr>
          <w:rFonts w:cs="Arial"/>
          <w:bCs/>
        </w:rPr>
        <w:t xml:space="preserve"> </w:t>
      </w:r>
      <w:r w:rsidRPr="007946EF">
        <w:rPr>
          <w:rFonts w:cs="Arial"/>
        </w:rPr>
        <w:t xml:space="preserve">Se establece en el Artículo 3º del Proyecto que a partir del 1º de enero de 2016, la cantidad de cargos y dotaciones básicas mensuales de los funcionarios de todos los escalafones del Organismo se encuentran en el Anexo III, a valores del 01/01/16. Según la base de cálculo presentada en la información complementaria, en dicho Anexo se presenta </w:t>
      </w:r>
      <w:r>
        <w:rPr>
          <w:rFonts w:cs="Arial"/>
        </w:rPr>
        <w:t>la correspondiente a cargos</w:t>
      </w:r>
      <w:r w:rsidRPr="007946EF">
        <w:rPr>
          <w:rFonts w:cs="Arial"/>
        </w:rPr>
        <w:t xml:space="preserve"> presupuestados</w:t>
      </w:r>
      <w:r>
        <w:rPr>
          <w:rFonts w:cs="Arial"/>
        </w:rPr>
        <w:t xml:space="preserve">, faltando incluir los contratados. </w:t>
      </w:r>
      <w:r w:rsidRPr="007946EF">
        <w:rPr>
          <w:rFonts w:cs="Arial"/>
        </w:rPr>
        <w:t xml:space="preserve">Asimismo, </w:t>
      </w:r>
      <w:r>
        <w:rPr>
          <w:rFonts w:cs="Arial"/>
        </w:rPr>
        <w:t xml:space="preserve">los importes incluidos en dicha </w:t>
      </w:r>
      <w:r w:rsidRPr="007946EF">
        <w:rPr>
          <w:rFonts w:cs="Arial"/>
        </w:rPr>
        <w:t>base de cálculo no coincide</w:t>
      </w:r>
      <w:r>
        <w:rPr>
          <w:rFonts w:cs="Arial"/>
        </w:rPr>
        <w:t>n</w:t>
      </w:r>
      <w:r w:rsidRPr="007946EF">
        <w:rPr>
          <w:rFonts w:cs="Arial"/>
        </w:rPr>
        <w:t xml:space="preserve"> con</w:t>
      </w:r>
      <w:r>
        <w:rPr>
          <w:rFonts w:cs="Arial"/>
        </w:rPr>
        <w:t xml:space="preserve"> las asignaciones previstas en el Proyecto de Presupuesto.</w:t>
      </w:r>
    </w:p>
    <w:p w:rsidR="00422BF1" w:rsidRDefault="00422BF1" w:rsidP="00A44506">
      <w:pPr>
        <w:pStyle w:val="Textoindependiente"/>
        <w:rPr>
          <w:rFonts w:cs="Arial"/>
        </w:rPr>
      </w:pPr>
      <w:r w:rsidRPr="007946EF">
        <w:rPr>
          <w:rFonts w:cs="Arial"/>
        </w:rPr>
        <w:t>Por lo tanto</w:t>
      </w:r>
      <w:r>
        <w:rPr>
          <w:rFonts w:cs="Arial"/>
        </w:rPr>
        <w:t>,</w:t>
      </w:r>
      <w:r w:rsidRPr="007946EF">
        <w:rPr>
          <w:rFonts w:cs="Arial"/>
        </w:rPr>
        <w:t xml:space="preserve"> no fue posible verificar la razonabilidad de las es</w:t>
      </w:r>
      <w:r>
        <w:rPr>
          <w:rFonts w:cs="Arial"/>
        </w:rPr>
        <w:t xml:space="preserve">timaciones </w:t>
      </w:r>
      <w:proofErr w:type="gramStart"/>
      <w:r>
        <w:rPr>
          <w:rFonts w:cs="Arial"/>
        </w:rPr>
        <w:t>realizadas</w:t>
      </w:r>
      <w:proofErr w:type="gramEnd"/>
      <w:r>
        <w:rPr>
          <w:rFonts w:cs="Arial"/>
        </w:rPr>
        <w:t xml:space="preserve"> del grupo</w:t>
      </w:r>
      <w:r w:rsidRPr="007946EF">
        <w:rPr>
          <w:rFonts w:cs="Arial"/>
        </w:rPr>
        <w:t xml:space="preserve"> 0.</w:t>
      </w:r>
    </w:p>
    <w:p w:rsidR="00422BF1" w:rsidRPr="00826FF3" w:rsidRDefault="00422BF1" w:rsidP="00A44506">
      <w:pPr>
        <w:pStyle w:val="Textoindependiente"/>
        <w:rPr>
          <w:rFonts w:cs="Arial"/>
        </w:rPr>
      </w:pPr>
      <w:r w:rsidRPr="00835207">
        <w:rPr>
          <w:rFonts w:cs="Arial"/>
          <w:b/>
        </w:rPr>
        <w:t xml:space="preserve">2.3) </w:t>
      </w:r>
      <w:r w:rsidRPr="00826FF3">
        <w:rPr>
          <w:rFonts w:cs="Arial"/>
        </w:rPr>
        <w:t>En el Artículo 16º del Proyecto se establece la creación de: un cargo Grado salarial 8, dos cargos Grado salarial 3 y un cargo Grado salarial 6. Asimismo, se suprim</w:t>
      </w:r>
      <w:r w:rsidR="00A44506">
        <w:rPr>
          <w:rFonts w:cs="Arial"/>
        </w:rPr>
        <w:t>en dos cargos Grado salarial 3.</w:t>
      </w:r>
    </w:p>
    <w:p w:rsidR="00422BF1" w:rsidRPr="00826FF3" w:rsidRDefault="00422BF1" w:rsidP="00A44506">
      <w:pPr>
        <w:pStyle w:val="Textoindependiente"/>
        <w:rPr>
          <w:rFonts w:cs="Arial"/>
        </w:rPr>
      </w:pPr>
      <w:r w:rsidRPr="00826FF3">
        <w:rPr>
          <w:rFonts w:cs="Arial"/>
        </w:rPr>
        <w:t>Por otra parte, en el Artículo 17º del referido Proyecto se establece la transformación de tres cargos Grado salarial 1 en: un cargo Grado salarial 3</w:t>
      </w:r>
      <w:r>
        <w:rPr>
          <w:rFonts w:cs="Arial"/>
        </w:rPr>
        <w:t>,</w:t>
      </w:r>
      <w:r w:rsidRPr="00826FF3">
        <w:rPr>
          <w:rFonts w:cs="Arial"/>
        </w:rPr>
        <w:t xml:space="preserve"> un cargo Grado salarial</w:t>
      </w:r>
      <w:r w:rsidR="00A44506">
        <w:rPr>
          <w:rFonts w:cs="Arial"/>
        </w:rPr>
        <w:t xml:space="preserve"> 4 y un cargo Grado salarial 8.</w:t>
      </w:r>
    </w:p>
    <w:p w:rsidR="00422BF1" w:rsidRDefault="00422BF1" w:rsidP="00A44506">
      <w:pPr>
        <w:pStyle w:val="Textoindependiente"/>
        <w:rPr>
          <w:rFonts w:cs="Arial"/>
        </w:rPr>
      </w:pPr>
      <w:r w:rsidRPr="00076728">
        <w:rPr>
          <w:rFonts w:cs="Arial"/>
        </w:rPr>
        <w:t xml:space="preserve">Al incorporar dichas modificaciones al </w:t>
      </w:r>
      <w:r>
        <w:rPr>
          <w:rFonts w:cs="Arial"/>
        </w:rPr>
        <w:t>escalafón</w:t>
      </w:r>
      <w:r w:rsidRPr="00076728">
        <w:rPr>
          <w:rFonts w:cs="Arial"/>
        </w:rPr>
        <w:t xml:space="preserve"> vigente</w:t>
      </w:r>
      <w:r>
        <w:rPr>
          <w:rFonts w:cs="Arial"/>
        </w:rPr>
        <w:t xml:space="preserve"> presentado en el </w:t>
      </w:r>
      <w:r w:rsidRPr="002935ED">
        <w:rPr>
          <w:rFonts w:cs="Arial"/>
        </w:rPr>
        <w:t>Anexo III, la cantidad de cargos presupuestados proyectados</w:t>
      </w:r>
      <w:r>
        <w:rPr>
          <w:rFonts w:cs="Arial"/>
        </w:rPr>
        <w:t xml:space="preserve"> totalizaría</w:t>
      </w:r>
      <w:r w:rsidRPr="002935ED">
        <w:rPr>
          <w:rFonts w:cs="Arial"/>
        </w:rPr>
        <w:t xml:space="preserve"> 197, en tanto </w:t>
      </w:r>
      <w:r>
        <w:rPr>
          <w:rFonts w:cs="Arial"/>
        </w:rPr>
        <w:t>que en dicho</w:t>
      </w:r>
      <w:r w:rsidRPr="002935ED">
        <w:rPr>
          <w:rFonts w:cs="Arial"/>
        </w:rPr>
        <w:t xml:space="preserve"> </w:t>
      </w:r>
      <w:r>
        <w:rPr>
          <w:rFonts w:cs="Arial"/>
        </w:rPr>
        <w:t xml:space="preserve">Anexo </w:t>
      </w:r>
      <w:r w:rsidRPr="002935ED">
        <w:rPr>
          <w:rFonts w:cs="Arial"/>
        </w:rPr>
        <w:t>se presenta un total d</w:t>
      </w:r>
      <w:r>
        <w:rPr>
          <w:rFonts w:cs="Arial"/>
        </w:rPr>
        <w:t>e 195 ca</w:t>
      </w:r>
      <w:r w:rsidR="00A44506">
        <w:rPr>
          <w:rFonts w:cs="Arial"/>
        </w:rPr>
        <w:t>rgos para el período 2017-2020.</w:t>
      </w:r>
    </w:p>
    <w:p w:rsidR="00422BF1" w:rsidRDefault="00422BF1" w:rsidP="00A44506">
      <w:pPr>
        <w:pStyle w:val="Textoindependiente"/>
        <w:rPr>
          <w:rFonts w:cs="Arial"/>
        </w:rPr>
      </w:pPr>
    </w:p>
    <w:p w:rsidR="00422BF1" w:rsidRDefault="00422BF1" w:rsidP="00A44506">
      <w:pPr>
        <w:pStyle w:val="Textoindependiente"/>
        <w:rPr>
          <w:rFonts w:cs="Arial"/>
        </w:rPr>
      </w:pPr>
      <w:r>
        <w:rPr>
          <w:rFonts w:cs="Arial"/>
          <w:b/>
        </w:rPr>
        <w:t xml:space="preserve">2.4) </w:t>
      </w:r>
      <w:r>
        <w:rPr>
          <w:rFonts w:cs="Arial"/>
        </w:rPr>
        <w:t>En el Presupuesto Quinquenal 2016-2020 de la Intendencia de Montevideo se previó una partida para la Junta Departamental de $ 402:000.000 anuales (a valores de diciembre de 2014). En consecuencia, el Ejecutivo Comunal deberá arbitrar los mecanismos que correspondan a efectos de financiar los créditos presupuestales de la Corporación en los importes aprobados por ésta.</w:t>
      </w:r>
    </w:p>
    <w:p w:rsidR="00422BF1" w:rsidRDefault="00422BF1" w:rsidP="00A44506">
      <w:pPr>
        <w:pStyle w:val="Textoindependiente"/>
        <w:rPr>
          <w:rFonts w:cs="Arial"/>
        </w:rPr>
      </w:pPr>
    </w:p>
    <w:p w:rsidR="00422BF1" w:rsidRDefault="00422BF1" w:rsidP="00A44506">
      <w:pPr>
        <w:tabs>
          <w:tab w:val="left" w:pos="360"/>
        </w:tabs>
        <w:spacing w:line="360" w:lineRule="auto"/>
        <w:jc w:val="both"/>
        <w:rPr>
          <w:rFonts w:cs="Arial"/>
          <w:b/>
          <w:bCs/>
        </w:rPr>
      </w:pPr>
      <w:r>
        <w:rPr>
          <w:rFonts w:cs="Arial"/>
          <w:b/>
          <w:bCs/>
        </w:rPr>
        <w:t>3) Cumplimiento de normas constitucionales, legales y reglamentarias.</w:t>
      </w:r>
    </w:p>
    <w:p w:rsidR="00422BF1" w:rsidRDefault="00422BF1" w:rsidP="00A44506">
      <w:pPr>
        <w:spacing w:line="360" w:lineRule="auto"/>
        <w:jc w:val="both"/>
        <w:rPr>
          <w:rFonts w:cs="Arial"/>
        </w:rPr>
      </w:pPr>
      <w:r w:rsidRPr="00C26AC3">
        <w:rPr>
          <w:rFonts w:cs="Arial"/>
          <w:b/>
        </w:rPr>
        <w:t>3.1)</w:t>
      </w:r>
      <w:r>
        <w:rPr>
          <w:rFonts w:cs="Arial"/>
          <w:b/>
        </w:rPr>
        <w:t xml:space="preserve"> </w:t>
      </w:r>
      <w:r>
        <w:rPr>
          <w:rFonts w:cs="Arial"/>
        </w:rPr>
        <w:t xml:space="preserve">Se ha dado cumplimiento al plazo constitucional de que dispone este Tribunal para emitir su dictamen, </w:t>
      </w:r>
      <w:r w:rsidRPr="008C14DF">
        <w:rPr>
          <w:rFonts w:cs="Arial"/>
        </w:rPr>
        <w:t>Artículos</w:t>
      </w:r>
      <w:r>
        <w:rPr>
          <w:rFonts w:cs="Arial"/>
        </w:rPr>
        <w:t xml:space="preserve"> 225 y 273 Numeral 6 </w:t>
      </w:r>
      <w:proofErr w:type="spellStart"/>
      <w:r>
        <w:rPr>
          <w:rFonts w:cs="Arial"/>
        </w:rPr>
        <w:t>Iinciso</w:t>
      </w:r>
      <w:proofErr w:type="spellEnd"/>
      <w:r>
        <w:rPr>
          <w:rFonts w:cs="Arial"/>
        </w:rPr>
        <w:t xml:space="preserve"> 2 de la Constitución de la República y 483 de la Ley 17.296.</w:t>
      </w:r>
    </w:p>
    <w:p w:rsidR="00422BF1" w:rsidRDefault="00422BF1" w:rsidP="00A44506">
      <w:pPr>
        <w:spacing w:line="360" w:lineRule="auto"/>
        <w:jc w:val="both"/>
        <w:rPr>
          <w:rFonts w:cs="Arial"/>
        </w:rPr>
      </w:pPr>
    </w:p>
    <w:p w:rsidR="00422BF1" w:rsidRDefault="00422BF1" w:rsidP="00A44506">
      <w:pPr>
        <w:spacing w:line="360" w:lineRule="auto"/>
        <w:jc w:val="both"/>
        <w:rPr>
          <w:rFonts w:cs="Arial"/>
        </w:rPr>
      </w:pPr>
      <w:r>
        <w:rPr>
          <w:rFonts w:cs="Arial"/>
          <w:b/>
        </w:rPr>
        <w:t xml:space="preserve">3.2) </w:t>
      </w:r>
      <w:r w:rsidRPr="00C26AC3">
        <w:rPr>
          <w:rFonts w:cs="Arial"/>
        </w:rPr>
        <w:t>La partida</w:t>
      </w:r>
      <w:r>
        <w:rPr>
          <w:rFonts w:cs="Arial"/>
        </w:rPr>
        <w:t xml:space="preserve"> a que refiere el Artículo 18, creada por el Artículo 26 de la Resolución Nº 11.174 que tendrá como base un sistema de compromiso de gestión, en la medida que será reglamentada fuera de la instancia presupuestal contraviene el Artículo 86 Inciso 1 de la Constitución de la República.</w:t>
      </w:r>
    </w:p>
    <w:p w:rsidR="00041B94" w:rsidRDefault="00041B94" w:rsidP="00A44506">
      <w:pPr>
        <w:spacing w:line="360" w:lineRule="auto"/>
        <w:jc w:val="both"/>
        <w:rPr>
          <w:rFonts w:cs="Arial"/>
        </w:rPr>
      </w:pPr>
    </w:p>
    <w:p w:rsidR="00041B94" w:rsidRDefault="00041B94" w:rsidP="00A44506">
      <w:pPr>
        <w:spacing w:line="360" w:lineRule="auto"/>
        <w:jc w:val="both"/>
        <w:rPr>
          <w:rFonts w:cs="Arial"/>
        </w:rPr>
      </w:pPr>
    </w:p>
    <w:p w:rsidR="00422BF1" w:rsidRDefault="00422BF1" w:rsidP="00A44506">
      <w:pPr>
        <w:spacing w:line="360" w:lineRule="auto"/>
        <w:jc w:val="both"/>
        <w:rPr>
          <w:rFonts w:cs="Arial"/>
        </w:rPr>
      </w:pPr>
      <w:r>
        <w:rPr>
          <w:rFonts w:cs="Arial"/>
          <w:b/>
        </w:rPr>
        <w:t xml:space="preserve">3.3) </w:t>
      </w:r>
      <w:r w:rsidRPr="00964982">
        <w:rPr>
          <w:rFonts w:cs="Arial"/>
        </w:rPr>
        <w:t>En relación a la  partida por reintegro de gastos de combustible de los Sres. Ediles, deberá completarse la  Resol</w:t>
      </w:r>
      <w:r>
        <w:rPr>
          <w:rFonts w:cs="Arial"/>
        </w:rPr>
        <w:t xml:space="preserve">ución Nº 10.907 de 19/08/10, </w:t>
      </w:r>
      <w:r w:rsidRPr="00964982">
        <w:rPr>
          <w:rFonts w:cs="Arial"/>
        </w:rPr>
        <w:t>a los efectos de dar cumplimiento a lo establecido en el punto 1.3 de la Resolución del Tribunal de Cuentas de 22</w:t>
      </w:r>
      <w:r>
        <w:rPr>
          <w:rFonts w:cs="Arial"/>
        </w:rPr>
        <w:t>/</w:t>
      </w:r>
      <w:r w:rsidRPr="00964982">
        <w:rPr>
          <w:rFonts w:cs="Arial"/>
        </w:rPr>
        <w:t>1</w:t>
      </w:r>
      <w:r>
        <w:rPr>
          <w:rFonts w:cs="Arial"/>
        </w:rPr>
        <w:t xml:space="preserve">2/10, (declaración jurada de </w:t>
      </w:r>
      <w:r w:rsidRPr="00964982">
        <w:rPr>
          <w:rFonts w:cs="Arial"/>
        </w:rPr>
        <w:t xml:space="preserve">las fechas en que asistió a </w:t>
      </w:r>
      <w:r>
        <w:rPr>
          <w:rFonts w:cs="Arial"/>
        </w:rPr>
        <w:t>S</w:t>
      </w:r>
      <w:r w:rsidRPr="00964982">
        <w:rPr>
          <w:rFonts w:cs="Arial"/>
        </w:rPr>
        <w:t>esión de l</w:t>
      </w:r>
      <w:r>
        <w:rPr>
          <w:rFonts w:cs="Arial"/>
        </w:rPr>
        <w:t xml:space="preserve">a Junta o Comisiones, fechas y </w:t>
      </w:r>
      <w:r w:rsidRPr="00964982">
        <w:rPr>
          <w:rFonts w:cs="Arial"/>
        </w:rPr>
        <w:t>lugares de a los que concurrió en cu</w:t>
      </w:r>
      <w:r>
        <w:rPr>
          <w:rFonts w:cs="Arial"/>
        </w:rPr>
        <w:t xml:space="preserve">mplimiento de otras funciones, </w:t>
      </w:r>
      <w:r w:rsidRPr="00964982">
        <w:rPr>
          <w:rFonts w:cs="Arial"/>
        </w:rPr>
        <w:t>kilometrajes recorridos y   estimación de l</w:t>
      </w:r>
      <w:r>
        <w:rPr>
          <w:rFonts w:cs="Arial"/>
        </w:rPr>
        <w:t>os litros de combustible consumidos).</w:t>
      </w:r>
    </w:p>
    <w:p w:rsidR="00422BF1" w:rsidRDefault="00422BF1" w:rsidP="00A44506">
      <w:pPr>
        <w:spacing w:line="360" w:lineRule="auto"/>
        <w:jc w:val="both"/>
        <w:rPr>
          <w:rFonts w:cs="Arial"/>
        </w:rPr>
      </w:pPr>
    </w:p>
    <w:p w:rsidR="00422BF1" w:rsidRDefault="00422BF1" w:rsidP="00A44506">
      <w:pPr>
        <w:spacing w:line="360" w:lineRule="auto"/>
        <w:jc w:val="both"/>
        <w:rPr>
          <w:rFonts w:cs="Arial"/>
        </w:rPr>
      </w:pPr>
      <w:r>
        <w:rPr>
          <w:rFonts w:cs="Arial"/>
          <w:b/>
        </w:rPr>
        <w:t xml:space="preserve">3.4) </w:t>
      </w:r>
      <w:r w:rsidRPr="00964982">
        <w:rPr>
          <w:rFonts w:cs="Arial"/>
        </w:rPr>
        <w:t>La Resolución Nº 7.983 de 13</w:t>
      </w:r>
      <w:r>
        <w:rPr>
          <w:rFonts w:cs="Arial"/>
        </w:rPr>
        <w:t>/</w:t>
      </w:r>
      <w:r w:rsidRPr="00964982">
        <w:rPr>
          <w:rFonts w:cs="Arial"/>
        </w:rPr>
        <w:t>12</w:t>
      </w:r>
      <w:r>
        <w:rPr>
          <w:rFonts w:cs="Arial"/>
        </w:rPr>
        <w:t>/</w:t>
      </w:r>
      <w:r w:rsidRPr="00964982">
        <w:rPr>
          <w:rFonts w:cs="Arial"/>
        </w:rPr>
        <w:t xml:space="preserve">01 </w:t>
      </w:r>
      <w:r>
        <w:rPr>
          <w:rFonts w:cs="Arial"/>
        </w:rPr>
        <w:t xml:space="preserve">que reglamenta la compensación </w:t>
      </w:r>
      <w:r w:rsidRPr="00964982">
        <w:rPr>
          <w:rFonts w:cs="Arial"/>
        </w:rPr>
        <w:t>de Gastos de Secretaría y Asesores de los S</w:t>
      </w:r>
      <w:r>
        <w:rPr>
          <w:rFonts w:cs="Arial"/>
        </w:rPr>
        <w:t xml:space="preserve">res. Ediles, lo previsto en la </w:t>
      </w:r>
      <w:r w:rsidRPr="00964982">
        <w:rPr>
          <w:rFonts w:cs="Arial"/>
        </w:rPr>
        <w:t>Resolución Nº 11.836 de fecha 20/12/12 y modificativas, no s</w:t>
      </w:r>
      <w:r>
        <w:rPr>
          <w:rFonts w:cs="Arial"/>
        </w:rPr>
        <w:t xml:space="preserve">e ajusta a </w:t>
      </w:r>
      <w:r w:rsidRPr="00964982">
        <w:rPr>
          <w:rFonts w:cs="Arial"/>
        </w:rPr>
        <w:t xml:space="preserve">lo establecido en el </w:t>
      </w:r>
      <w:r>
        <w:rPr>
          <w:rFonts w:cs="Arial"/>
        </w:rPr>
        <w:t>N</w:t>
      </w:r>
      <w:r w:rsidRPr="00964982">
        <w:rPr>
          <w:rFonts w:cs="Arial"/>
        </w:rPr>
        <w:t>umeral 2) de</w:t>
      </w:r>
      <w:r>
        <w:rPr>
          <w:rFonts w:cs="Arial"/>
        </w:rPr>
        <w:t xml:space="preserve"> la Resolución del Tribunal de </w:t>
      </w:r>
      <w:r w:rsidRPr="00964982">
        <w:rPr>
          <w:rFonts w:cs="Arial"/>
        </w:rPr>
        <w:t>22</w:t>
      </w:r>
      <w:r>
        <w:rPr>
          <w:rFonts w:cs="Arial"/>
        </w:rPr>
        <w:t>/</w:t>
      </w:r>
      <w:r w:rsidRPr="00964982">
        <w:rPr>
          <w:rFonts w:cs="Arial"/>
        </w:rPr>
        <w:t>12</w:t>
      </w:r>
      <w:r>
        <w:rPr>
          <w:rFonts w:cs="Arial"/>
        </w:rPr>
        <w:t>/10</w:t>
      </w:r>
      <w:r w:rsidRPr="00964982">
        <w:rPr>
          <w:rFonts w:cs="Arial"/>
        </w:rPr>
        <w:t>, según el cual las partidas que</w:t>
      </w:r>
      <w:r>
        <w:rPr>
          <w:rFonts w:cs="Arial"/>
        </w:rPr>
        <w:t xml:space="preserve"> se abonen a los Sres. Ediles, </w:t>
      </w:r>
      <w:r w:rsidRPr="00964982">
        <w:rPr>
          <w:rFonts w:cs="Arial"/>
        </w:rPr>
        <w:t>con destino a cubrir gastos de Secretaría,</w:t>
      </w:r>
      <w:r>
        <w:rPr>
          <w:rFonts w:cs="Arial"/>
        </w:rPr>
        <w:t xml:space="preserve"> asesoramiento o similares deberán ser observadas.</w:t>
      </w:r>
    </w:p>
    <w:p w:rsidR="00422BF1" w:rsidRDefault="00422BF1" w:rsidP="00A44506">
      <w:pPr>
        <w:spacing w:line="360" w:lineRule="auto"/>
        <w:jc w:val="both"/>
        <w:rPr>
          <w:rFonts w:cs="Arial"/>
        </w:rPr>
      </w:pPr>
    </w:p>
    <w:p w:rsidR="00422BF1" w:rsidRDefault="00422BF1" w:rsidP="00A44506">
      <w:pPr>
        <w:tabs>
          <w:tab w:val="left" w:pos="0"/>
        </w:tabs>
        <w:spacing w:line="360" w:lineRule="auto"/>
        <w:jc w:val="both"/>
        <w:rPr>
          <w:rFonts w:cs="Arial"/>
        </w:rPr>
      </w:pPr>
      <w:r>
        <w:rPr>
          <w:rFonts w:cs="Arial"/>
          <w:b/>
        </w:rPr>
        <w:t xml:space="preserve">3.5) </w:t>
      </w:r>
      <w:r w:rsidRPr="007576F0">
        <w:rPr>
          <w:rFonts w:cs="Arial"/>
        </w:rPr>
        <w:t>La Resolución Nº 10.925 de fecha 2/0</w:t>
      </w:r>
      <w:r>
        <w:rPr>
          <w:rFonts w:cs="Arial"/>
        </w:rPr>
        <w:t xml:space="preserve">9/10 que reglamenta la partida </w:t>
      </w:r>
      <w:r w:rsidRPr="007576F0">
        <w:rPr>
          <w:rFonts w:cs="Arial"/>
        </w:rPr>
        <w:t>para viáticos y pasajes al interior de los Sr</w:t>
      </w:r>
      <w:r>
        <w:rPr>
          <w:rFonts w:cs="Arial"/>
        </w:rPr>
        <w:t xml:space="preserve">es. Ediles,  no se ajusta a lo </w:t>
      </w:r>
      <w:r w:rsidRPr="007576F0">
        <w:rPr>
          <w:rFonts w:cs="Arial"/>
        </w:rPr>
        <w:t xml:space="preserve">dispuesto en el punto 1.4) de la citada Resolución de éste </w:t>
      </w:r>
      <w:r>
        <w:rPr>
          <w:rFonts w:cs="Arial"/>
        </w:rPr>
        <w:t xml:space="preserve">Tribunal en  tanto </w:t>
      </w:r>
      <w:r w:rsidRPr="007576F0">
        <w:rPr>
          <w:rFonts w:cs="Arial"/>
        </w:rPr>
        <w:t>tampoco exige conjuntamente con la rendi</w:t>
      </w:r>
      <w:r>
        <w:rPr>
          <w:rFonts w:cs="Arial"/>
        </w:rPr>
        <w:t>ción de cuentas la declaración jurada.</w:t>
      </w:r>
    </w:p>
    <w:p w:rsidR="00422BF1" w:rsidRDefault="00422BF1" w:rsidP="00A44506">
      <w:pPr>
        <w:tabs>
          <w:tab w:val="left" w:pos="0"/>
        </w:tabs>
        <w:spacing w:line="360" w:lineRule="auto"/>
        <w:jc w:val="both"/>
        <w:rPr>
          <w:rFonts w:cs="Arial"/>
        </w:rPr>
      </w:pPr>
    </w:p>
    <w:p w:rsidR="00422BF1" w:rsidRPr="007576F0" w:rsidRDefault="00422BF1" w:rsidP="00A44506">
      <w:pPr>
        <w:tabs>
          <w:tab w:val="left" w:pos="0"/>
        </w:tabs>
        <w:spacing w:line="360" w:lineRule="auto"/>
        <w:jc w:val="both"/>
        <w:rPr>
          <w:rFonts w:cs="Arial"/>
        </w:rPr>
      </w:pPr>
      <w:r>
        <w:rPr>
          <w:rFonts w:cs="Arial"/>
          <w:b/>
        </w:rPr>
        <w:t xml:space="preserve">3.6) </w:t>
      </w:r>
      <w:r w:rsidRPr="007576F0">
        <w:rPr>
          <w:rFonts w:cs="Arial"/>
        </w:rPr>
        <w:t>La entrega de boletos que distribuye</w:t>
      </w:r>
      <w:r>
        <w:rPr>
          <w:rFonts w:cs="Arial"/>
        </w:rPr>
        <w:t xml:space="preserve"> la Junta Departamental entre </w:t>
      </w:r>
      <w:r w:rsidRPr="007576F0">
        <w:rPr>
          <w:rFonts w:cs="Arial"/>
        </w:rPr>
        <w:t>suplentes de los señores Ediles y sus colabora</w:t>
      </w:r>
      <w:r>
        <w:rPr>
          <w:rFonts w:cs="Arial"/>
        </w:rPr>
        <w:t xml:space="preserve">dores, que se puede distribuir </w:t>
      </w:r>
      <w:r w:rsidRPr="007576F0">
        <w:rPr>
          <w:rFonts w:cs="Arial"/>
        </w:rPr>
        <w:t>entre cinco personas como máximo, que desi</w:t>
      </w:r>
      <w:r>
        <w:rPr>
          <w:rFonts w:cs="Arial"/>
        </w:rPr>
        <w:t>gna cada Edil titular (Decreto 31706 de 18/5/06)</w:t>
      </w:r>
      <w:r w:rsidRPr="007576F0">
        <w:rPr>
          <w:rFonts w:cs="Arial"/>
        </w:rPr>
        <w:t xml:space="preserve">, contraviene el </w:t>
      </w:r>
      <w:r>
        <w:rPr>
          <w:rFonts w:cs="Arial"/>
        </w:rPr>
        <w:t>N</w:t>
      </w:r>
      <w:r w:rsidRPr="007576F0">
        <w:rPr>
          <w:rFonts w:cs="Arial"/>
        </w:rPr>
        <w:t>umer</w:t>
      </w:r>
      <w:r>
        <w:rPr>
          <w:rFonts w:cs="Arial"/>
        </w:rPr>
        <w:t xml:space="preserve">al 2) de la Resolución de éste </w:t>
      </w:r>
      <w:r w:rsidRPr="007576F0">
        <w:rPr>
          <w:rFonts w:cs="Arial"/>
        </w:rPr>
        <w:t>Cuerpo de fecha 22/12/10 según el cual “La</w:t>
      </w:r>
      <w:r>
        <w:rPr>
          <w:rFonts w:cs="Arial"/>
        </w:rPr>
        <w:t xml:space="preserve">s partidas que se abonen a los </w:t>
      </w:r>
      <w:r w:rsidRPr="007576F0">
        <w:rPr>
          <w:rFonts w:cs="Arial"/>
        </w:rPr>
        <w:t xml:space="preserve">Señores Ediles, con destino a cubrir gastos de </w:t>
      </w:r>
      <w:r>
        <w:rPr>
          <w:rFonts w:cs="Arial"/>
        </w:rPr>
        <w:t xml:space="preserve">Secretaría, asesoramiento o </w:t>
      </w:r>
      <w:r w:rsidRPr="007576F0">
        <w:rPr>
          <w:rFonts w:cs="Arial"/>
        </w:rPr>
        <w:t>similares deberán ser observadas”</w:t>
      </w:r>
      <w:r>
        <w:rPr>
          <w:rFonts w:cs="Arial"/>
        </w:rPr>
        <w:t>.</w:t>
      </w:r>
    </w:p>
    <w:p w:rsidR="00422BF1" w:rsidRDefault="00422BF1" w:rsidP="00A44506">
      <w:pPr>
        <w:spacing w:line="360" w:lineRule="auto"/>
        <w:jc w:val="both"/>
        <w:rPr>
          <w:rFonts w:cs="Arial"/>
          <w:b/>
        </w:rPr>
      </w:pPr>
    </w:p>
    <w:p w:rsidR="00422BF1" w:rsidRDefault="00422BF1" w:rsidP="00A44506">
      <w:pPr>
        <w:spacing w:line="360" w:lineRule="auto"/>
        <w:jc w:val="both"/>
        <w:rPr>
          <w:rFonts w:cs="Arial"/>
          <w:b/>
        </w:rPr>
      </w:pPr>
    </w:p>
    <w:p w:rsidR="00422BF1" w:rsidRDefault="00041B94" w:rsidP="00A44506">
      <w:pPr>
        <w:spacing w:line="360" w:lineRule="auto"/>
        <w:jc w:val="both"/>
        <w:rPr>
          <w:rFonts w:cs="Arial"/>
          <w:b/>
        </w:rPr>
      </w:pPr>
      <w:r>
        <w:rPr>
          <w:rFonts w:cs="Arial"/>
          <w:b/>
        </w:rPr>
        <w:t>4) Opinión</w:t>
      </w:r>
    </w:p>
    <w:p w:rsidR="00422BF1" w:rsidRDefault="00422BF1" w:rsidP="00A44506">
      <w:pPr>
        <w:pStyle w:val="Textoindependiente"/>
        <w:ind w:firstLine="851"/>
        <w:rPr>
          <w:rFonts w:cs="Arial"/>
        </w:rPr>
      </w:pPr>
      <w:r>
        <w:rPr>
          <w:rFonts w:cs="Arial"/>
        </w:rPr>
        <w:t xml:space="preserve">En opinión del Tribunal de Cuentas, el Proyecto de Presupuesto de la Junta Departamental de Montevideo para el período 2016 - 2020 ha sido preparado en forma razonable, de acuerdo con los supuestos efectuados por el Organismo y se presenta de conformidad con las disposiciones constitucionales, legales y reglamentarias vigentes, excepto por lo establecido en </w:t>
      </w:r>
      <w:r w:rsidRPr="00540C4C">
        <w:rPr>
          <w:rFonts w:cs="Arial"/>
        </w:rPr>
        <w:t>los Párrafos</w:t>
      </w:r>
      <w:r>
        <w:rPr>
          <w:rFonts w:cs="Arial"/>
        </w:rPr>
        <w:t xml:space="preserve"> 2.2), 2.3), 3.2), 3.3), 3.4), 3.5) y 3.6).</w:t>
      </w:r>
    </w:p>
    <w:p w:rsidR="00422BF1" w:rsidRPr="005162D3" w:rsidRDefault="00422BF1" w:rsidP="00A44506">
      <w:pPr>
        <w:widowControl w:val="0"/>
        <w:spacing w:line="360" w:lineRule="auto"/>
        <w:jc w:val="right"/>
        <w:rPr>
          <w:highlight w:val="yellow"/>
        </w:rPr>
      </w:pPr>
      <w:r w:rsidRPr="005162D3">
        <w:t xml:space="preserve">Montevideo, 27 de </w:t>
      </w:r>
      <w:r>
        <w:t>junio</w:t>
      </w:r>
      <w:r w:rsidR="00041B94">
        <w:t xml:space="preserve"> de 2016</w:t>
      </w:r>
    </w:p>
    <w:p w:rsidR="00422BF1" w:rsidRPr="00422BF1" w:rsidRDefault="00422BF1" w:rsidP="00422BF1">
      <w:pPr>
        <w:pStyle w:val="Textoindependiente"/>
      </w:pPr>
      <w:proofErr w:type="spellStart"/>
      <w:proofErr w:type="gramStart"/>
      <w:r>
        <w:t>bf</w:t>
      </w:r>
      <w:proofErr w:type="spellEnd"/>
      <w:proofErr w:type="gramEnd"/>
    </w:p>
    <w:sectPr w:rsidR="00422BF1" w:rsidRPr="00422BF1" w:rsidSect="00385AC5">
      <w:footerReference w:type="even" r:id="rId8"/>
      <w:pgSz w:w="11906" w:h="16838" w:code="9"/>
      <w:pgMar w:top="3402" w:right="1701" w:bottom="1418"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94" w:rsidRDefault="00041B94" w:rsidP="00857603">
      <w:r>
        <w:separator/>
      </w:r>
    </w:p>
  </w:endnote>
  <w:endnote w:type="continuationSeparator" w:id="0">
    <w:p w:rsidR="00041B94" w:rsidRDefault="00041B94" w:rsidP="0085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94" w:rsidRDefault="00041B9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041B94" w:rsidRDefault="00041B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94" w:rsidRDefault="00041B94" w:rsidP="00857603">
      <w:r>
        <w:separator/>
      </w:r>
    </w:p>
  </w:footnote>
  <w:footnote w:type="continuationSeparator" w:id="0">
    <w:p w:rsidR="00041B94" w:rsidRDefault="00041B94" w:rsidP="0085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36EC6BD4"/>
    <w:lvl w:ilvl="0" w:tplc="AF20F17C">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0DA3759"/>
    <w:multiLevelType w:val="hybridMultilevel"/>
    <w:tmpl w:val="78D89C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03"/>
    <w:rsid w:val="00041B94"/>
    <w:rsid w:val="000531A2"/>
    <w:rsid w:val="00076D9A"/>
    <w:rsid w:val="00080E25"/>
    <w:rsid w:val="00385AC5"/>
    <w:rsid w:val="00421FD8"/>
    <w:rsid w:val="00422BF1"/>
    <w:rsid w:val="0045384F"/>
    <w:rsid w:val="007F0FAD"/>
    <w:rsid w:val="00857603"/>
    <w:rsid w:val="00864655"/>
    <w:rsid w:val="008A6570"/>
    <w:rsid w:val="00A278E7"/>
    <w:rsid w:val="00A44506"/>
    <w:rsid w:val="00C85CAA"/>
    <w:rsid w:val="00D4790D"/>
    <w:rsid w:val="00E220BF"/>
    <w:rsid w:val="00E75257"/>
    <w:rsid w:val="00EF2A77"/>
    <w:rsid w:val="00F2673C"/>
    <w:rsid w:val="00F60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422BF1"/>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422BF1"/>
    <w:rPr>
      <w:rFonts w:ascii="Arial" w:eastAsia="Times New Roman" w:hAnsi="Arial" w:cs="Times New Roman"/>
      <w:b/>
      <w:sz w:val="24"/>
      <w:szCs w:val="24"/>
      <w:lang w:eastAsia="es-ES"/>
    </w:rPr>
  </w:style>
  <w:style w:type="paragraph" w:styleId="Textoindependiente2">
    <w:name w:val="Body Text 2"/>
    <w:basedOn w:val="Normal"/>
    <w:link w:val="Textoindependiente2Car"/>
    <w:semiHidden/>
    <w:rsid w:val="00422BF1"/>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422BF1"/>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422BF1"/>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422BF1"/>
    <w:rPr>
      <w:rFonts w:ascii="Arial" w:eastAsia="Times New Roman" w:hAnsi="Arial" w:cs="Times New Roman"/>
      <w:b/>
      <w:sz w:val="24"/>
      <w:szCs w:val="24"/>
      <w:lang w:eastAsia="es-ES"/>
    </w:rPr>
  </w:style>
  <w:style w:type="paragraph" w:styleId="Textoindependiente2">
    <w:name w:val="Body Text 2"/>
    <w:basedOn w:val="Normal"/>
    <w:link w:val="Textoindependiente2Car"/>
    <w:semiHidden/>
    <w:rsid w:val="00422BF1"/>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422BF1"/>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1294</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7</cp:revision>
  <cp:lastPrinted>2016-10-04T19:58:00Z</cp:lastPrinted>
  <dcterms:created xsi:type="dcterms:W3CDTF">2016-06-30T13:47:00Z</dcterms:created>
  <dcterms:modified xsi:type="dcterms:W3CDTF">2016-10-04T20:26:00Z</dcterms:modified>
</cp:coreProperties>
</file>