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ABF" w:rsidRPr="001F7ABF" w:rsidRDefault="001F7ABF" w:rsidP="001F7ABF">
      <w:pPr>
        <w:tabs>
          <w:tab w:val="center" w:pos="4253"/>
        </w:tabs>
        <w:suppressAutoHyphens/>
        <w:spacing w:after="0" w:line="240" w:lineRule="auto"/>
        <w:jc w:val="right"/>
        <w:rPr>
          <w:rFonts w:ascii="Arial" w:hAnsi="Arial" w:cs="Arial"/>
          <w:b/>
          <w:sz w:val="28"/>
          <w:szCs w:val="28"/>
          <w:lang w:val="es-ES_tradnl"/>
        </w:rPr>
      </w:pPr>
      <w:r w:rsidRPr="001F7ABF">
        <w:rPr>
          <w:rFonts w:ascii="Arial" w:hAnsi="Arial" w:cs="Arial"/>
          <w:b/>
          <w:sz w:val="28"/>
          <w:szCs w:val="28"/>
          <w:lang w:val="es-ES_tradnl"/>
        </w:rPr>
        <w:t>RES. 317</w:t>
      </w:r>
      <w:r>
        <w:rPr>
          <w:rFonts w:ascii="Arial" w:hAnsi="Arial" w:cs="Arial"/>
          <w:b/>
          <w:sz w:val="28"/>
          <w:szCs w:val="28"/>
          <w:lang w:val="es-ES_tradnl"/>
        </w:rPr>
        <w:t>2</w:t>
      </w:r>
      <w:r w:rsidRPr="001F7ABF">
        <w:rPr>
          <w:rFonts w:ascii="Arial" w:hAnsi="Arial" w:cs="Arial"/>
          <w:b/>
          <w:sz w:val="28"/>
          <w:szCs w:val="28"/>
          <w:lang w:val="es-ES_tradnl"/>
        </w:rPr>
        <w:t>/16</w:t>
      </w:r>
    </w:p>
    <w:p w:rsidR="001F7ABF" w:rsidRPr="001F7ABF" w:rsidRDefault="001F7ABF" w:rsidP="001F7ABF">
      <w:pPr>
        <w:tabs>
          <w:tab w:val="center" w:pos="4253"/>
        </w:tabs>
        <w:suppressAutoHyphens/>
        <w:spacing w:after="0" w:line="240" w:lineRule="auto"/>
        <w:jc w:val="center"/>
        <w:rPr>
          <w:rFonts w:ascii="Arial" w:hAnsi="Arial" w:cs="Arial"/>
          <w:b/>
          <w:sz w:val="28"/>
          <w:szCs w:val="28"/>
          <w:lang w:val="es-ES_tradnl"/>
        </w:rPr>
      </w:pPr>
    </w:p>
    <w:p w:rsidR="001F7ABF" w:rsidRPr="001F7ABF" w:rsidRDefault="001F7ABF" w:rsidP="001F7ABF">
      <w:pPr>
        <w:tabs>
          <w:tab w:val="center" w:pos="4253"/>
        </w:tabs>
        <w:suppressAutoHyphens/>
        <w:spacing w:after="0" w:line="240" w:lineRule="auto"/>
        <w:jc w:val="center"/>
        <w:rPr>
          <w:rFonts w:ascii="Arial" w:hAnsi="Arial" w:cs="Arial"/>
          <w:b/>
          <w:sz w:val="24"/>
          <w:szCs w:val="24"/>
          <w:lang w:val="es-ES_tradnl"/>
        </w:rPr>
      </w:pPr>
      <w:r w:rsidRPr="001F7ABF">
        <w:rPr>
          <w:rFonts w:ascii="Arial" w:hAnsi="Arial" w:cs="Arial"/>
          <w:b/>
          <w:sz w:val="24"/>
          <w:szCs w:val="24"/>
          <w:lang w:val="es-ES_tradnl"/>
        </w:rPr>
        <w:t>RESOLUCION ADOPTADA POR EL</w:t>
      </w:r>
    </w:p>
    <w:p w:rsidR="001F7ABF" w:rsidRPr="001F7ABF" w:rsidRDefault="001F7ABF" w:rsidP="001F7ABF">
      <w:pPr>
        <w:tabs>
          <w:tab w:val="left" w:pos="-720"/>
        </w:tabs>
        <w:suppressAutoHyphens/>
        <w:spacing w:after="0" w:line="240" w:lineRule="auto"/>
        <w:jc w:val="center"/>
        <w:rPr>
          <w:rFonts w:ascii="Arial" w:hAnsi="Arial" w:cs="Arial"/>
          <w:b/>
          <w:sz w:val="24"/>
          <w:szCs w:val="24"/>
          <w:lang w:val="es-ES_tradnl"/>
        </w:rPr>
      </w:pPr>
    </w:p>
    <w:p w:rsidR="001F7ABF" w:rsidRPr="001F7ABF" w:rsidRDefault="001F7ABF" w:rsidP="001F7ABF">
      <w:pPr>
        <w:tabs>
          <w:tab w:val="center" w:pos="4253"/>
        </w:tabs>
        <w:suppressAutoHyphens/>
        <w:spacing w:after="0" w:line="240" w:lineRule="auto"/>
        <w:jc w:val="center"/>
        <w:rPr>
          <w:rFonts w:ascii="Arial" w:hAnsi="Arial" w:cs="Arial"/>
          <w:b/>
          <w:sz w:val="24"/>
          <w:szCs w:val="24"/>
          <w:lang w:val="es-ES_tradnl"/>
        </w:rPr>
      </w:pPr>
      <w:r w:rsidRPr="001F7ABF">
        <w:rPr>
          <w:rFonts w:ascii="Arial" w:hAnsi="Arial" w:cs="Arial"/>
          <w:b/>
          <w:sz w:val="24"/>
          <w:szCs w:val="24"/>
          <w:lang w:val="es-ES_tradnl"/>
        </w:rPr>
        <w:t>TRIBUNAL DE CUENTAS</w:t>
      </w:r>
      <w:bookmarkStart w:id="0" w:name="_GoBack"/>
      <w:bookmarkEnd w:id="0"/>
    </w:p>
    <w:p w:rsidR="001F7ABF" w:rsidRPr="001F7ABF" w:rsidRDefault="001F7ABF" w:rsidP="001F7ABF">
      <w:pPr>
        <w:tabs>
          <w:tab w:val="left" w:pos="-720"/>
        </w:tabs>
        <w:suppressAutoHyphens/>
        <w:spacing w:after="0" w:line="240" w:lineRule="auto"/>
        <w:jc w:val="center"/>
        <w:rPr>
          <w:rFonts w:ascii="Arial" w:hAnsi="Arial" w:cs="Arial"/>
          <w:b/>
          <w:sz w:val="24"/>
          <w:szCs w:val="24"/>
          <w:lang w:val="es-ES_tradnl"/>
        </w:rPr>
      </w:pPr>
    </w:p>
    <w:p w:rsidR="001F7ABF" w:rsidRPr="001F7ABF" w:rsidRDefault="001F7ABF" w:rsidP="001F7ABF">
      <w:pPr>
        <w:tabs>
          <w:tab w:val="center" w:pos="4253"/>
        </w:tabs>
        <w:suppressAutoHyphens/>
        <w:spacing w:after="0" w:line="240" w:lineRule="auto"/>
        <w:jc w:val="center"/>
        <w:rPr>
          <w:rFonts w:ascii="Arial" w:hAnsi="Arial" w:cs="Arial"/>
          <w:b/>
          <w:sz w:val="24"/>
          <w:szCs w:val="24"/>
          <w:lang w:val="es-ES_tradnl"/>
        </w:rPr>
      </w:pPr>
      <w:r w:rsidRPr="001F7ABF">
        <w:rPr>
          <w:rFonts w:ascii="Arial" w:hAnsi="Arial" w:cs="Arial"/>
          <w:b/>
          <w:sz w:val="24"/>
          <w:szCs w:val="24"/>
          <w:lang w:val="es-ES_tradnl"/>
        </w:rPr>
        <w:t>EN SESION DE FECHA 7 DE SETIEMBRE DE 2016</w:t>
      </w:r>
    </w:p>
    <w:p w:rsidR="001F7ABF" w:rsidRPr="001F7ABF" w:rsidRDefault="001F7ABF" w:rsidP="001F7ABF">
      <w:pPr>
        <w:tabs>
          <w:tab w:val="center" w:pos="4253"/>
        </w:tabs>
        <w:suppressAutoHyphens/>
        <w:spacing w:after="0" w:line="240" w:lineRule="auto"/>
        <w:jc w:val="center"/>
        <w:rPr>
          <w:rFonts w:ascii="Arial" w:hAnsi="Arial" w:cs="Arial"/>
          <w:b/>
          <w:sz w:val="24"/>
          <w:szCs w:val="24"/>
          <w:lang w:val="es-ES_tradnl"/>
        </w:rPr>
      </w:pPr>
    </w:p>
    <w:p w:rsidR="001F7ABF" w:rsidRPr="001F7ABF" w:rsidRDefault="001F7ABF" w:rsidP="001F7ABF">
      <w:pPr>
        <w:tabs>
          <w:tab w:val="center" w:pos="4253"/>
        </w:tabs>
        <w:suppressAutoHyphens/>
        <w:spacing w:after="0" w:line="240" w:lineRule="auto"/>
        <w:jc w:val="center"/>
        <w:rPr>
          <w:rFonts w:ascii="Arial" w:hAnsi="Arial" w:cs="Arial"/>
          <w:b/>
          <w:sz w:val="24"/>
          <w:szCs w:val="24"/>
        </w:rPr>
      </w:pPr>
      <w:r w:rsidRPr="001F7ABF">
        <w:rPr>
          <w:rFonts w:ascii="Arial" w:hAnsi="Arial" w:cs="Arial"/>
          <w:b/>
          <w:sz w:val="24"/>
          <w:szCs w:val="24"/>
        </w:rPr>
        <w:t>(E. E. Nº 201</w:t>
      </w:r>
      <w:r>
        <w:rPr>
          <w:rFonts w:ascii="Arial" w:hAnsi="Arial" w:cs="Arial"/>
          <w:b/>
          <w:sz w:val="24"/>
          <w:szCs w:val="24"/>
        </w:rPr>
        <w:t>5</w:t>
      </w:r>
      <w:r w:rsidRPr="001F7ABF">
        <w:rPr>
          <w:rFonts w:ascii="Arial" w:hAnsi="Arial" w:cs="Arial"/>
          <w:b/>
          <w:sz w:val="24"/>
          <w:szCs w:val="24"/>
        </w:rPr>
        <w:t>-17-1-000</w:t>
      </w:r>
      <w:r>
        <w:rPr>
          <w:rFonts w:ascii="Arial" w:hAnsi="Arial" w:cs="Arial"/>
          <w:b/>
          <w:sz w:val="24"/>
          <w:szCs w:val="24"/>
        </w:rPr>
        <w:t>1447</w:t>
      </w:r>
      <w:r w:rsidRPr="001F7ABF">
        <w:rPr>
          <w:rFonts w:ascii="Arial" w:hAnsi="Arial" w:cs="Arial"/>
          <w:b/>
          <w:sz w:val="24"/>
          <w:szCs w:val="24"/>
        </w:rPr>
        <w:t xml:space="preserve">, </w:t>
      </w:r>
      <w:proofErr w:type="spellStart"/>
      <w:r w:rsidRPr="001F7ABF">
        <w:rPr>
          <w:rFonts w:ascii="Arial" w:hAnsi="Arial" w:cs="Arial"/>
          <w:b/>
          <w:sz w:val="24"/>
          <w:szCs w:val="24"/>
        </w:rPr>
        <w:t>Ent</w:t>
      </w:r>
      <w:proofErr w:type="spellEnd"/>
      <w:r w:rsidRPr="001F7ABF">
        <w:rPr>
          <w:rFonts w:ascii="Arial" w:hAnsi="Arial" w:cs="Arial"/>
          <w:b/>
          <w:sz w:val="24"/>
          <w:szCs w:val="24"/>
        </w:rPr>
        <w:t>. N° 4</w:t>
      </w:r>
      <w:r>
        <w:rPr>
          <w:rFonts w:ascii="Arial" w:hAnsi="Arial" w:cs="Arial"/>
          <w:b/>
          <w:sz w:val="24"/>
          <w:szCs w:val="24"/>
        </w:rPr>
        <w:t>247</w:t>
      </w:r>
      <w:r w:rsidRPr="001F7ABF">
        <w:rPr>
          <w:rFonts w:ascii="Arial" w:hAnsi="Arial" w:cs="Arial"/>
          <w:b/>
          <w:sz w:val="24"/>
          <w:szCs w:val="24"/>
        </w:rPr>
        <w:t>/16)</w:t>
      </w:r>
    </w:p>
    <w:p w:rsidR="001F7ABF" w:rsidRDefault="001F7ABF">
      <w:pPr>
        <w:rPr>
          <w:rFonts w:ascii="Arial" w:hAnsi="Arial" w:cs="Arial"/>
          <w:b/>
          <w:bCs/>
          <w:sz w:val="24"/>
          <w:szCs w:val="24"/>
          <w:lang w:val="es-ES"/>
        </w:rPr>
      </w:pPr>
    </w:p>
    <w:p w:rsidR="006D4E1B" w:rsidRDefault="00CB45AA" w:rsidP="006D4E1B">
      <w:pPr>
        <w:spacing w:after="0" w:line="360" w:lineRule="auto"/>
        <w:ind w:firstLine="851"/>
        <w:jc w:val="both"/>
        <w:rPr>
          <w:rFonts w:ascii="Arial" w:hAnsi="Arial" w:cs="Arial"/>
          <w:sz w:val="24"/>
          <w:szCs w:val="24"/>
          <w:lang w:val="es-ES"/>
        </w:rPr>
      </w:pPr>
      <w:r>
        <w:rPr>
          <w:rFonts w:ascii="Arial" w:hAnsi="Arial" w:cs="Arial"/>
          <w:b/>
          <w:bCs/>
          <w:sz w:val="24"/>
          <w:szCs w:val="24"/>
          <w:lang w:val="es-ES"/>
        </w:rPr>
        <w:t>VISTO:</w:t>
      </w:r>
      <w:r>
        <w:rPr>
          <w:rFonts w:ascii="Arial" w:hAnsi="Arial" w:cs="Arial"/>
          <w:sz w:val="24"/>
          <w:szCs w:val="24"/>
          <w:lang w:val="es-ES"/>
        </w:rPr>
        <w:t xml:space="preserve"> las actuaciones remitidas por la Presidencia de la </w:t>
      </w:r>
      <w:r w:rsidR="00B27B02">
        <w:rPr>
          <w:rFonts w:ascii="Arial" w:hAnsi="Arial" w:cs="Arial"/>
          <w:sz w:val="24"/>
          <w:szCs w:val="24"/>
          <w:lang w:val="es-ES"/>
        </w:rPr>
        <w:t xml:space="preserve">                                                                                                                         </w:t>
      </w:r>
      <w:r>
        <w:rPr>
          <w:rFonts w:ascii="Arial" w:hAnsi="Arial" w:cs="Arial"/>
          <w:sz w:val="24"/>
          <w:szCs w:val="24"/>
          <w:lang w:val="es-ES"/>
        </w:rPr>
        <w:t>República-Oficina de Planeamiento y Presupuesto, relacionadas con la ampliación de la Licitación Pública Internacional Nº 01/2014, financiada con cargo al Préstamo BID Nº 2668/OC-UR, convocada para la obra: Intervención urbanística en ingreso a la Ciudad de Libertad, sobre la Ruta 1 en su trazado antiguo, Departamento de San José;</w:t>
      </w:r>
    </w:p>
    <w:p w:rsidR="00CB45AA" w:rsidRDefault="00CB45AA" w:rsidP="006D4E1B">
      <w:pPr>
        <w:spacing w:after="0" w:line="360" w:lineRule="auto"/>
        <w:ind w:firstLine="851"/>
        <w:jc w:val="both"/>
        <w:rPr>
          <w:rFonts w:ascii="Arial" w:hAnsi="Arial" w:cs="Arial"/>
          <w:sz w:val="24"/>
          <w:szCs w:val="24"/>
          <w:lang w:val="es-ES"/>
        </w:rPr>
      </w:pPr>
      <w:r>
        <w:rPr>
          <w:rFonts w:ascii="Arial" w:hAnsi="Arial" w:cs="Arial"/>
          <w:b/>
          <w:bCs/>
          <w:sz w:val="24"/>
          <w:szCs w:val="24"/>
          <w:lang w:val="es-ES"/>
        </w:rPr>
        <w:t>RESULTANDO: 1)</w:t>
      </w:r>
      <w:r>
        <w:rPr>
          <w:rFonts w:ascii="Arial" w:hAnsi="Arial" w:cs="Arial"/>
          <w:sz w:val="24"/>
          <w:szCs w:val="24"/>
          <w:lang w:val="es-ES"/>
        </w:rPr>
        <w:t xml:space="preserve"> que el Intendente de San José, por Resolución de fecha 15/10/014, adjudicó el procedimiento licitatorio a la firma MELITER S.A., por un monto total de $ 133.029.274,58, impuestos y leyes sociales incluidas;</w:t>
      </w:r>
    </w:p>
    <w:p w:rsidR="00B27B02" w:rsidRDefault="00CB45AA" w:rsidP="00B27B02">
      <w:pPr>
        <w:spacing w:after="0" w:line="360" w:lineRule="auto"/>
        <w:ind w:firstLine="2694"/>
        <w:jc w:val="both"/>
        <w:rPr>
          <w:rFonts w:ascii="Arial" w:hAnsi="Arial" w:cs="Arial"/>
          <w:sz w:val="24"/>
          <w:szCs w:val="24"/>
          <w:lang w:val="es-ES"/>
        </w:rPr>
      </w:pPr>
      <w:r>
        <w:rPr>
          <w:rFonts w:ascii="Arial" w:hAnsi="Arial" w:cs="Arial"/>
          <w:b/>
          <w:bCs/>
          <w:sz w:val="24"/>
          <w:szCs w:val="24"/>
          <w:lang w:val="es-ES"/>
        </w:rPr>
        <w:t xml:space="preserve">2) </w:t>
      </w:r>
      <w:r>
        <w:rPr>
          <w:rFonts w:ascii="Arial" w:hAnsi="Arial" w:cs="Arial"/>
          <w:sz w:val="24"/>
          <w:szCs w:val="24"/>
          <w:lang w:val="es-ES"/>
        </w:rPr>
        <w:t xml:space="preserve">que el Tribunal, en Sesión de fecha 14/01/015, observó el gasto  en virtud de que: </w:t>
      </w:r>
    </w:p>
    <w:p w:rsidR="00B27B02" w:rsidRDefault="00CB45AA" w:rsidP="00B27B02">
      <w:pPr>
        <w:spacing w:after="0" w:line="360" w:lineRule="auto"/>
        <w:jc w:val="both"/>
        <w:rPr>
          <w:rFonts w:ascii="Arial" w:hAnsi="Arial" w:cs="Arial"/>
          <w:sz w:val="24"/>
          <w:szCs w:val="24"/>
          <w:lang w:val="es-ES"/>
        </w:rPr>
      </w:pPr>
      <w:r>
        <w:rPr>
          <w:rFonts w:ascii="Arial" w:hAnsi="Arial" w:cs="Arial"/>
          <w:b/>
          <w:bCs/>
          <w:sz w:val="24"/>
          <w:szCs w:val="24"/>
          <w:lang w:val="es-ES"/>
        </w:rPr>
        <w:t>2.1)</w:t>
      </w:r>
      <w:r>
        <w:rPr>
          <w:rFonts w:ascii="Arial" w:hAnsi="Arial" w:cs="Arial"/>
          <w:sz w:val="24"/>
          <w:szCs w:val="24"/>
          <w:lang w:val="es-ES"/>
        </w:rPr>
        <w:t xml:space="preserve"> no constaba el Acta de Apertura de Ofertas del procedimiento, contraviniendo la cláusula 24 del Pliego de Condiciones Particulares y el Art</w:t>
      </w:r>
      <w:r w:rsidR="00B27B02">
        <w:rPr>
          <w:rFonts w:ascii="Arial" w:hAnsi="Arial" w:cs="Arial"/>
          <w:sz w:val="24"/>
          <w:szCs w:val="24"/>
          <w:lang w:val="es-ES"/>
        </w:rPr>
        <w:t>ículo</w:t>
      </w:r>
      <w:r>
        <w:rPr>
          <w:rFonts w:ascii="Arial" w:hAnsi="Arial" w:cs="Arial"/>
          <w:sz w:val="24"/>
          <w:szCs w:val="24"/>
          <w:lang w:val="es-ES"/>
        </w:rPr>
        <w:t xml:space="preserve"> 65 del T.O.C.A.F.; </w:t>
      </w:r>
    </w:p>
    <w:p w:rsidR="00B27B02" w:rsidRDefault="00CB45AA" w:rsidP="00B27B02">
      <w:pPr>
        <w:spacing w:after="0" w:line="360" w:lineRule="auto"/>
        <w:jc w:val="both"/>
        <w:rPr>
          <w:rFonts w:ascii="Arial" w:hAnsi="Arial" w:cs="Arial"/>
          <w:sz w:val="24"/>
          <w:szCs w:val="24"/>
          <w:lang w:val="es-ES"/>
        </w:rPr>
      </w:pPr>
      <w:r>
        <w:rPr>
          <w:rFonts w:ascii="Arial" w:hAnsi="Arial" w:cs="Arial"/>
          <w:b/>
          <w:bCs/>
          <w:sz w:val="24"/>
          <w:szCs w:val="24"/>
          <w:lang w:val="es-ES"/>
        </w:rPr>
        <w:t>2.2)</w:t>
      </w:r>
      <w:r>
        <w:rPr>
          <w:rFonts w:ascii="Arial" w:hAnsi="Arial" w:cs="Arial"/>
          <w:sz w:val="24"/>
          <w:szCs w:val="24"/>
          <w:lang w:val="es-ES"/>
        </w:rPr>
        <w:t xml:space="preserve"> no constaba el otorgamiento de la vista previa establecida en el </w:t>
      </w:r>
      <w:r w:rsidR="00B27B02">
        <w:rPr>
          <w:rFonts w:ascii="Arial" w:hAnsi="Arial" w:cs="Arial"/>
          <w:sz w:val="24"/>
          <w:szCs w:val="24"/>
          <w:lang w:val="es-ES"/>
        </w:rPr>
        <w:t>A</w:t>
      </w:r>
      <w:r>
        <w:rPr>
          <w:rFonts w:ascii="Arial" w:hAnsi="Arial" w:cs="Arial"/>
          <w:sz w:val="24"/>
          <w:szCs w:val="24"/>
          <w:lang w:val="es-ES"/>
        </w:rPr>
        <w:t>rt</w:t>
      </w:r>
      <w:r w:rsidR="00B27B02">
        <w:rPr>
          <w:rFonts w:ascii="Arial" w:hAnsi="Arial" w:cs="Arial"/>
          <w:sz w:val="24"/>
          <w:szCs w:val="24"/>
          <w:lang w:val="es-ES"/>
        </w:rPr>
        <w:t>ículo</w:t>
      </w:r>
      <w:r>
        <w:rPr>
          <w:rFonts w:ascii="Arial" w:hAnsi="Arial" w:cs="Arial"/>
          <w:sz w:val="24"/>
          <w:szCs w:val="24"/>
          <w:lang w:val="es-ES"/>
        </w:rPr>
        <w:t xml:space="preserve"> 67 del T.O.C.A.F., señalando que, si bien el procedimiento licit</w:t>
      </w:r>
      <w:r w:rsidR="00B27B02">
        <w:rPr>
          <w:rFonts w:ascii="Arial" w:hAnsi="Arial" w:cs="Arial"/>
          <w:sz w:val="24"/>
          <w:szCs w:val="24"/>
          <w:lang w:val="es-ES"/>
        </w:rPr>
        <w:t>atorio se enmarcaba en el Artículo</w:t>
      </w:r>
      <w:r>
        <w:rPr>
          <w:rFonts w:ascii="Arial" w:hAnsi="Arial" w:cs="Arial"/>
          <w:sz w:val="24"/>
          <w:szCs w:val="24"/>
          <w:lang w:val="es-ES"/>
        </w:rPr>
        <w:t xml:space="preserve"> 45 del T.O.C.A.F., que establece que el procedimiento de contratación se regirá por las normas del contrato de préstamo, el mismo deberá respetar los principios generales de la contratación administrativa, a saber, el de igualdad de los oferentes y concurrencia en procedimientos competitivos; </w:t>
      </w:r>
    </w:p>
    <w:p w:rsidR="00CB45AA" w:rsidRDefault="00CB45AA" w:rsidP="00B27B02">
      <w:pPr>
        <w:spacing w:after="0" w:line="360" w:lineRule="auto"/>
        <w:jc w:val="both"/>
        <w:rPr>
          <w:rFonts w:ascii="Arial" w:hAnsi="Arial" w:cs="Arial"/>
          <w:sz w:val="24"/>
          <w:szCs w:val="24"/>
          <w:lang w:val="es-ES"/>
        </w:rPr>
      </w:pPr>
      <w:r>
        <w:rPr>
          <w:rFonts w:ascii="Arial" w:hAnsi="Arial" w:cs="Arial"/>
          <w:b/>
          <w:bCs/>
          <w:sz w:val="24"/>
          <w:szCs w:val="24"/>
          <w:lang w:val="es-ES"/>
        </w:rPr>
        <w:lastRenderedPageBreak/>
        <w:t>2.3)</w:t>
      </w:r>
      <w:r>
        <w:rPr>
          <w:rFonts w:ascii="Arial" w:hAnsi="Arial" w:cs="Arial"/>
          <w:sz w:val="24"/>
          <w:szCs w:val="24"/>
          <w:lang w:val="es-ES"/>
        </w:rPr>
        <w:t xml:space="preserve"> que asimismo la Ley Nº 18.831, de Acceso a la Información Pública, establece que, de principio, toda información pública se rige por la transparencia, salvo que la misma se catalogue expresamente como secreta, reservada o confidencial, lo cual debe interpretarse en forma estricta por mandato expreso de dicha ley, y que la información confidencial sólo procede respecto de la oferta y a instancia de los sujetos oferentes en el procedimiento (Art</w:t>
      </w:r>
      <w:r w:rsidR="00B27B02">
        <w:rPr>
          <w:rFonts w:ascii="Arial" w:hAnsi="Arial" w:cs="Arial"/>
          <w:sz w:val="24"/>
          <w:szCs w:val="24"/>
          <w:lang w:val="es-ES"/>
        </w:rPr>
        <w:t>ículo</w:t>
      </w:r>
      <w:r>
        <w:rPr>
          <w:rFonts w:ascii="Arial" w:hAnsi="Arial" w:cs="Arial"/>
          <w:sz w:val="24"/>
          <w:szCs w:val="24"/>
          <w:lang w:val="es-ES"/>
        </w:rPr>
        <w:t xml:space="preserve"> 65 inciso 11 del T.O.C.A.F., mientras que en la hipótesis de información reservada, la misma sólo puede ser catalogada por Acto Administrativo de la autoridad competente, extremos que no se configuren en las actuaciones;</w:t>
      </w:r>
    </w:p>
    <w:p w:rsidR="00CB45AA" w:rsidRDefault="00CB45AA" w:rsidP="00B27B02">
      <w:pPr>
        <w:spacing w:after="0" w:line="360" w:lineRule="auto"/>
        <w:ind w:firstLine="2694"/>
        <w:jc w:val="both"/>
        <w:rPr>
          <w:rFonts w:ascii="Arial" w:hAnsi="Arial" w:cs="Arial"/>
          <w:sz w:val="24"/>
          <w:szCs w:val="24"/>
          <w:lang w:val="es-ES"/>
        </w:rPr>
      </w:pPr>
      <w:r>
        <w:rPr>
          <w:rFonts w:ascii="Arial" w:hAnsi="Arial" w:cs="Arial"/>
          <w:b/>
          <w:bCs/>
          <w:sz w:val="24"/>
          <w:szCs w:val="24"/>
          <w:lang w:val="es-ES"/>
        </w:rPr>
        <w:t xml:space="preserve">3) </w:t>
      </w:r>
      <w:r>
        <w:rPr>
          <w:rFonts w:ascii="Arial" w:hAnsi="Arial" w:cs="Arial"/>
          <w:sz w:val="24"/>
          <w:szCs w:val="24"/>
          <w:lang w:val="es-ES"/>
        </w:rPr>
        <w:t xml:space="preserve">que por Resolución de fecha 2/02/015, el Intendente dispuso reiterar el gasto. En sesión de fecha 4/03/015, el Tribunal acordó mantener la observación del gasto formulada con fecha 14/01/015, en virtud de que, si bien la Intendencia de San José acompañó el Acta de Apertura de ofertas en el expediente licitatorio, en ajuste a las previsiones de los </w:t>
      </w:r>
      <w:r w:rsidR="00B27B02">
        <w:rPr>
          <w:rFonts w:ascii="Arial" w:hAnsi="Arial" w:cs="Arial"/>
          <w:sz w:val="24"/>
          <w:szCs w:val="24"/>
          <w:lang w:val="es-ES"/>
        </w:rPr>
        <w:t xml:space="preserve">   </w:t>
      </w:r>
      <w:r>
        <w:rPr>
          <w:rFonts w:ascii="Arial" w:hAnsi="Arial" w:cs="Arial"/>
          <w:sz w:val="24"/>
          <w:szCs w:val="24"/>
          <w:lang w:val="es-ES"/>
        </w:rPr>
        <w:t>Art</w:t>
      </w:r>
      <w:r w:rsidR="00B27B02">
        <w:rPr>
          <w:rFonts w:ascii="Arial" w:hAnsi="Arial" w:cs="Arial"/>
          <w:sz w:val="24"/>
          <w:szCs w:val="24"/>
          <w:lang w:val="es-ES"/>
        </w:rPr>
        <w:t>ículo</w:t>
      </w:r>
      <w:r>
        <w:rPr>
          <w:rFonts w:ascii="Arial" w:hAnsi="Arial" w:cs="Arial"/>
          <w:sz w:val="24"/>
          <w:szCs w:val="24"/>
          <w:lang w:val="es-ES"/>
        </w:rPr>
        <w:t xml:space="preserve"> 24 del Pliego de Condiciones Particulares y 65 del T.O.C.A.F., se mantienen las restantes causales de observación formuladas oportunamente;</w:t>
      </w:r>
    </w:p>
    <w:p w:rsidR="00CB45AA" w:rsidRDefault="00CB45AA" w:rsidP="006B40B8">
      <w:pPr>
        <w:spacing w:after="0" w:line="360" w:lineRule="auto"/>
        <w:ind w:firstLine="2694"/>
        <w:jc w:val="both"/>
        <w:rPr>
          <w:rFonts w:ascii="Arial" w:hAnsi="Arial" w:cs="Arial"/>
          <w:sz w:val="24"/>
          <w:szCs w:val="24"/>
          <w:lang w:val="es-ES"/>
        </w:rPr>
      </w:pPr>
      <w:r>
        <w:rPr>
          <w:rFonts w:ascii="Arial" w:hAnsi="Arial" w:cs="Arial"/>
          <w:b/>
          <w:bCs/>
          <w:sz w:val="24"/>
          <w:szCs w:val="24"/>
          <w:lang w:val="es-ES"/>
        </w:rPr>
        <w:t xml:space="preserve">4) </w:t>
      </w:r>
      <w:r>
        <w:rPr>
          <w:rFonts w:ascii="Arial" w:hAnsi="Arial" w:cs="Arial"/>
          <w:sz w:val="24"/>
          <w:szCs w:val="24"/>
          <w:lang w:val="es-ES"/>
        </w:rPr>
        <w:t xml:space="preserve">que la Oficina de Planeamiento y Presupuesto con fecha 25/02/015, solicitó el dictamen del Tribunal sobre la transferencia por un monto de $ 57.873.203,90. Este Tribunal con fecha 25.03.15 dispuso cometer a la Contadora Auditora destacada ante la Presidencia de la República, la intervención preventiva de la transferencia proyectada;                   </w:t>
      </w:r>
    </w:p>
    <w:p w:rsidR="00CB45AA" w:rsidRDefault="00CB45AA" w:rsidP="006B40B8">
      <w:pPr>
        <w:spacing w:after="0" w:line="360" w:lineRule="auto"/>
        <w:ind w:firstLine="2694"/>
        <w:jc w:val="both"/>
        <w:rPr>
          <w:rFonts w:ascii="Arial" w:hAnsi="Arial" w:cs="Arial"/>
          <w:sz w:val="24"/>
          <w:szCs w:val="24"/>
          <w:lang w:val="es-ES"/>
        </w:rPr>
      </w:pPr>
      <w:r>
        <w:rPr>
          <w:rFonts w:ascii="Arial" w:hAnsi="Arial" w:cs="Arial"/>
          <w:b/>
          <w:bCs/>
          <w:sz w:val="24"/>
          <w:szCs w:val="24"/>
          <w:lang w:val="es-ES"/>
        </w:rPr>
        <w:t xml:space="preserve">5) </w:t>
      </w:r>
      <w:r>
        <w:rPr>
          <w:rFonts w:ascii="Arial" w:hAnsi="Arial" w:cs="Arial"/>
          <w:sz w:val="24"/>
          <w:szCs w:val="24"/>
          <w:lang w:val="es-ES"/>
        </w:rPr>
        <w:t xml:space="preserve">que en esta oportunidad, y de conformidad con el adjudicatario, y con la Oficina de Planeamiento y Presupuesto, por Resolución Nº 352/2016 de fecha 7.04.16 , y Nº 446/16 de fecha 21.06.16, el Intendente de San José, dispuso ampliar en un 14,96% a la firma </w:t>
      </w:r>
      <w:proofErr w:type="spellStart"/>
      <w:r>
        <w:rPr>
          <w:rFonts w:ascii="Arial" w:hAnsi="Arial" w:cs="Arial"/>
          <w:sz w:val="24"/>
          <w:szCs w:val="24"/>
          <w:lang w:val="es-ES"/>
        </w:rPr>
        <w:t>Meliter</w:t>
      </w:r>
      <w:proofErr w:type="spellEnd"/>
      <w:r>
        <w:rPr>
          <w:rFonts w:ascii="Arial" w:hAnsi="Arial" w:cs="Arial"/>
          <w:sz w:val="24"/>
          <w:szCs w:val="24"/>
          <w:lang w:val="es-ES"/>
        </w:rPr>
        <w:t xml:space="preserve"> S.A. el contrato de referencia por un monto a precios básicos de $ 18.362.658,57 IVA incluido y sin Leyes Sociales, ampliándose así mismo el monto de mano de obra imponible, </w:t>
      </w:r>
      <w:r>
        <w:rPr>
          <w:rFonts w:ascii="Arial" w:hAnsi="Arial" w:cs="Arial"/>
          <w:sz w:val="24"/>
          <w:szCs w:val="24"/>
          <w:lang w:val="es-ES"/>
        </w:rPr>
        <w:lastRenderedPageBreak/>
        <w:t>en un 14,96% de Leyes Sociales que ascienden a $ 1.535.603,62, lo que resulta un total de $ 19.898.262,19, más los respectivos ajustes paramétricos;</w:t>
      </w:r>
    </w:p>
    <w:p w:rsidR="00CB45AA" w:rsidRDefault="00CB45AA" w:rsidP="006B40B8">
      <w:pPr>
        <w:spacing w:after="0" w:line="360" w:lineRule="auto"/>
        <w:ind w:firstLine="2694"/>
        <w:jc w:val="both"/>
        <w:rPr>
          <w:rFonts w:ascii="Arial" w:hAnsi="Arial" w:cs="Arial"/>
          <w:sz w:val="24"/>
          <w:szCs w:val="24"/>
          <w:lang w:val="es-ES"/>
        </w:rPr>
      </w:pPr>
      <w:r>
        <w:rPr>
          <w:rFonts w:ascii="Arial" w:hAnsi="Arial" w:cs="Arial"/>
          <w:b/>
          <w:bCs/>
          <w:sz w:val="24"/>
          <w:szCs w:val="24"/>
          <w:lang w:val="es-ES"/>
        </w:rPr>
        <w:t xml:space="preserve">6) </w:t>
      </w:r>
      <w:r>
        <w:rPr>
          <w:rFonts w:ascii="Arial" w:hAnsi="Arial" w:cs="Arial"/>
          <w:sz w:val="24"/>
          <w:szCs w:val="24"/>
          <w:lang w:val="es-ES"/>
        </w:rPr>
        <w:t>que según informe técnico, la presente ampliación responde a la modificación de trabajos para una mayor seguridad y eficiencia en la circulación de vehículos automotores y traslados peatonales, lo que no implican alteración del cronograma de obras planteado en el proyecto original</w:t>
      </w:r>
      <w:r w:rsidR="006B40B8">
        <w:rPr>
          <w:rFonts w:ascii="Arial" w:hAnsi="Arial" w:cs="Arial"/>
          <w:sz w:val="24"/>
          <w:szCs w:val="24"/>
          <w:lang w:val="es-ES"/>
        </w:rPr>
        <w:t>;</w:t>
      </w:r>
    </w:p>
    <w:p w:rsidR="00CB45AA" w:rsidRDefault="00CB45AA" w:rsidP="001D4799">
      <w:pPr>
        <w:spacing w:after="0" w:line="360" w:lineRule="auto"/>
        <w:ind w:firstLine="2694"/>
        <w:jc w:val="both"/>
        <w:rPr>
          <w:rFonts w:ascii="Arial" w:hAnsi="Arial" w:cs="Arial"/>
          <w:sz w:val="24"/>
          <w:szCs w:val="24"/>
          <w:lang w:val="es-ES"/>
        </w:rPr>
      </w:pPr>
      <w:r>
        <w:rPr>
          <w:rFonts w:ascii="Arial" w:hAnsi="Arial" w:cs="Arial"/>
          <w:b/>
          <w:bCs/>
          <w:sz w:val="24"/>
          <w:szCs w:val="24"/>
          <w:lang w:val="es-ES"/>
        </w:rPr>
        <w:t>7)</w:t>
      </w:r>
      <w:r>
        <w:rPr>
          <w:rFonts w:ascii="Arial" w:hAnsi="Arial" w:cs="Arial"/>
          <w:sz w:val="24"/>
          <w:szCs w:val="24"/>
          <w:lang w:val="es-ES"/>
        </w:rPr>
        <w:t xml:space="preserve"> que acuerdo  al Informe de la Oficina de Planeamiento y Presupuesto, de fecha 29.06.16,  el Programa financiará un total de $ 5:081.333 impuestos incluidos más ajustes paramétricos;</w:t>
      </w:r>
    </w:p>
    <w:p w:rsidR="00CB45AA" w:rsidRDefault="00CB45AA" w:rsidP="00C43A3A">
      <w:pPr>
        <w:spacing w:after="0" w:line="360" w:lineRule="auto"/>
        <w:ind w:firstLine="2694"/>
        <w:jc w:val="both"/>
        <w:rPr>
          <w:rFonts w:ascii="Arial" w:hAnsi="Arial" w:cs="Arial"/>
          <w:sz w:val="24"/>
          <w:szCs w:val="24"/>
          <w:lang w:val="es-ES"/>
        </w:rPr>
      </w:pPr>
      <w:r>
        <w:rPr>
          <w:rFonts w:ascii="Arial" w:hAnsi="Arial" w:cs="Arial"/>
          <w:b/>
          <w:bCs/>
          <w:sz w:val="24"/>
          <w:szCs w:val="24"/>
          <w:lang w:val="es-ES"/>
        </w:rPr>
        <w:t>8)</w:t>
      </w:r>
      <w:r>
        <w:rPr>
          <w:rFonts w:ascii="Arial" w:hAnsi="Arial" w:cs="Arial"/>
          <w:sz w:val="24"/>
          <w:szCs w:val="24"/>
          <w:lang w:val="es-ES"/>
        </w:rPr>
        <w:t xml:space="preserve"> que con fecha 29.06.16 se imputó la suma de </w:t>
      </w:r>
      <w:r w:rsidR="00C43A3A">
        <w:rPr>
          <w:rFonts w:ascii="Arial" w:hAnsi="Arial" w:cs="Arial"/>
          <w:sz w:val="24"/>
          <w:szCs w:val="24"/>
          <w:lang w:val="es-ES"/>
        </w:rPr>
        <w:t xml:space="preserve">              </w:t>
      </w:r>
      <w:r>
        <w:rPr>
          <w:rFonts w:ascii="Arial" w:hAnsi="Arial" w:cs="Arial"/>
          <w:sz w:val="24"/>
          <w:szCs w:val="24"/>
          <w:lang w:val="es-ES"/>
        </w:rPr>
        <w:t>$ 5.843.500 con cargo al Programa 492, Proyecto 960, Objeto 514, con disponibilidad;</w:t>
      </w:r>
    </w:p>
    <w:p w:rsidR="00CB45AA" w:rsidRDefault="00CB45AA" w:rsidP="00C43A3A">
      <w:pPr>
        <w:spacing w:after="0" w:line="360" w:lineRule="auto"/>
        <w:ind w:firstLine="2694"/>
        <w:jc w:val="both"/>
        <w:rPr>
          <w:rFonts w:ascii="Arial" w:hAnsi="Arial" w:cs="Arial"/>
          <w:sz w:val="24"/>
          <w:szCs w:val="24"/>
          <w:lang w:val="es-ES"/>
        </w:rPr>
      </w:pPr>
      <w:r>
        <w:rPr>
          <w:rFonts w:ascii="Arial" w:hAnsi="Arial" w:cs="Arial"/>
          <w:b/>
          <w:bCs/>
          <w:sz w:val="24"/>
          <w:szCs w:val="24"/>
          <w:lang w:val="es-ES"/>
        </w:rPr>
        <w:t xml:space="preserve">9) </w:t>
      </w:r>
      <w:r>
        <w:rPr>
          <w:rFonts w:ascii="Arial" w:hAnsi="Arial" w:cs="Arial"/>
          <w:sz w:val="24"/>
          <w:szCs w:val="24"/>
          <w:lang w:val="es-ES"/>
        </w:rPr>
        <w:t xml:space="preserve">que consta Proyecto de Resolución por el cual el Director de la Oficina de Planeamiento y Presupuesto, en ejercicio de las atribuciones delegadas, resolvió autorizar la transferencia del monto de </w:t>
      </w:r>
      <w:r w:rsidR="00C43A3A">
        <w:rPr>
          <w:rFonts w:ascii="Arial" w:hAnsi="Arial" w:cs="Arial"/>
          <w:sz w:val="24"/>
          <w:szCs w:val="24"/>
          <w:lang w:val="es-ES"/>
        </w:rPr>
        <w:t xml:space="preserve">                            </w:t>
      </w:r>
      <w:r>
        <w:rPr>
          <w:rFonts w:ascii="Arial" w:hAnsi="Arial" w:cs="Arial"/>
          <w:sz w:val="24"/>
          <w:szCs w:val="24"/>
          <w:lang w:val="es-ES"/>
        </w:rPr>
        <w:t>$ 5.081.333 con impuestos y leyes sociales incluidos, más los ajustes paramétricos, a la Intendencia de San José;</w:t>
      </w:r>
    </w:p>
    <w:p w:rsidR="00CB45AA" w:rsidRDefault="00CB45AA" w:rsidP="008F632C">
      <w:pPr>
        <w:spacing w:after="0" w:line="360" w:lineRule="auto"/>
        <w:ind w:firstLine="851"/>
        <w:jc w:val="both"/>
        <w:rPr>
          <w:rFonts w:ascii="Arial" w:hAnsi="Arial" w:cs="Arial"/>
          <w:b/>
          <w:bCs/>
          <w:sz w:val="24"/>
          <w:szCs w:val="24"/>
          <w:lang w:val="es-ES"/>
        </w:rPr>
      </w:pPr>
      <w:r>
        <w:rPr>
          <w:rFonts w:ascii="Arial" w:hAnsi="Arial" w:cs="Arial"/>
          <w:b/>
          <w:bCs/>
          <w:sz w:val="24"/>
          <w:szCs w:val="24"/>
          <w:lang w:val="es-ES"/>
        </w:rPr>
        <w:t xml:space="preserve">CONSIDERANDO: </w:t>
      </w:r>
      <w:r w:rsidR="008F632C" w:rsidRPr="008F632C">
        <w:rPr>
          <w:rFonts w:ascii="Arial" w:hAnsi="Arial" w:cs="Arial"/>
          <w:bCs/>
          <w:sz w:val="24"/>
          <w:szCs w:val="24"/>
          <w:lang w:val="es-ES"/>
        </w:rPr>
        <w:t>que la presente ampliación</w:t>
      </w:r>
      <w:r w:rsidR="008F632C">
        <w:rPr>
          <w:rFonts w:ascii="Arial" w:hAnsi="Arial" w:cs="Arial"/>
          <w:bCs/>
          <w:sz w:val="24"/>
          <w:szCs w:val="24"/>
          <w:lang w:val="es-ES"/>
        </w:rPr>
        <w:t xml:space="preserve"> deriva de una licitación cuyo gasto fue ordenado por razones de legalidad insubsanables (Resultandos 2 y 3);</w:t>
      </w:r>
    </w:p>
    <w:p w:rsidR="00CB45AA" w:rsidRDefault="00CB45AA" w:rsidP="008F632C">
      <w:pPr>
        <w:spacing w:after="0" w:line="360" w:lineRule="auto"/>
        <w:ind w:firstLine="851"/>
        <w:jc w:val="both"/>
        <w:rPr>
          <w:rFonts w:ascii="Arial" w:hAnsi="Arial" w:cs="Arial"/>
          <w:sz w:val="24"/>
          <w:szCs w:val="24"/>
          <w:lang w:val="es-ES"/>
        </w:rPr>
      </w:pPr>
      <w:r>
        <w:rPr>
          <w:rFonts w:ascii="Arial" w:hAnsi="Arial" w:cs="Arial"/>
          <w:b/>
          <w:bCs/>
          <w:sz w:val="24"/>
          <w:szCs w:val="24"/>
          <w:lang w:val="es-ES"/>
        </w:rPr>
        <w:t>ATENTO:</w:t>
      </w:r>
      <w:r>
        <w:rPr>
          <w:rFonts w:ascii="Arial" w:hAnsi="Arial" w:cs="Arial"/>
          <w:sz w:val="24"/>
          <w:szCs w:val="24"/>
          <w:lang w:val="es-ES"/>
        </w:rPr>
        <w:t xml:space="preserve"> a lo expuesto ut supra, y</w:t>
      </w:r>
      <w:r w:rsidR="003D3914">
        <w:rPr>
          <w:rFonts w:ascii="Arial" w:hAnsi="Arial" w:cs="Arial"/>
          <w:sz w:val="24"/>
          <w:szCs w:val="24"/>
          <w:lang w:val="es-ES"/>
        </w:rPr>
        <w:t xml:space="preserve"> a las previsiones del Artículo</w:t>
      </w:r>
      <w:r>
        <w:rPr>
          <w:rFonts w:ascii="Arial" w:hAnsi="Arial" w:cs="Arial"/>
          <w:sz w:val="24"/>
          <w:szCs w:val="24"/>
          <w:lang w:val="es-ES"/>
        </w:rPr>
        <w:t xml:space="preserve"> 211 </w:t>
      </w:r>
      <w:r w:rsidR="003D3914">
        <w:rPr>
          <w:rFonts w:ascii="Arial" w:hAnsi="Arial" w:cs="Arial"/>
          <w:sz w:val="24"/>
          <w:szCs w:val="24"/>
          <w:lang w:val="es-ES"/>
        </w:rPr>
        <w:t>L</w:t>
      </w:r>
      <w:r>
        <w:rPr>
          <w:rFonts w:ascii="Arial" w:hAnsi="Arial" w:cs="Arial"/>
          <w:sz w:val="24"/>
          <w:szCs w:val="24"/>
          <w:lang w:val="es-ES"/>
        </w:rPr>
        <w:t>it</w:t>
      </w:r>
      <w:r w:rsidR="003D3914">
        <w:rPr>
          <w:rFonts w:ascii="Arial" w:hAnsi="Arial" w:cs="Arial"/>
          <w:sz w:val="24"/>
          <w:szCs w:val="24"/>
          <w:lang w:val="es-ES"/>
        </w:rPr>
        <w:t>eral</w:t>
      </w:r>
      <w:r>
        <w:rPr>
          <w:rFonts w:ascii="Arial" w:hAnsi="Arial" w:cs="Arial"/>
          <w:sz w:val="24"/>
          <w:szCs w:val="24"/>
          <w:lang w:val="es-ES"/>
        </w:rPr>
        <w:t xml:space="preserve"> B</w:t>
      </w:r>
      <w:r w:rsidR="003D3914">
        <w:rPr>
          <w:rFonts w:ascii="Arial" w:hAnsi="Arial" w:cs="Arial"/>
          <w:sz w:val="24"/>
          <w:szCs w:val="24"/>
          <w:lang w:val="es-ES"/>
        </w:rPr>
        <w:t>)</w:t>
      </w:r>
      <w:r>
        <w:rPr>
          <w:rFonts w:ascii="Arial" w:hAnsi="Arial" w:cs="Arial"/>
          <w:sz w:val="24"/>
          <w:szCs w:val="24"/>
          <w:lang w:val="es-ES"/>
        </w:rPr>
        <w:t xml:space="preserve"> de la Constitución de la República;</w:t>
      </w:r>
    </w:p>
    <w:p w:rsidR="00CB45AA" w:rsidRDefault="00CB45AA" w:rsidP="006D4E1B">
      <w:pPr>
        <w:spacing w:after="0" w:line="360" w:lineRule="auto"/>
        <w:ind w:firstLine="708"/>
        <w:jc w:val="center"/>
        <w:rPr>
          <w:rFonts w:ascii="Arial" w:hAnsi="Arial" w:cs="Arial"/>
          <w:b/>
          <w:bCs/>
          <w:sz w:val="24"/>
          <w:szCs w:val="24"/>
          <w:lang w:val="es-ES"/>
        </w:rPr>
      </w:pPr>
      <w:r>
        <w:rPr>
          <w:rFonts w:ascii="Arial" w:hAnsi="Arial" w:cs="Arial"/>
          <w:b/>
          <w:bCs/>
          <w:sz w:val="24"/>
          <w:szCs w:val="24"/>
          <w:lang w:val="es-ES"/>
        </w:rPr>
        <w:t>EL TRIBUNAL ACUERDA</w:t>
      </w:r>
    </w:p>
    <w:p w:rsidR="00CB45AA" w:rsidRDefault="003D3914" w:rsidP="003D3914">
      <w:pPr>
        <w:pStyle w:val="Prrafodelista"/>
        <w:spacing w:after="0" w:line="360" w:lineRule="auto"/>
        <w:ind w:left="284" w:hanging="284"/>
        <w:jc w:val="both"/>
        <w:rPr>
          <w:rFonts w:ascii="Arial" w:hAnsi="Arial" w:cs="Arial"/>
          <w:b/>
          <w:bCs/>
          <w:sz w:val="24"/>
          <w:szCs w:val="24"/>
          <w:lang w:val="es-ES"/>
        </w:rPr>
      </w:pPr>
      <w:r w:rsidRPr="003D3914">
        <w:rPr>
          <w:rFonts w:ascii="Arial" w:hAnsi="Arial" w:cs="Arial"/>
          <w:b/>
          <w:sz w:val="24"/>
          <w:szCs w:val="24"/>
          <w:lang w:val="es-ES"/>
        </w:rPr>
        <w:t>1)</w:t>
      </w:r>
      <w:r>
        <w:rPr>
          <w:rFonts w:ascii="Arial" w:hAnsi="Arial" w:cs="Arial"/>
          <w:sz w:val="24"/>
          <w:szCs w:val="24"/>
          <w:lang w:val="es-ES"/>
        </w:rPr>
        <w:t xml:space="preserve"> </w:t>
      </w:r>
      <w:r w:rsidR="00757CAB">
        <w:rPr>
          <w:rFonts w:ascii="Arial" w:hAnsi="Arial" w:cs="Arial"/>
          <w:sz w:val="24"/>
          <w:szCs w:val="24"/>
          <w:lang w:val="es-ES"/>
        </w:rPr>
        <w:t>Observar el gasto derivado de la ampliación de referencia</w:t>
      </w:r>
      <w:r w:rsidR="00CB45AA">
        <w:rPr>
          <w:rFonts w:ascii="Arial" w:hAnsi="Arial" w:cs="Arial"/>
          <w:sz w:val="24"/>
          <w:szCs w:val="24"/>
          <w:lang w:val="es-ES"/>
        </w:rPr>
        <w:t>;</w:t>
      </w:r>
    </w:p>
    <w:p w:rsidR="00CB45AA" w:rsidRDefault="003D3914" w:rsidP="00757CAB">
      <w:pPr>
        <w:pStyle w:val="Prrafodelista"/>
        <w:spacing w:after="0" w:line="360" w:lineRule="auto"/>
        <w:ind w:left="284" w:hanging="284"/>
        <w:jc w:val="both"/>
        <w:rPr>
          <w:rFonts w:ascii="Arial" w:hAnsi="Arial" w:cs="Arial"/>
          <w:b/>
          <w:bCs/>
          <w:sz w:val="24"/>
          <w:szCs w:val="24"/>
          <w:lang w:val="es-ES"/>
        </w:rPr>
      </w:pPr>
      <w:r w:rsidRPr="003D3914">
        <w:rPr>
          <w:rFonts w:ascii="Arial" w:hAnsi="Arial" w:cs="Arial"/>
          <w:b/>
          <w:sz w:val="24"/>
          <w:szCs w:val="24"/>
          <w:lang w:val="es-ES"/>
        </w:rPr>
        <w:t>2)</w:t>
      </w:r>
      <w:r>
        <w:rPr>
          <w:rFonts w:ascii="Arial" w:hAnsi="Arial" w:cs="Arial"/>
          <w:sz w:val="24"/>
          <w:szCs w:val="24"/>
          <w:lang w:val="es-ES"/>
        </w:rPr>
        <w:t xml:space="preserve"> Devolver las actuaciones.</w:t>
      </w:r>
    </w:p>
    <w:p w:rsidR="00CB45AA" w:rsidRDefault="00CB45AA" w:rsidP="006D4E1B">
      <w:pPr>
        <w:pStyle w:val="Prrafodelista"/>
        <w:spacing w:after="0" w:line="360" w:lineRule="auto"/>
        <w:ind w:left="0"/>
        <w:jc w:val="both"/>
        <w:rPr>
          <w:rFonts w:ascii="Arial" w:hAnsi="Arial" w:cs="Arial"/>
          <w:sz w:val="24"/>
          <w:szCs w:val="24"/>
          <w:lang w:val="es-ES"/>
        </w:rPr>
      </w:pPr>
    </w:p>
    <w:p w:rsidR="00CB45AA" w:rsidRDefault="00CB45AA" w:rsidP="006D4E1B">
      <w:pPr>
        <w:pStyle w:val="Prrafodelista"/>
        <w:spacing w:after="0" w:line="360" w:lineRule="auto"/>
        <w:ind w:left="0"/>
        <w:jc w:val="both"/>
        <w:rPr>
          <w:rFonts w:ascii="Arial" w:hAnsi="Arial" w:cs="Arial"/>
          <w:sz w:val="24"/>
          <w:szCs w:val="24"/>
          <w:lang w:val="es-ES"/>
        </w:rPr>
      </w:pPr>
    </w:p>
    <w:p w:rsidR="00CB45AA" w:rsidRDefault="00CB45AA">
      <w:pPr>
        <w:pStyle w:val="Prrafodelista"/>
        <w:spacing w:line="360" w:lineRule="auto"/>
        <w:ind w:left="1068"/>
        <w:jc w:val="both"/>
        <w:rPr>
          <w:rFonts w:ascii="Arial" w:hAnsi="Arial" w:cs="Arial"/>
          <w:sz w:val="20"/>
          <w:szCs w:val="20"/>
          <w:lang w:val="es-ES"/>
        </w:rPr>
      </w:pPr>
    </w:p>
    <w:sectPr w:rsidR="00CB45AA" w:rsidSect="008168D5">
      <w:pgSz w:w="11906" w:h="16838" w:code="9"/>
      <w:pgMar w:top="3289"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C7867"/>
    <w:multiLevelType w:val="hybridMultilevel"/>
    <w:tmpl w:val="6BD0819C"/>
    <w:lvl w:ilvl="0" w:tplc="08C4A708">
      <w:start w:val="1"/>
      <w:numFmt w:val="decimal"/>
      <w:lvlText w:val="%1)"/>
      <w:lvlJc w:val="left"/>
      <w:pPr>
        <w:ind w:left="1068" w:hanging="360"/>
      </w:pPr>
      <w:rPr>
        <w:rFonts w:ascii="Times New Roman" w:hAnsi="Times New Roman" w:hint="default"/>
      </w:rPr>
    </w:lvl>
    <w:lvl w:ilvl="1" w:tplc="0C0A0019">
      <w:start w:val="1"/>
      <w:numFmt w:val="lowerLetter"/>
      <w:lvlText w:val="%2."/>
      <w:lvlJc w:val="left"/>
      <w:pPr>
        <w:ind w:left="1788" w:hanging="360"/>
      </w:pPr>
      <w:rPr>
        <w:rFonts w:ascii="Times New Roman" w:hAnsi="Times New Roman"/>
      </w:rPr>
    </w:lvl>
    <w:lvl w:ilvl="2" w:tplc="0C0A001B">
      <w:start w:val="1"/>
      <w:numFmt w:val="lowerRoman"/>
      <w:lvlText w:val="%3."/>
      <w:lvlJc w:val="right"/>
      <w:pPr>
        <w:ind w:left="2508" w:hanging="180"/>
      </w:pPr>
      <w:rPr>
        <w:rFonts w:ascii="Times New Roman" w:hAnsi="Times New Roman"/>
      </w:rPr>
    </w:lvl>
    <w:lvl w:ilvl="3" w:tplc="0C0A000F">
      <w:start w:val="1"/>
      <w:numFmt w:val="decimal"/>
      <w:lvlText w:val="%4."/>
      <w:lvlJc w:val="left"/>
      <w:pPr>
        <w:ind w:left="3228" w:hanging="360"/>
      </w:pPr>
      <w:rPr>
        <w:rFonts w:ascii="Times New Roman" w:hAnsi="Times New Roman"/>
      </w:rPr>
    </w:lvl>
    <w:lvl w:ilvl="4" w:tplc="0C0A0019">
      <w:start w:val="1"/>
      <w:numFmt w:val="lowerLetter"/>
      <w:lvlText w:val="%5."/>
      <w:lvlJc w:val="left"/>
      <w:pPr>
        <w:ind w:left="3948" w:hanging="360"/>
      </w:pPr>
      <w:rPr>
        <w:rFonts w:ascii="Times New Roman" w:hAnsi="Times New Roman"/>
      </w:rPr>
    </w:lvl>
    <w:lvl w:ilvl="5" w:tplc="0C0A001B">
      <w:start w:val="1"/>
      <w:numFmt w:val="lowerRoman"/>
      <w:lvlText w:val="%6."/>
      <w:lvlJc w:val="right"/>
      <w:pPr>
        <w:ind w:left="4668" w:hanging="180"/>
      </w:pPr>
      <w:rPr>
        <w:rFonts w:ascii="Times New Roman" w:hAnsi="Times New Roman"/>
      </w:rPr>
    </w:lvl>
    <w:lvl w:ilvl="6" w:tplc="0C0A000F">
      <w:start w:val="1"/>
      <w:numFmt w:val="decimal"/>
      <w:lvlText w:val="%7."/>
      <w:lvlJc w:val="left"/>
      <w:pPr>
        <w:ind w:left="5388" w:hanging="360"/>
      </w:pPr>
      <w:rPr>
        <w:rFonts w:ascii="Times New Roman" w:hAnsi="Times New Roman"/>
      </w:rPr>
    </w:lvl>
    <w:lvl w:ilvl="7" w:tplc="0C0A0019">
      <w:start w:val="1"/>
      <w:numFmt w:val="lowerLetter"/>
      <w:lvlText w:val="%8."/>
      <w:lvlJc w:val="left"/>
      <w:pPr>
        <w:ind w:left="6108" w:hanging="360"/>
      </w:pPr>
      <w:rPr>
        <w:rFonts w:ascii="Times New Roman" w:hAnsi="Times New Roman"/>
      </w:rPr>
    </w:lvl>
    <w:lvl w:ilvl="8" w:tplc="0C0A001B">
      <w:start w:val="1"/>
      <w:numFmt w:val="lowerRoman"/>
      <w:lvlText w:val="%9."/>
      <w:lvlJc w:val="right"/>
      <w:pPr>
        <w:ind w:left="6828" w:hanging="180"/>
      </w:pPr>
      <w:rPr>
        <w:rFonts w:ascii="Times New Roman" w:hAnsi="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5AA"/>
    <w:rsid w:val="000F5BF1"/>
    <w:rsid w:val="0018667F"/>
    <w:rsid w:val="001D4799"/>
    <w:rsid w:val="001F7ABF"/>
    <w:rsid w:val="003D3914"/>
    <w:rsid w:val="006A4B1F"/>
    <w:rsid w:val="006B40B8"/>
    <w:rsid w:val="006D4E1B"/>
    <w:rsid w:val="00757CAB"/>
    <w:rsid w:val="008168D5"/>
    <w:rsid w:val="008F632C"/>
    <w:rsid w:val="0092007A"/>
    <w:rsid w:val="009B3DE6"/>
    <w:rsid w:val="00B023A6"/>
    <w:rsid w:val="00B27B02"/>
    <w:rsid w:val="00C43A3A"/>
    <w:rsid w:val="00CB45A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UY"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pPr>
      <w:ind w:left="720"/>
    </w:pPr>
  </w:style>
  <w:style w:type="paragraph" w:styleId="Textodeglobo">
    <w:name w:val="Balloon Text"/>
    <w:basedOn w:val="Normal"/>
    <w:link w:val="TextodegloboCar"/>
    <w:uiPriority w:val="99"/>
    <w:semiHidden/>
    <w:unhideWhenUsed/>
    <w:rsid w:val="008168D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168D5"/>
    <w:rPr>
      <w:rFonts w:ascii="Tahoma" w:hAnsi="Tahoma" w:cs="Tahoma"/>
      <w:sz w:val="16"/>
      <w:szCs w:val="16"/>
      <w:lang w:val="es-UY"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UY"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pPr>
      <w:ind w:left="720"/>
    </w:pPr>
  </w:style>
  <w:style w:type="paragraph" w:styleId="Textodeglobo">
    <w:name w:val="Balloon Text"/>
    <w:basedOn w:val="Normal"/>
    <w:link w:val="TextodegloboCar"/>
    <w:uiPriority w:val="99"/>
    <w:semiHidden/>
    <w:unhideWhenUsed/>
    <w:rsid w:val="008168D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168D5"/>
    <w:rPr>
      <w:rFonts w:ascii="Tahoma" w:hAnsi="Tahoma" w:cs="Tahoma"/>
      <w:sz w:val="16"/>
      <w:szCs w:val="16"/>
      <w:lang w:val="es-UY"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3</Pages>
  <Words>769</Words>
  <Characters>4317</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CARPETA Nº  2015-17-1-0001447;</vt:lpstr>
    </vt:vector>
  </TitlesOfParts>
  <Company/>
  <LinksUpToDate>false</LinksUpToDate>
  <CharactersWithSpaces>5076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Nº  2015-17-1-0001447;</dc:title>
  <dc:subject/>
  <dc:creator>ANDREA AREOSO USHER</dc:creator>
  <cp:keywords/>
  <dc:description/>
  <cp:lastModifiedBy>Andrea Gerner</cp:lastModifiedBy>
  <cp:revision>20</cp:revision>
  <cp:lastPrinted>2016-09-14T16:07:00Z</cp:lastPrinted>
  <dcterms:created xsi:type="dcterms:W3CDTF">2016-09-14T14:00:00Z</dcterms:created>
  <dcterms:modified xsi:type="dcterms:W3CDTF">2016-09-14T16:07:00Z</dcterms:modified>
</cp:coreProperties>
</file>