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7DA" w:rsidRDefault="00FC77DA" w:rsidP="00FC77DA">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FC77DA" w:rsidRDefault="00FC77DA" w:rsidP="00FC77DA">
      <w:pPr>
        <w:tabs>
          <w:tab w:val="left" w:pos="-720"/>
        </w:tabs>
        <w:suppressAutoHyphens/>
        <w:jc w:val="center"/>
        <w:rPr>
          <w:rFonts w:ascii="Helvetica" w:hAnsi="Helvetica"/>
          <w:b/>
          <w:lang w:val="es-ES_tradnl"/>
        </w:rPr>
      </w:pPr>
    </w:p>
    <w:p w:rsidR="00FC77DA" w:rsidRDefault="00FC77DA" w:rsidP="00FC77DA">
      <w:pPr>
        <w:tabs>
          <w:tab w:val="center" w:pos="4253"/>
        </w:tabs>
        <w:suppressAutoHyphens/>
        <w:jc w:val="center"/>
        <w:rPr>
          <w:rFonts w:ascii="Helvetica" w:hAnsi="Helvetica"/>
          <w:b/>
          <w:lang w:val="es-ES_tradnl"/>
        </w:rPr>
      </w:pPr>
      <w:r>
        <w:rPr>
          <w:rFonts w:ascii="Helvetica" w:hAnsi="Helvetica"/>
          <w:b/>
          <w:lang w:val="es-ES_tradnl"/>
        </w:rPr>
        <w:t>TRIBUNAL DE CUENTAS</w:t>
      </w:r>
    </w:p>
    <w:p w:rsidR="00FC77DA" w:rsidRDefault="00FC77DA" w:rsidP="00FC77DA">
      <w:pPr>
        <w:tabs>
          <w:tab w:val="left" w:pos="-720"/>
        </w:tabs>
        <w:suppressAutoHyphens/>
        <w:jc w:val="center"/>
        <w:rPr>
          <w:rFonts w:ascii="Helvetica" w:hAnsi="Helvetica"/>
          <w:b/>
          <w:lang w:val="es-ES_tradnl"/>
        </w:rPr>
      </w:pPr>
    </w:p>
    <w:p w:rsidR="00FC77DA" w:rsidRDefault="00FC77DA" w:rsidP="00FC77DA">
      <w:pPr>
        <w:tabs>
          <w:tab w:val="center" w:pos="4253"/>
        </w:tabs>
        <w:suppressAutoHyphens/>
        <w:jc w:val="center"/>
        <w:rPr>
          <w:rFonts w:ascii="Helvetica" w:hAnsi="Helvetica"/>
          <w:b/>
          <w:lang w:val="es-ES_tradnl"/>
        </w:rPr>
      </w:pPr>
      <w:r>
        <w:rPr>
          <w:rFonts w:ascii="Helvetica" w:hAnsi="Helvetica"/>
          <w:b/>
          <w:lang w:val="es-ES_tradnl"/>
        </w:rPr>
        <w:t>EN SESION DE FECHA  20 DE FEBRERO DE  2013</w:t>
      </w:r>
    </w:p>
    <w:p w:rsidR="00FC77DA" w:rsidRDefault="00FC77DA" w:rsidP="00FC77DA">
      <w:pPr>
        <w:tabs>
          <w:tab w:val="center" w:pos="4253"/>
        </w:tabs>
        <w:suppressAutoHyphens/>
        <w:jc w:val="center"/>
        <w:rPr>
          <w:rFonts w:ascii="Helvetica" w:hAnsi="Helvetica"/>
          <w:b/>
          <w:lang w:val="es-ES_tradnl"/>
        </w:rPr>
      </w:pPr>
    </w:p>
    <w:p w:rsidR="00FC77DA" w:rsidRPr="005B24E6" w:rsidRDefault="00FC77DA" w:rsidP="00FC77DA">
      <w:pPr>
        <w:pStyle w:val="Encabezado"/>
        <w:jc w:val="center"/>
        <w:rPr>
          <w:rFonts w:ascii="Arial" w:hAnsi="Arial" w:cs="Arial"/>
          <w:b/>
          <w:color w:val="333333"/>
          <w:szCs w:val="24"/>
        </w:rPr>
      </w:pPr>
      <w:r w:rsidRPr="005B24E6">
        <w:rPr>
          <w:rFonts w:ascii="Arial" w:hAnsi="Arial" w:cs="Arial"/>
          <w:b/>
          <w:szCs w:val="24"/>
          <w:lang w:val="es-ES_tradnl"/>
        </w:rPr>
        <w:t xml:space="preserve">(E. E. </w:t>
      </w:r>
      <w:r w:rsidRPr="005B24E6">
        <w:rPr>
          <w:rFonts w:ascii="Arial" w:hAnsi="Arial" w:cs="Arial"/>
          <w:b/>
          <w:color w:val="333333"/>
          <w:szCs w:val="24"/>
        </w:rPr>
        <w:t>2013-17-1-</w:t>
      </w:r>
      <w:r w:rsidR="008E2B01">
        <w:rPr>
          <w:rFonts w:ascii="Arial" w:hAnsi="Arial" w:cs="Arial"/>
          <w:b/>
          <w:color w:val="333333"/>
          <w:szCs w:val="24"/>
        </w:rPr>
        <w:t xml:space="preserve"> </w:t>
      </w:r>
      <w:r w:rsidRPr="005B24E6">
        <w:rPr>
          <w:rFonts w:ascii="Arial" w:hAnsi="Arial" w:cs="Arial"/>
          <w:b/>
          <w:color w:val="333333"/>
          <w:szCs w:val="24"/>
        </w:rPr>
        <w:t>000722 E. Nº 595/13)</w:t>
      </w:r>
    </w:p>
    <w:p w:rsidR="00FC77DA" w:rsidRPr="00EF652F" w:rsidRDefault="00FC77DA" w:rsidP="00FC77DA"/>
    <w:p w:rsidR="00FC77DA" w:rsidRDefault="00FC77DA" w:rsidP="00FC77DA">
      <w:pPr>
        <w:spacing w:line="360" w:lineRule="auto"/>
        <w:ind w:firstLine="851"/>
        <w:jc w:val="both"/>
        <w:rPr>
          <w:rFonts w:ascii="Arial" w:hAnsi="Arial"/>
          <w:color w:val="333333"/>
        </w:rPr>
      </w:pPr>
      <w:r>
        <w:rPr>
          <w:rFonts w:ascii="Arial" w:hAnsi="Arial"/>
          <w:b/>
          <w:color w:val="333333"/>
        </w:rPr>
        <w:t>“VISTO:</w:t>
      </w:r>
      <w:r>
        <w:rPr>
          <w:rFonts w:ascii="Arial" w:hAnsi="Arial"/>
          <w:color w:val="333333"/>
        </w:rPr>
        <w:t xml:space="preserve"> la Nota de fecha 28 de enero de 2013 remitida por la Contadora Delegada en la Administración de Ferrocarriles del Estado relacionada con gastos observados en el mes de noviembre de 2012; </w:t>
      </w:r>
    </w:p>
    <w:p w:rsidR="00FC77DA" w:rsidRDefault="00FC77DA" w:rsidP="00FC77DA">
      <w:pPr>
        <w:spacing w:line="360" w:lineRule="auto"/>
        <w:ind w:firstLine="851"/>
        <w:jc w:val="both"/>
        <w:rPr>
          <w:rFonts w:ascii="Arial" w:hAnsi="Arial"/>
          <w:color w:val="333333"/>
        </w:rPr>
      </w:pPr>
      <w:r>
        <w:rPr>
          <w:rFonts w:ascii="Arial" w:hAnsi="Arial"/>
          <w:b/>
          <w:color w:val="333333"/>
        </w:rPr>
        <w:t xml:space="preserve">RESULTANDO: 1) </w:t>
      </w:r>
      <w:r>
        <w:rPr>
          <w:rFonts w:ascii="Arial" w:hAnsi="Arial"/>
          <w:color w:val="333333"/>
        </w:rPr>
        <w:t>que dichas actuaciones corresponden a 218</w:t>
      </w:r>
      <w:r>
        <w:rPr>
          <w:rFonts w:ascii="Arial" w:hAnsi="Arial"/>
          <w:b/>
          <w:color w:val="0000FF"/>
        </w:rPr>
        <w:t xml:space="preserve"> </w:t>
      </w:r>
      <w:r>
        <w:rPr>
          <w:rFonts w:ascii="Arial" w:hAnsi="Arial"/>
        </w:rPr>
        <w:t xml:space="preserve">(doscientos dieciocho) gastos reiterados en el mes de noviembre </w:t>
      </w:r>
      <w:r>
        <w:rPr>
          <w:rFonts w:ascii="Arial" w:hAnsi="Arial"/>
          <w:color w:val="333333"/>
        </w:rPr>
        <w:t>de 2012, por el Ordenador competente, de acuerdo al siguiente detalle:</w:t>
      </w:r>
    </w:p>
    <w:p w:rsidR="00FC77DA" w:rsidRDefault="00FC77DA" w:rsidP="00FC77DA">
      <w:pPr>
        <w:spacing w:line="360" w:lineRule="auto"/>
        <w:ind w:firstLine="851"/>
        <w:jc w:val="both"/>
        <w:rPr>
          <w:rFonts w:ascii="Arial" w:hAnsi="Arial"/>
          <w:color w:val="333333"/>
        </w:rPr>
      </w:pPr>
    </w:p>
    <w:tbl>
      <w:tblPr>
        <w:tblW w:w="8363" w:type="dxa"/>
        <w:tblInd w:w="212" w:type="dxa"/>
        <w:tblCellMar>
          <w:left w:w="70" w:type="dxa"/>
          <w:right w:w="70" w:type="dxa"/>
        </w:tblCellMar>
        <w:tblLook w:val="04A0" w:firstRow="1" w:lastRow="0" w:firstColumn="1" w:lastColumn="0" w:noHBand="0" w:noVBand="1"/>
      </w:tblPr>
      <w:tblGrid>
        <w:gridCol w:w="2583"/>
        <w:gridCol w:w="1540"/>
        <w:gridCol w:w="1405"/>
        <w:gridCol w:w="1276"/>
        <w:gridCol w:w="1559"/>
      </w:tblGrid>
      <w:tr w:rsidR="00FC77DA" w:rsidRPr="005B24E6" w:rsidTr="008E2B01">
        <w:trPr>
          <w:trHeight w:val="255"/>
        </w:trPr>
        <w:tc>
          <w:tcPr>
            <w:tcW w:w="258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Por falta de asignación</w:t>
            </w:r>
          </w:p>
        </w:tc>
        <w:tc>
          <w:tcPr>
            <w:tcW w:w="154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C77DA" w:rsidRPr="005B24E6" w:rsidRDefault="00FC77DA" w:rsidP="008E2B01">
            <w:pPr>
              <w:jc w:val="center"/>
              <w:rPr>
                <w:rFonts w:ascii="Arial" w:hAnsi="Arial" w:cs="Arial"/>
                <w:sz w:val="20"/>
                <w:lang w:val="es-ES_tradnl" w:eastAsia="es-ES_tradnl"/>
              </w:rPr>
            </w:pPr>
            <w:r w:rsidRPr="005B24E6">
              <w:rPr>
                <w:rFonts w:ascii="Arial" w:hAnsi="Arial" w:cs="Arial"/>
                <w:sz w:val="20"/>
                <w:lang w:val="es-ES_tradnl" w:eastAsia="es-ES_tradnl"/>
              </w:rPr>
              <w:t>Art</w:t>
            </w:r>
            <w:r>
              <w:rPr>
                <w:rFonts w:ascii="Arial" w:hAnsi="Arial" w:cs="Arial"/>
                <w:sz w:val="20"/>
                <w:lang w:val="es-ES_tradnl" w:eastAsia="es-ES_tradnl"/>
              </w:rPr>
              <w:t>ículo</w:t>
            </w:r>
            <w:r w:rsidRPr="005B24E6">
              <w:rPr>
                <w:rFonts w:ascii="Arial" w:hAnsi="Arial" w:cs="Arial"/>
                <w:sz w:val="20"/>
                <w:lang w:val="es-ES_tradnl" w:eastAsia="es-ES_tradnl"/>
              </w:rPr>
              <w:t>15</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rsidR="00FC77DA" w:rsidRPr="005B24E6" w:rsidRDefault="00FC77DA" w:rsidP="008E2B01">
            <w:pPr>
              <w:jc w:val="right"/>
              <w:rPr>
                <w:rFonts w:ascii="Arial" w:hAnsi="Arial" w:cs="Arial"/>
                <w:sz w:val="20"/>
                <w:lang w:val="es-ES_tradnl" w:eastAsia="es-ES_tradnl"/>
              </w:rPr>
            </w:pPr>
            <w:r w:rsidRPr="005B24E6">
              <w:rPr>
                <w:rFonts w:ascii="Arial" w:hAnsi="Arial" w:cs="Arial"/>
                <w:sz w:val="20"/>
                <w:lang w:val="es-ES_tradnl" w:eastAsia="es-ES_tradnl"/>
              </w:rPr>
              <w:t>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C77DA" w:rsidRPr="005B24E6" w:rsidRDefault="00FC77DA" w:rsidP="008E2B01">
            <w:pPr>
              <w:jc w:val="center"/>
              <w:rPr>
                <w:rFonts w:ascii="Arial" w:hAnsi="Arial" w:cs="Arial"/>
                <w:sz w:val="20"/>
                <w:lang w:val="es-ES_tradnl" w:eastAsia="es-ES_tradnl"/>
              </w:rPr>
            </w:pPr>
            <w:r w:rsidRPr="005B24E6">
              <w:rPr>
                <w:rFonts w:ascii="Arial" w:hAnsi="Arial" w:cs="Arial"/>
                <w:sz w:val="20"/>
                <w:lang w:val="es-ES_tradnl" w:eastAsia="es-ES_tradnl"/>
              </w:rPr>
              <w:t>2</w:t>
            </w:r>
          </w:p>
        </w:tc>
        <w:tc>
          <w:tcPr>
            <w:tcW w:w="1559" w:type="dxa"/>
            <w:tcBorders>
              <w:top w:val="single" w:sz="4" w:space="0" w:color="auto"/>
              <w:left w:val="nil"/>
              <w:bottom w:val="single" w:sz="4" w:space="0" w:color="auto"/>
              <w:right w:val="single" w:sz="8"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 xml:space="preserve">         28.098,44 </w:t>
            </w:r>
          </w:p>
        </w:tc>
      </w:tr>
      <w:tr w:rsidR="00FC77DA" w:rsidRPr="005B24E6"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Por falta de asignación</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5B24E6" w:rsidRDefault="00FC77DA" w:rsidP="008E2B01">
            <w:pPr>
              <w:jc w:val="right"/>
              <w:rPr>
                <w:rFonts w:ascii="Arial" w:hAnsi="Arial" w:cs="Arial"/>
                <w:sz w:val="20"/>
                <w:lang w:val="es-ES_tradnl" w:eastAsia="es-ES_tradnl"/>
              </w:rPr>
            </w:pPr>
            <w:r w:rsidRPr="005B24E6">
              <w:rPr>
                <w:rFonts w:ascii="Arial" w:hAnsi="Arial" w:cs="Arial"/>
                <w:sz w:val="20"/>
                <w:lang w:val="es-ES_tradnl" w:eastAsia="es-ES_tradnl"/>
              </w:rPr>
              <w:t>085</w:t>
            </w:r>
          </w:p>
        </w:tc>
        <w:tc>
          <w:tcPr>
            <w:tcW w:w="1276" w:type="dxa"/>
            <w:tcBorders>
              <w:top w:val="nil"/>
              <w:left w:val="nil"/>
              <w:bottom w:val="nil"/>
              <w:right w:val="single" w:sz="4" w:space="0" w:color="auto"/>
            </w:tcBorders>
            <w:shd w:val="clear" w:color="auto" w:fill="auto"/>
            <w:noWrap/>
            <w:vAlign w:val="bottom"/>
            <w:hideMark/>
          </w:tcPr>
          <w:p w:rsidR="00FC77DA" w:rsidRPr="005B24E6" w:rsidRDefault="00FC77DA" w:rsidP="008E2B01">
            <w:pPr>
              <w:jc w:val="center"/>
              <w:rPr>
                <w:rFonts w:ascii="Arial" w:hAnsi="Arial" w:cs="Arial"/>
                <w:sz w:val="20"/>
                <w:lang w:val="es-ES_tradnl" w:eastAsia="es-ES_tradnl"/>
              </w:rPr>
            </w:pPr>
            <w:r w:rsidRPr="005B24E6">
              <w:rPr>
                <w:rFonts w:ascii="Arial" w:hAnsi="Arial" w:cs="Arial"/>
                <w:sz w:val="20"/>
                <w:lang w:val="es-ES_tradnl" w:eastAsia="es-ES_tradnl"/>
              </w:rPr>
              <w:t>1</w:t>
            </w: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 xml:space="preserve">         12.683,86 </w:t>
            </w:r>
          </w:p>
        </w:tc>
      </w:tr>
      <w:tr w:rsidR="00FC77DA" w:rsidRPr="005B24E6"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Por falta de asignación</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5B24E6" w:rsidRDefault="00FC77DA" w:rsidP="008E2B01">
            <w:pPr>
              <w:jc w:val="right"/>
              <w:rPr>
                <w:rFonts w:ascii="Arial" w:hAnsi="Arial" w:cs="Arial"/>
                <w:sz w:val="20"/>
                <w:lang w:val="es-ES_tradnl" w:eastAsia="es-ES_tradnl"/>
              </w:rPr>
            </w:pPr>
            <w:r w:rsidRPr="005B24E6">
              <w:rPr>
                <w:rFonts w:ascii="Arial" w:hAnsi="Arial" w:cs="Arial"/>
                <w:sz w:val="20"/>
                <w:lang w:val="es-ES_tradnl" w:eastAsia="es-ES_tradnl"/>
              </w:rPr>
              <w:t>042010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C77DA" w:rsidRPr="005B24E6" w:rsidRDefault="00FC77DA" w:rsidP="008E2B01">
            <w:pPr>
              <w:jc w:val="center"/>
              <w:rPr>
                <w:rFonts w:ascii="Arial" w:hAnsi="Arial" w:cs="Arial"/>
                <w:sz w:val="20"/>
                <w:lang w:val="es-ES_tradnl" w:eastAsia="es-ES_tradnl"/>
              </w:rPr>
            </w:pPr>
            <w:r w:rsidRPr="005B24E6">
              <w:rPr>
                <w:rFonts w:ascii="Arial" w:hAnsi="Arial" w:cs="Arial"/>
                <w:sz w:val="20"/>
                <w:lang w:val="es-ES_tradnl" w:eastAsia="es-ES_tradnl"/>
              </w:rPr>
              <w:t>1</w:t>
            </w: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5B24E6" w:rsidRDefault="00FC77DA" w:rsidP="008E2B01">
            <w:pPr>
              <w:jc w:val="right"/>
              <w:rPr>
                <w:rFonts w:ascii="Arial" w:hAnsi="Arial" w:cs="Arial"/>
                <w:sz w:val="20"/>
                <w:lang w:val="es-ES_tradnl" w:eastAsia="es-ES_tradnl"/>
              </w:rPr>
            </w:pPr>
            <w:r w:rsidRPr="005B24E6">
              <w:rPr>
                <w:rFonts w:ascii="Arial" w:hAnsi="Arial" w:cs="Arial"/>
                <w:sz w:val="20"/>
                <w:lang w:val="es-ES_tradnl" w:eastAsia="es-ES_tradnl"/>
              </w:rPr>
              <w:t xml:space="preserve">          5.298,49 </w:t>
            </w:r>
          </w:p>
        </w:tc>
      </w:tr>
      <w:tr w:rsidR="00FC77DA" w:rsidRPr="005B24E6"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Por falta de asignación</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5B24E6" w:rsidRDefault="00FC77DA" w:rsidP="008E2B01">
            <w:pPr>
              <w:jc w:val="right"/>
              <w:rPr>
                <w:rFonts w:ascii="Arial" w:hAnsi="Arial" w:cs="Arial"/>
                <w:sz w:val="20"/>
                <w:lang w:val="es-ES_tradnl" w:eastAsia="es-ES_tradnl"/>
              </w:rPr>
            </w:pPr>
            <w:r w:rsidRPr="005B24E6">
              <w:rPr>
                <w:rFonts w:ascii="Arial" w:hAnsi="Arial" w:cs="Arial"/>
                <w:sz w:val="20"/>
                <w:lang w:val="es-ES_tradnl" w:eastAsia="es-ES_tradnl"/>
              </w:rPr>
              <w:t>042014</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 xml:space="preserve">          3.345,77 </w:t>
            </w:r>
          </w:p>
        </w:tc>
      </w:tr>
      <w:tr w:rsidR="00FC77DA" w:rsidRPr="005B24E6"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Por falta de asignación</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5B24E6" w:rsidRDefault="00FC77DA" w:rsidP="008E2B01">
            <w:pPr>
              <w:jc w:val="right"/>
              <w:rPr>
                <w:rFonts w:ascii="Arial" w:hAnsi="Arial" w:cs="Arial"/>
                <w:sz w:val="20"/>
                <w:lang w:val="es-ES_tradnl" w:eastAsia="es-ES_tradnl"/>
              </w:rPr>
            </w:pPr>
            <w:r w:rsidRPr="005B24E6">
              <w:rPr>
                <w:rFonts w:ascii="Arial" w:hAnsi="Arial" w:cs="Arial"/>
                <w:sz w:val="20"/>
                <w:lang w:val="es-ES_tradnl" w:eastAsia="es-ES_tradnl"/>
              </w:rPr>
              <w:t>042023</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 xml:space="preserve">       128.528,10 </w:t>
            </w:r>
          </w:p>
        </w:tc>
      </w:tr>
      <w:tr w:rsidR="00FC77DA" w:rsidRPr="005B24E6"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Por falta de asignación</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5B24E6" w:rsidRDefault="00FC77DA" w:rsidP="008E2B01">
            <w:pPr>
              <w:jc w:val="right"/>
              <w:rPr>
                <w:rFonts w:ascii="Arial" w:hAnsi="Arial" w:cs="Arial"/>
                <w:sz w:val="20"/>
                <w:lang w:val="es-ES_tradnl" w:eastAsia="es-ES_tradnl"/>
              </w:rPr>
            </w:pPr>
            <w:r w:rsidRPr="005B24E6">
              <w:rPr>
                <w:rFonts w:ascii="Arial" w:hAnsi="Arial" w:cs="Arial"/>
                <w:sz w:val="20"/>
                <w:lang w:val="es-ES_tradnl" w:eastAsia="es-ES_tradnl"/>
              </w:rPr>
              <w:t>046002</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 xml:space="preserve">         24.685,29 </w:t>
            </w:r>
          </w:p>
        </w:tc>
      </w:tr>
      <w:tr w:rsidR="00FC77DA" w:rsidRPr="005B24E6"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5B24E6" w:rsidRDefault="00FC77DA" w:rsidP="008E2B01">
            <w:pPr>
              <w:jc w:val="right"/>
              <w:rPr>
                <w:rFonts w:ascii="Arial" w:hAnsi="Arial" w:cs="Arial"/>
                <w:sz w:val="20"/>
                <w:lang w:val="es-ES_tradnl" w:eastAsia="es-ES_tradnl"/>
              </w:rPr>
            </w:pPr>
            <w:r w:rsidRPr="005B24E6">
              <w:rPr>
                <w:rFonts w:ascii="Arial" w:hAnsi="Arial" w:cs="Arial"/>
                <w:sz w:val="20"/>
                <w:lang w:val="es-ES_tradnl" w:eastAsia="es-ES_tradnl"/>
              </w:rPr>
              <w:t>011101</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 xml:space="preserve">    2:348.311,32 </w:t>
            </w:r>
          </w:p>
        </w:tc>
      </w:tr>
      <w:tr w:rsidR="00FC77DA" w:rsidRPr="005B24E6"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5B24E6" w:rsidRDefault="00FC77DA" w:rsidP="008E2B01">
            <w:pPr>
              <w:jc w:val="right"/>
              <w:rPr>
                <w:rFonts w:ascii="Arial" w:hAnsi="Arial" w:cs="Arial"/>
                <w:sz w:val="20"/>
                <w:lang w:val="es-ES_tradnl" w:eastAsia="es-ES_tradnl"/>
              </w:rPr>
            </w:pPr>
            <w:r w:rsidRPr="005B24E6">
              <w:rPr>
                <w:rFonts w:ascii="Arial" w:hAnsi="Arial" w:cs="Arial"/>
                <w:sz w:val="20"/>
                <w:lang w:val="es-ES_tradnl" w:eastAsia="es-ES_tradnl"/>
              </w:rPr>
              <w:t>011101</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 xml:space="preserve">       189.186,00 </w:t>
            </w:r>
          </w:p>
        </w:tc>
      </w:tr>
      <w:tr w:rsidR="00FC77DA" w:rsidRPr="005B24E6"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5B24E6" w:rsidRDefault="00FC77DA" w:rsidP="008E2B01">
            <w:pPr>
              <w:jc w:val="right"/>
              <w:rPr>
                <w:rFonts w:ascii="Arial" w:hAnsi="Arial" w:cs="Arial"/>
                <w:sz w:val="20"/>
                <w:lang w:val="es-ES_tradnl" w:eastAsia="es-ES_tradnl"/>
              </w:rPr>
            </w:pPr>
            <w:r w:rsidRPr="005B24E6">
              <w:rPr>
                <w:rFonts w:ascii="Arial" w:hAnsi="Arial" w:cs="Arial"/>
                <w:sz w:val="20"/>
                <w:lang w:val="es-ES_tradnl" w:eastAsia="es-ES_tradnl"/>
              </w:rPr>
              <w:t>015</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 xml:space="preserve">         32.582,50 </w:t>
            </w:r>
          </w:p>
        </w:tc>
      </w:tr>
      <w:tr w:rsidR="00FC77DA" w:rsidRPr="005B24E6"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5B24E6" w:rsidRDefault="00FC77DA" w:rsidP="008E2B01">
            <w:pPr>
              <w:jc w:val="right"/>
              <w:rPr>
                <w:rFonts w:ascii="Arial" w:hAnsi="Arial" w:cs="Arial"/>
                <w:sz w:val="20"/>
                <w:lang w:val="es-ES_tradnl" w:eastAsia="es-ES_tradnl"/>
              </w:rPr>
            </w:pPr>
            <w:r w:rsidRPr="005B24E6">
              <w:rPr>
                <w:rFonts w:ascii="Arial" w:hAnsi="Arial" w:cs="Arial"/>
                <w:sz w:val="20"/>
                <w:lang w:val="es-ES_tradnl" w:eastAsia="es-ES_tradnl"/>
              </w:rPr>
              <w:t>016</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 xml:space="preserve">         32.582,50 </w:t>
            </w:r>
          </w:p>
        </w:tc>
      </w:tr>
      <w:tr w:rsidR="00FC77DA" w:rsidRPr="005B24E6"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5B24E6" w:rsidRDefault="00FC77DA" w:rsidP="008E2B01">
            <w:pPr>
              <w:jc w:val="right"/>
              <w:rPr>
                <w:rFonts w:ascii="Arial" w:hAnsi="Arial" w:cs="Arial"/>
                <w:sz w:val="20"/>
                <w:lang w:val="es-ES_tradnl" w:eastAsia="es-ES_tradnl"/>
              </w:rPr>
            </w:pPr>
            <w:r w:rsidRPr="005B24E6">
              <w:rPr>
                <w:rFonts w:ascii="Arial" w:hAnsi="Arial" w:cs="Arial"/>
                <w:sz w:val="20"/>
                <w:lang w:val="es-ES_tradnl" w:eastAsia="es-ES_tradnl"/>
              </w:rPr>
              <w:t>042010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 xml:space="preserve">         37.089,43 </w:t>
            </w:r>
          </w:p>
        </w:tc>
      </w:tr>
      <w:tr w:rsidR="00FC77DA" w:rsidRPr="005B24E6"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5B24E6" w:rsidRDefault="00FC77DA" w:rsidP="008E2B01">
            <w:pPr>
              <w:jc w:val="right"/>
              <w:rPr>
                <w:rFonts w:ascii="Arial" w:hAnsi="Arial" w:cs="Arial"/>
                <w:sz w:val="20"/>
                <w:lang w:val="es-ES_tradnl" w:eastAsia="es-ES_tradnl"/>
              </w:rPr>
            </w:pPr>
            <w:r w:rsidRPr="005B24E6">
              <w:rPr>
                <w:rFonts w:ascii="Arial" w:hAnsi="Arial" w:cs="Arial"/>
                <w:sz w:val="20"/>
                <w:lang w:val="es-ES_tradnl" w:eastAsia="es-ES_tradnl"/>
              </w:rPr>
              <w:t>042014</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 xml:space="preserve">         28.653,33 </w:t>
            </w:r>
          </w:p>
        </w:tc>
      </w:tr>
      <w:tr w:rsidR="00FC77DA" w:rsidRPr="005B24E6"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5B24E6" w:rsidRDefault="00FC77DA" w:rsidP="008E2B01">
            <w:pPr>
              <w:jc w:val="right"/>
              <w:rPr>
                <w:rFonts w:ascii="Arial" w:hAnsi="Arial" w:cs="Arial"/>
                <w:sz w:val="20"/>
                <w:lang w:val="es-ES_tradnl" w:eastAsia="es-ES_tradnl"/>
              </w:rPr>
            </w:pPr>
            <w:r w:rsidRPr="005B24E6">
              <w:rPr>
                <w:rFonts w:ascii="Arial" w:hAnsi="Arial" w:cs="Arial"/>
                <w:sz w:val="20"/>
                <w:lang w:val="es-ES_tradnl" w:eastAsia="es-ES_tradnl"/>
              </w:rPr>
              <w:t>042021</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 xml:space="preserve">    3:815.702,30 </w:t>
            </w:r>
          </w:p>
        </w:tc>
      </w:tr>
      <w:tr w:rsidR="00FC77DA" w:rsidRPr="005B24E6"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5B24E6" w:rsidRDefault="00FC77DA" w:rsidP="008E2B01">
            <w:pPr>
              <w:jc w:val="right"/>
              <w:rPr>
                <w:rFonts w:ascii="Arial" w:hAnsi="Arial" w:cs="Arial"/>
                <w:sz w:val="20"/>
                <w:lang w:val="es-ES_tradnl" w:eastAsia="es-ES_tradnl"/>
              </w:rPr>
            </w:pPr>
            <w:r w:rsidRPr="005B24E6">
              <w:rPr>
                <w:rFonts w:ascii="Arial" w:hAnsi="Arial" w:cs="Arial"/>
                <w:sz w:val="20"/>
                <w:lang w:val="es-ES_tradnl" w:eastAsia="es-ES_tradnl"/>
              </w:rPr>
              <w:t>042026</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 xml:space="preserve">         35.186,00 </w:t>
            </w:r>
          </w:p>
        </w:tc>
      </w:tr>
      <w:tr w:rsidR="00FC77DA" w:rsidRPr="005B24E6"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5B24E6" w:rsidRDefault="00FC77DA" w:rsidP="008E2B01">
            <w:pPr>
              <w:jc w:val="right"/>
              <w:rPr>
                <w:rFonts w:ascii="Arial" w:hAnsi="Arial" w:cs="Arial"/>
                <w:sz w:val="20"/>
                <w:lang w:val="es-ES_tradnl" w:eastAsia="es-ES_tradnl"/>
              </w:rPr>
            </w:pPr>
            <w:r w:rsidRPr="005B24E6">
              <w:rPr>
                <w:rFonts w:ascii="Arial" w:hAnsi="Arial" w:cs="Arial"/>
                <w:sz w:val="20"/>
                <w:lang w:val="es-ES_tradnl" w:eastAsia="es-ES_tradnl"/>
              </w:rPr>
              <w:t>042027</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 xml:space="preserve">         62.897,14 </w:t>
            </w:r>
          </w:p>
        </w:tc>
      </w:tr>
      <w:tr w:rsidR="00FC77DA" w:rsidRPr="005B24E6"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5B24E6" w:rsidRDefault="00FC77DA" w:rsidP="008E2B01">
            <w:pPr>
              <w:jc w:val="right"/>
              <w:rPr>
                <w:rFonts w:ascii="Arial" w:hAnsi="Arial" w:cs="Arial"/>
                <w:sz w:val="20"/>
                <w:lang w:val="es-ES_tradnl" w:eastAsia="es-ES_tradnl"/>
              </w:rPr>
            </w:pPr>
            <w:r w:rsidRPr="005B24E6">
              <w:rPr>
                <w:rFonts w:ascii="Arial" w:hAnsi="Arial" w:cs="Arial"/>
                <w:sz w:val="20"/>
                <w:lang w:val="es-ES_tradnl" w:eastAsia="es-ES_tradnl"/>
              </w:rPr>
              <w:t>042092</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5B24E6" w:rsidRDefault="00FC77DA" w:rsidP="008E2B01">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5B24E6" w:rsidRDefault="00FC77DA" w:rsidP="008E2B01">
            <w:pPr>
              <w:rPr>
                <w:rFonts w:ascii="Arial" w:hAnsi="Arial" w:cs="Arial"/>
                <w:sz w:val="20"/>
                <w:lang w:val="es-ES_tradnl" w:eastAsia="es-ES_tradnl"/>
              </w:rPr>
            </w:pPr>
            <w:r w:rsidRPr="005B24E6">
              <w:rPr>
                <w:rFonts w:ascii="Arial" w:hAnsi="Arial" w:cs="Arial"/>
                <w:sz w:val="20"/>
                <w:lang w:val="es-ES_tradnl" w:eastAsia="es-ES_tradnl"/>
              </w:rPr>
              <w:t xml:space="preserve">       223.034,00 </w:t>
            </w:r>
          </w:p>
        </w:tc>
      </w:tr>
      <w:tr w:rsidR="00FC77DA" w:rsidRPr="00FC77DA"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Por falta de disponibilidad</w:t>
            </w:r>
          </w:p>
        </w:tc>
        <w:tc>
          <w:tcPr>
            <w:tcW w:w="1540" w:type="dxa"/>
            <w:vMerge w:val="restart"/>
            <w:tcBorders>
              <w:top w:val="single" w:sz="4" w:space="0" w:color="auto"/>
              <w:left w:val="single" w:sz="4" w:space="0" w:color="auto"/>
              <w:bottom w:val="single" w:sz="8" w:space="0" w:color="000000"/>
              <w:right w:val="single" w:sz="4" w:space="0" w:color="auto"/>
            </w:tcBorders>
            <w:vAlign w:val="center"/>
            <w:hideMark/>
          </w:tcPr>
          <w:p w:rsidR="00FC77DA" w:rsidRPr="00FC77DA" w:rsidRDefault="00FC77DA" w:rsidP="00FC77DA">
            <w:pPr>
              <w:jc w:val="center"/>
              <w:rPr>
                <w:rFonts w:ascii="Arial" w:hAnsi="Arial" w:cs="Arial"/>
                <w:sz w:val="20"/>
                <w:lang w:val="es-ES_tradnl" w:eastAsia="es-ES_tradnl"/>
              </w:rPr>
            </w:pPr>
            <w:r>
              <w:rPr>
                <w:rFonts w:ascii="Arial" w:hAnsi="Arial" w:cs="Arial"/>
                <w:sz w:val="20"/>
                <w:lang w:val="es-ES_tradnl" w:eastAsia="es-ES_tradnl"/>
              </w:rPr>
              <w:t>Artículo 15</w:t>
            </w: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044010</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431.966,54 </w:t>
            </w:r>
          </w:p>
        </w:tc>
      </w:tr>
      <w:tr w:rsidR="00FC77DA" w:rsidRPr="00FC77DA"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044011</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907.744,63 </w:t>
            </w:r>
          </w:p>
        </w:tc>
      </w:tr>
      <w:tr w:rsidR="00FC77DA" w:rsidRPr="00FC77DA"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046001</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446.919,98 </w:t>
            </w:r>
          </w:p>
        </w:tc>
      </w:tr>
      <w:tr w:rsidR="00FC77DA" w:rsidRPr="00FC77DA"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046002</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7.411,55 </w:t>
            </w:r>
          </w:p>
        </w:tc>
      </w:tr>
      <w:tr w:rsidR="00FC77DA" w:rsidRPr="00FC77DA"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048015</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551.294,43 </w:t>
            </w:r>
          </w:p>
        </w:tc>
      </w:tr>
      <w:tr w:rsidR="00FC77DA" w:rsidRPr="00FC77DA"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058000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54.938,03 </w:t>
            </w:r>
          </w:p>
        </w:tc>
      </w:tr>
      <w:tr w:rsidR="00FC77DA" w:rsidRPr="00FC77DA"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069007</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547.456,57 </w:t>
            </w:r>
          </w:p>
        </w:tc>
      </w:tr>
      <w:tr w:rsidR="00FC77DA" w:rsidRPr="00FC77DA"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067000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6:291.521,33 </w:t>
            </w:r>
          </w:p>
        </w:tc>
      </w:tr>
      <w:tr w:rsidR="00FC77DA" w:rsidRPr="00FC77DA" w:rsidTr="00D75059">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072000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484.753,52 </w:t>
            </w:r>
          </w:p>
        </w:tc>
      </w:tr>
      <w:tr w:rsidR="00FC77DA" w:rsidRPr="00FC77DA" w:rsidTr="00D75059">
        <w:trPr>
          <w:trHeight w:val="255"/>
        </w:trPr>
        <w:tc>
          <w:tcPr>
            <w:tcW w:w="2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lastRenderedPageBreak/>
              <w:t>Por falta de disponibilidad</w:t>
            </w: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074000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10.054,72 </w:t>
            </w:r>
          </w:p>
        </w:tc>
      </w:tr>
      <w:tr w:rsidR="00FC77DA" w:rsidRPr="00FC77DA" w:rsidTr="00D75059">
        <w:trPr>
          <w:trHeight w:val="255"/>
        </w:trPr>
        <w:tc>
          <w:tcPr>
            <w:tcW w:w="258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081</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559" w:type="dxa"/>
            <w:tcBorders>
              <w:top w:val="single" w:sz="4" w:space="0" w:color="auto"/>
              <w:left w:val="nil"/>
              <w:bottom w:val="single" w:sz="4" w:space="0" w:color="auto"/>
              <w:right w:val="single" w:sz="8"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679.132,55 </w:t>
            </w:r>
          </w:p>
        </w:tc>
      </w:tr>
      <w:tr w:rsidR="00FC77DA" w:rsidRPr="00FC77DA"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084</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651.403,76 </w:t>
            </w:r>
          </w:p>
        </w:tc>
      </w:tr>
      <w:tr w:rsidR="00FC77DA" w:rsidRPr="00FC77DA"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5</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81.871,15 </w:t>
            </w:r>
          </w:p>
        </w:tc>
      </w:tr>
      <w:tr w:rsidR="00FC77DA" w:rsidRPr="00FC77DA"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021</w:t>
            </w:r>
          </w:p>
        </w:tc>
        <w:tc>
          <w:tcPr>
            <w:tcW w:w="1276" w:type="dxa"/>
            <w:tcBorders>
              <w:top w:val="nil"/>
              <w:left w:val="nil"/>
              <w:bottom w:val="single" w:sz="4" w:space="0" w:color="auto"/>
              <w:right w:val="single" w:sz="4" w:space="0" w:color="auto"/>
            </w:tcBorders>
            <w:shd w:val="clear" w:color="auto" w:fill="auto"/>
            <w:noWrap/>
            <w:vAlign w:val="center"/>
            <w:hideMark/>
          </w:tcPr>
          <w:p w:rsidR="00FC77DA" w:rsidRPr="00FC77DA" w:rsidRDefault="00FC77DA" w:rsidP="00FC77DA">
            <w:pPr>
              <w:jc w:val="center"/>
              <w:rPr>
                <w:rFonts w:ascii="Arial" w:hAnsi="Arial" w:cs="Arial"/>
                <w:sz w:val="20"/>
                <w:lang w:val="es-ES_tradnl" w:eastAsia="es-ES_tradnl"/>
              </w:rPr>
            </w:pPr>
            <w:r w:rsidRPr="00FC77DA">
              <w:rPr>
                <w:rFonts w:ascii="Arial" w:hAnsi="Arial" w:cs="Arial"/>
                <w:sz w:val="20"/>
                <w:lang w:val="es-ES_tradnl" w:eastAsia="es-ES_tradnl"/>
              </w:rPr>
              <w:t>1</w:t>
            </w: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8:627.073,83 </w:t>
            </w:r>
          </w:p>
        </w:tc>
      </w:tr>
      <w:tr w:rsidR="00FC77DA" w:rsidRPr="00FC77DA"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064001</w:t>
            </w:r>
          </w:p>
        </w:tc>
        <w:tc>
          <w:tcPr>
            <w:tcW w:w="1276" w:type="dxa"/>
            <w:tcBorders>
              <w:top w:val="nil"/>
              <w:left w:val="nil"/>
              <w:bottom w:val="single" w:sz="4" w:space="0" w:color="auto"/>
              <w:right w:val="single" w:sz="4" w:space="0" w:color="auto"/>
            </w:tcBorders>
            <w:shd w:val="clear" w:color="auto" w:fill="auto"/>
            <w:noWrap/>
            <w:vAlign w:val="center"/>
            <w:hideMark/>
          </w:tcPr>
          <w:p w:rsidR="00FC77DA" w:rsidRPr="00FC77DA" w:rsidRDefault="00FC77DA" w:rsidP="00FC77DA">
            <w:pPr>
              <w:jc w:val="center"/>
              <w:rPr>
                <w:rFonts w:ascii="Arial" w:hAnsi="Arial" w:cs="Arial"/>
                <w:sz w:val="20"/>
                <w:lang w:val="es-ES_tradnl" w:eastAsia="es-ES_tradnl"/>
              </w:rPr>
            </w:pPr>
            <w:r w:rsidRPr="00FC77DA">
              <w:rPr>
                <w:rFonts w:ascii="Arial" w:hAnsi="Arial" w:cs="Arial"/>
                <w:sz w:val="20"/>
                <w:lang w:val="es-ES_tradnl" w:eastAsia="es-ES_tradnl"/>
              </w:rPr>
              <w:t>1</w:t>
            </w: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10.447,00 </w:t>
            </w:r>
          </w:p>
        </w:tc>
      </w:tr>
      <w:tr w:rsidR="00FC77DA" w:rsidRPr="00FC77DA"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064002</w:t>
            </w:r>
          </w:p>
        </w:tc>
        <w:tc>
          <w:tcPr>
            <w:tcW w:w="1276" w:type="dxa"/>
            <w:tcBorders>
              <w:top w:val="nil"/>
              <w:left w:val="nil"/>
              <w:bottom w:val="single" w:sz="4" w:space="0" w:color="auto"/>
              <w:right w:val="single" w:sz="4" w:space="0" w:color="auto"/>
            </w:tcBorders>
            <w:shd w:val="clear" w:color="auto" w:fill="auto"/>
            <w:noWrap/>
            <w:vAlign w:val="bottom"/>
            <w:hideMark/>
          </w:tcPr>
          <w:p w:rsidR="00FC77DA" w:rsidRPr="00FC77DA" w:rsidRDefault="00FC77DA" w:rsidP="00FC77DA">
            <w:pPr>
              <w:jc w:val="center"/>
              <w:rPr>
                <w:rFonts w:ascii="Arial" w:hAnsi="Arial" w:cs="Arial"/>
                <w:sz w:val="20"/>
                <w:lang w:val="es-ES_tradnl" w:eastAsia="es-ES_tradnl"/>
              </w:rPr>
            </w:pPr>
            <w:r w:rsidRPr="00FC77DA">
              <w:rPr>
                <w:rFonts w:ascii="Arial" w:hAnsi="Arial" w:cs="Arial"/>
                <w:sz w:val="20"/>
                <w:lang w:val="es-ES_tradnl" w:eastAsia="es-ES_tradnl"/>
              </w:rPr>
              <w:t>11</w:t>
            </w: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208.129,00 </w:t>
            </w:r>
          </w:p>
        </w:tc>
      </w:tr>
      <w:tr w:rsidR="00FC77DA" w:rsidRPr="00FC77DA" w:rsidTr="008E2B01">
        <w:trPr>
          <w:trHeight w:val="255"/>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405" w:type="dxa"/>
            <w:tcBorders>
              <w:top w:val="nil"/>
              <w:left w:val="nil"/>
              <w:bottom w:val="single" w:sz="4" w:space="0" w:color="auto"/>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1</w:t>
            </w:r>
          </w:p>
        </w:tc>
        <w:tc>
          <w:tcPr>
            <w:tcW w:w="1276" w:type="dxa"/>
            <w:tcBorders>
              <w:top w:val="nil"/>
              <w:left w:val="nil"/>
              <w:bottom w:val="single" w:sz="4" w:space="0" w:color="auto"/>
              <w:right w:val="single" w:sz="4" w:space="0" w:color="auto"/>
            </w:tcBorders>
            <w:shd w:val="clear" w:color="auto" w:fill="auto"/>
            <w:noWrap/>
            <w:vAlign w:val="bottom"/>
            <w:hideMark/>
          </w:tcPr>
          <w:p w:rsidR="00FC77DA" w:rsidRPr="00FC77DA" w:rsidRDefault="00FC77DA" w:rsidP="00FC77DA">
            <w:pPr>
              <w:jc w:val="center"/>
              <w:rPr>
                <w:rFonts w:ascii="Arial" w:hAnsi="Arial" w:cs="Arial"/>
                <w:sz w:val="20"/>
                <w:lang w:val="es-ES_tradnl" w:eastAsia="es-ES_tradnl"/>
              </w:rPr>
            </w:pPr>
            <w:r w:rsidRPr="00FC77DA">
              <w:rPr>
                <w:rFonts w:ascii="Arial" w:hAnsi="Arial" w:cs="Arial"/>
                <w:sz w:val="20"/>
                <w:lang w:val="es-ES_tradnl" w:eastAsia="es-ES_tradnl"/>
              </w:rPr>
              <w:t>16</w:t>
            </w:r>
          </w:p>
        </w:tc>
        <w:tc>
          <w:tcPr>
            <w:tcW w:w="1559" w:type="dxa"/>
            <w:tcBorders>
              <w:top w:val="nil"/>
              <w:left w:val="nil"/>
              <w:bottom w:val="single" w:sz="4" w:space="0" w:color="auto"/>
              <w:right w:val="single" w:sz="8"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300.737,28 </w:t>
            </w:r>
          </w:p>
        </w:tc>
      </w:tr>
      <w:tr w:rsidR="00FC77DA" w:rsidRPr="00FC77DA" w:rsidTr="008E2B01">
        <w:trPr>
          <w:trHeight w:val="270"/>
        </w:trPr>
        <w:tc>
          <w:tcPr>
            <w:tcW w:w="2583" w:type="dxa"/>
            <w:tcBorders>
              <w:top w:val="nil"/>
              <w:left w:val="single" w:sz="8" w:space="0" w:color="auto"/>
              <w:bottom w:val="single" w:sz="4" w:space="0" w:color="auto"/>
              <w:right w:val="single" w:sz="4"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Por falta de disponibilidad</w:t>
            </w:r>
          </w:p>
        </w:tc>
        <w:tc>
          <w:tcPr>
            <w:tcW w:w="1540" w:type="dxa"/>
            <w:vMerge/>
            <w:tcBorders>
              <w:top w:val="single" w:sz="4" w:space="0" w:color="auto"/>
              <w:left w:val="single" w:sz="4" w:space="0" w:color="auto"/>
              <w:bottom w:val="single" w:sz="8" w:space="0" w:color="000000"/>
              <w:right w:val="single" w:sz="4" w:space="0" w:color="auto"/>
            </w:tcBorders>
            <w:vAlign w:val="center"/>
            <w:hideMark/>
          </w:tcPr>
          <w:p w:rsidR="00FC77DA" w:rsidRPr="00FC77DA" w:rsidRDefault="00FC77DA" w:rsidP="00FC77DA">
            <w:pPr>
              <w:rPr>
                <w:rFonts w:ascii="Arial" w:hAnsi="Arial" w:cs="Arial"/>
                <w:sz w:val="20"/>
                <w:lang w:val="es-ES_tradnl" w:eastAsia="es-ES_tradnl"/>
              </w:rPr>
            </w:pPr>
          </w:p>
        </w:tc>
        <w:tc>
          <w:tcPr>
            <w:tcW w:w="1405" w:type="dxa"/>
            <w:tcBorders>
              <w:top w:val="nil"/>
              <w:left w:val="nil"/>
              <w:bottom w:val="nil"/>
              <w:right w:val="single" w:sz="4" w:space="0" w:color="auto"/>
            </w:tcBorders>
            <w:shd w:val="clear" w:color="auto" w:fill="auto"/>
            <w:noWrap/>
            <w:vAlign w:val="bottom"/>
            <w:hideMark/>
          </w:tcPr>
          <w:p w:rsidR="00FC77DA" w:rsidRPr="00FC77DA" w:rsidRDefault="00FC77DA" w:rsidP="00FC77DA">
            <w:pPr>
              <w:jc w:val="right"/>
              <w:rPr>
                <w:rFonts w:ascii="Arial" w:hAnsi="Arial" w:cs="Arial"/>
                <w:sz w:val="20"/>
                <w:lang w:val="es-ES_tradnl" w:eastAsia="es-ES_tradnl"/>
              </w:rPr>
            </w:pPr>
            <w:r w:rsidRPr="00FC77DA">
              <w:rPr>
                <w:rFonts w:ascii="Arial" w:hAnsi="Arial" w:cs="Arial"/>
                <w:sz w:val="20"/>
                <w:lang w:val="es-ES_tradnl" w:eastAsia="es-ES_tradnl"/>
              </w:rPr>
              <w:t>2</w:t>
            </w:r>
          </w:p>
        </w:tc>
        <w:tc>
          <w:tcPr>
            <w:tcW w:w="1276" w:type="dxa"/>
            <w:tcBorders>
              <w:top w:val="nil"/>
              <w:left w:val="nil"/>
              <w:bottom w:val="nil"/>
              <w:right w:val="single" w:sz="4" w:space="0" w:color="auto"/>
            </w:tcBorders>
            <w:shd w:val="clear" w:color="auto" w:fill="auto"/>
            <w:noWrap/>
            <w:vAlign w:val="bottom"/>
            <w:hideMark/>
          </w:tcPr>
          <w:p w:rsidR="00FC77DA" w:rsidRPr="00FC77DA" w:rsidRDefault="00FC77DA" w:rsidP="00FC77DA">
            <w:pPr>
              <w:jc w:val="center"/>
              <w:rPr>
                <w:rFonts w:ascii="Arial" w:hAnsi="Arial" w:cs="Arial"/>
                <w:sz w:val="20"/>
                <w:lang w:val="es-ES_tradnl" w:eastAsia="es-ES_tradnl"/>
              </w:rPr>
            </w:pPr>
            <w:r w:rsidRPr="00FC77DA">
              <w:rPr>
                <w:rFonts w:ascii="Arial" w:hAnsi="Arial" w:cs="Arial"/>
                <w:sz w:val="20"/>
                <w:lang w:val="es-ES_tradnl" w:eastAsia="es-ES_tradnl"/>
              </w:rPr>
              <w:t>185</w:t>
            </w:r>
          </w:p>
        </w:tc>
        <w:tc>
          <w:tcPr>
            <w:tcW w:w="1559" w:type="dxa"/>
            <w:tcBorders>
              <w:top w:val="nil"/>
              <w:left w:val="nil"/>
              <w:bottom w:val="nil"/>
              <w:right w:val="single" w:sz="8" w:space="0" w:color="auto"/>
            </w:tcBorders>
            <w:shd w:val="clear" w:color="auto" w:fill="auto"/>
            <w:noWrap/>
            <w:vAlign w:val="bottom"/>
            <w:hideMark/>
          </w:tcPr>
          <w:p w:rsidR="00FC77DA" w:rsidRPr="00FC77DA" w:rsidRDefault="00FC77DA" w:rsidP="00FC77DA">
            <w:pPr>
              <w:rPr>
                <w:rFonts w:ascii="Arial" w:hAnsi="Arial" w:cs="Arial"/>
                <w:sz w:val="20"/>
                <w:lang w:val="es-ES_tradnl" w:eastAsia="es-ES_tradnl"/>
              </w:rPr>
            </w:pPr>
            <w:r w:rsidRPr="00FC77DA">
              <w:rPr>
                <w:rFonts w:ascii="Arial" w:hAnsi="Arial" w:cs="Arial"/>
                <w:sz w:val="20"/>
                <w:lang w:val="es-ES_tradnl" w:eastAsia="es-ES_tradnl"/>
              </w:rPr>
              <w:t xml:space="preserve">    1:540.637,04 </w:t>
            </w:r>
          </w:p>
        </w:tc>
      </w:tr>
      <w:tr w:rsidR="00FC77DA" w:rsidRPr="00FC77DA" w:rsidTr="008E2B01">
        <w:trPr>
          <w:trHeight w:val="270"/>
        </w:trPr>
        <w:tc>
          <w:tcPr>
            <w:tcW w:w="258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C77DA" w:rsidRPr="00FC77DA" w:rsidRDefault="00FC77DA" w:rsidP="00FC77DA">
            <w:pPr>
              <w:rPr>
                <w:rFonts w:ascii="Arial" w:hAnsi="Arial" w:cs="Arial"/>
                <w:b/>
                <w:bCs/>
                <w:sz w:val="20"/>
                <w:lang w:val="es-ES_tradnl" w:eastAsia="es-ES_tradnl"/>
              </w:rPr>
            </w:pPr>
            <w:r w:rsidRPr="00FC77DA">
              <w:rPr>
                <w:rFonts w:ascii="Arial" w:hAnsi="Arial" w:cs="Arial"/>
                <w:b/>
                <w:bCs/>
                <w:sz w:val="20"/>
                <w:lang w:val="es-ES_tradnl" w:eastAsia="es-ES_tradnl"/>
              </w:rPr>
              <w:t>Totales</w:t>
            </w:r>
          </w:p>
        </w:tc>
        <w:tc>
          <w:tcPr>
            <w:tcW w:w="1540" w:type="dxa"/>
            <w:tcBorders>
              <w:top w:val="nil"/>
              <w:left w:val="nil"/>
              <w:bottom w:val="single" w:sz="8" w:space="0" w:color="auto"/>
              <w:right w:val="single" w:sz="4" w:space="0" w:color="auto"/>
            </w:tcBorders>
            <w:shd w:val="clear" w:color="auto" w:fill="auto"/>
            <w:noWrap/>
            <w:vAlign w:val="bottom"/>
            <w:hideMark/>
          </w:tcPr>
          <w:p w:rsidR="00FC77DA" w:rsidRPr="00FC77DA" w:rsidRDefault="00FC77DA" w:rsidP="00FC77DA">
            <w:pPr>
              <w:rPr>
                <w:rFonts w:ascii="Arial" w:hAnsi="Arial" w:cs="Arial"/>
                <w:b/>
                <w:bCs/>
                <w:sz w:val="20"/>
                <w:lang w:val="es-ES_tradnl" w:eastAsia="es-ES_tradnl"/>
              </w:rPr>
            </w:pPr>
            <w:r w:rsidRPr="00FC77DA">
              <w:rPr>
                <w:rFonts w:ascii="Arial" w:hAnsi="Arial" w:cs="Arial"/>
                <w:b/>
                <w:bCs/>
                <w:sz w:val="20"/>
                <w:lang w:val="es-ES_tradnl" w:eastAsia="es-ES_tradnl"/>
              </w:rPr>
              <w:t> </w:t>
            </w:r>
          </w:p>
        </w:tc>
        <w:tc>
          <w:tcPr>
            <w:tcW w:w="1405" w:type="dxa"/>
            <w:tcBorders>
              <w:top w:val="single" w:sz="8" w:space="0" w:color="auto"/>
              <w:left w:val="nil"/>
              <w:bottom w:val="single" w:sz="8" w:space="0" w:color="auto"/>
              <w:right w:val="single" w:sz="4" w:space="0" w:color="auto"/>
            </w:tcBorders>
            <w:shd w:val="clear" w:color="auto" w:fill="auto"/>
            <w:noWrap/>
            <w:vAlign w:val="bottom"/>
            <w:hideMark/>
          </w:tcPr>
          <w:p w:rsidR="00FC77DA" w:rsidRPr="00FC77DA" w:rsidRDefault="00FC77DA" w:rsidP="00FC77DA">
            <w:pPr>
              <w:rPr>
                <w:rFonts w:ascii="Arial" w:hAnsi="Arial" w:cs="Arial"/>
                <w:b/>
                <w:bCs/>
                <w:sz w:val="20"/>
                <w:lang w:val="es-ES_tradnl" w:eastAsia="es-ES_tradnl"/>
              </w:rPr>
            </w:pPr>
            <w:r w:rsidRPr="00FC77DA">
              <w:rPr>
                <w:rFonts w:ascii="Arial" w:hAnsi="Arial" w:cs="Arial"/>
                <w:b/>
                <w:bCs/>
                <w:sz w:val="20"/>
                <w:lang w:val="es-ES_tradnl" w:eastAsia="es-ES_tradnl"/>
              </w:rPr>
              <w:t> </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FC77DA" w:rsidRPr="00FC77DA" w:rsidRDefault="00FC77DA" w:rsidP="00FC77DA">
            <w:pPr>
              <w:jc w:val="center"/>
              <w:rPr>
                <w:rFonts w:ascii="Arial" w:hAnsi="Arial" w:cs="Arial"/>
                <w:b/>
                <w:bCs/>
                <w:sz w:val="20"/>
                <w:lang w:val="es-ES_tradnl" w:eastAsia="es-ES_tradnl"/>
              </w:rPr>
            </w:pPr>
            <w:r w:rsidRPr="00FC77DA">
              <w:rPr>
                <w:rFonts w:ascii="Arial" w:hAnsi="Arial" w:cs="Arial"/>
                <w:b/>
                <w:bCs/>
                <w:sz w:val="20"/>
                <w:lang w:val="es-ES_tradnl" w:eastAsia="es-ES_tradnl"/>
              </w:rPr>
              <w:t>218</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rsidR="00FC77DA" w:rsidRPr="00FC77DA" w:rsidRDefault="00FC77DA" w:rsidP="00FC77DA">
            <w:pPr>
              <w:jc w:val="right"/>
              <w:rPr>
                <w:rFonts w:ascii="Arial" w:hAnsi="Arial" w:cs="Arial"/>
                <w:b/>
                <w:bCs/>
                <w:sz w:val="20"/>
                <w:lang w:val="es-ES_tradnl" w:eastAsia="es-ES_tradnl"/>
              </w:rPr>
            </w:pPr>
            <w:r w:rsidRPr="00FC77DA">
              <w:rPr>
                <w:rFonts w:ascii="Arial" w:hAnsi="Arial" w:cs="Arial"/>
                <w:b/>
                <w:bCs/>
                <w:sz w:val="20"/>
                <w:lang w:val="es-ES_tradnl" w:eastAsia="es-ES_tradnl"/>
              </w:rPr>
              <w:t xml:space="preserve">  28:841.357,38 </w:t>
            </w:r>
          </w:p>
        </w:tc>
      </w:tr>
    </w:tbl>
    <w:p w:rsidR="00FC77DA" w:rsidRDefault="00FC77DA"/>
    <w:p w:rsidR="00FC77DA" w:rsidRDefault="00FC77DA" w:rsidP="00D75059">
      <w:pPr>
        <w:spacing w:line="360" w:lineRule="auto"/>
        <w:ind w:firstLine="2835"/>
        <w:jc w:val="both"/>
        <w:rPr>
          <w:rFonts w:ascii="Arial" w:hAnsi="Arial"/>
          <w:color w:val="333333"/>
        </w:rPr>
      </w:pPr>
      <w:r>
        <w:rPr>
          <w:rFonts w:ascii="Arial" w:hAnsi="Arial"/>
          <w:b/>
          <w:color w:val="333333"/>
        </w:rPr>
        <w:t xml:space="preserve">2) </w:t>
      </w:r>
      <w:r>
        <w:rPr>
          <w:rFonts w:ascii="Arial" w:hAnsi="Arial"/>
          <w:color w:val="333333"/>
        </w:rPr>
        <w:t xml:space="preserve">que en las Resoluciones de reiteración se </w:t>
      </w:r>
      <w:proofErr w:type="gramStart"/>
      <w:r>
        <w:rPr>
          <w:rFonts w:ascii="Arial" w:hAnsi="Arial"/>
          <w:color w:val="333333"/>
        </w:rPr>
        <w:t>establecen</w:t>
      </w:r>
      <w:proofErr w:type="gramEnd"/>
      <w:r>
        <w:rPr>
          <w:rFonts w:ascii="Arial" w:hAnsi="Arial"/>
          <w:color w:val="333333"/>
        </w:rPr>
        <w:t xml:space="preserve"> los fundamentos de las mismas;</w:t>
      </w:r>
    </w:p>
    <w:p w:rsidR="00FC77DA" w:rsidRDefault="00FC77DA" w:rsidP="00FC77DA">
      <w:pPr>
        <w:spacing w:line="360" w:lineRule="auto"/>
        <w:ind w:firstLine="851"/>
        <w:jc w:val="both"/>
        <w:rPr>
          <w:rFonts w:ascii="Arial" w:hAnsi="Arial"/>
          <w:color w:val="333333"/>
        </w:rPr>
      </w:pPr>
      <w:r>
        <w:rPr>
          <w:rFonts w:ascii="Arial" w:hAnsi="Arial"/>
          <w:b/>
          <w:color w:val="333333"/>
        </w:rPr>
        <w:t>CONSIDERANDO: 1)</w:t>
      </w:r>
      <w:r>
        <w:rPr>
          <w:rFonts w:ascii="Arial" w:hAnsi="Arial"/>
          <w:color w:val="333333"/>
        </w:rPr>
        <w:t xml:space="preserve"> que el Artículo 475 de la Ley Nº 17.296 de 21 de febrero de 2001 establece que los Ordenadores de gastos y pagos al ejercer la facultad de insistencia o reiteración que les acuerda el Literal B) del Artículo 211 de la Constitución de la República deben hacerlo en forma fundada, expresando  de manera detallada los motivos que justifican a su juicio seguir el curso del gasto o pago;</w:t>
      </w:r>
    </w:p>
    <w:p w:rsidR="00FC77DA" w:rsidRDefault="00FC77DA" w:rsidP="00D75059">
      <w:pPr>
        <w:pStyle w:val="Sangradetextonormal"/>
        <w:ind w:firstLine="2977"/>
        <w:rPr>
          <w:color w:val="333333"/>
        </w:rPr>
      </w:pPr>
      <w:r>
        <w:rPr>
          <w:b/>
          <w:color w:val="333333"/>
        </w:rPr>
        <w:t xml:space="preserve">2) </w:t>
      </w:r>
      <w:r>
        <w:rPr>
          <w:color w:val="333333"/>
        </w:rPr>
        <w:t>que los fundamentos expuestos en las Resoluciones de reiteración no ameritan el levantamiento de las observaciones;</w:t>
      </w:r>
    </w:p>
    <w:p w:rsidR="00FC77DA" w:rsidRDefault="00FC77DA" w:rsidP="00FC77DA">
      <w:pPr>
        <w:spacing w:line="360" w:lineRule="auto"/>
        <w:ind w:firstLine="851"/>
        <w:jc w:val="both"/>
        <w:rPr>
          <w:rFonts w:ascii="Arial" w:hAnsi="Arial"/>
          <w:color w:val="333333"/>
        </w:rPr>
      </w:pPr>
      <w:r>
        <w:rPr>
          <w:rFonts w:ascii="Arial" w:hAnsi="Arial"/>
          <w:b/>
          <w:color w:val="333333"/>
        </w:rPr>
        <w:t>ATENTO:</w:t>
      </w:r>
      <w:r>
        <w:rPr>
          <w:rFonts w:ascii="Arial" w:hAnsi="Arial"/>
          <w:color w:val="333333"/>
        </w:rPr>
        <w:t xml:space="preserve"> a lo expuesto precedentemente y a lo establecido por el Artículo 211 Literal B) de la Constitución de la República;</w:t>
      </w:r>
    </w:p>
    <w:p w:rsidR="00FC77DA" w:rsidRDefault="00FC77DA" w:rsidP="00FC77DA">
      <w:pPr>
        <w:pStyle w:val="Ttulo1"/>
        <w:spacing w:line="360" w:lineRule="auto"/>
        <w:rPr>
          <w:rFonts w:ascii="Arial" w:hAnsi="Arial"/>
          <w:color w:val="333333"/>
        </w:rPr>
      </w:pPr>
      <w:r>
        <w:rPr>
          <w:rFonts w:ascii="Arial" w:hAnsi="Arial"/>
          <w:color w:val="333333"/>
        </w:rPr>
        <w:t>EL TRIBUNAL ACUERDA</w:t>
      </w:r>
    </w:p>
    <w:p w:rsidR="00FC77DA" w:rsidRDefault="00FC77DA" w:rsidP="00FC77DA">
      <w:pPr>
        <w:numPr>
          <w:ilvl w:val="0"/>
          <w:numId w:val="1"/>
        </w:numPr>
        <w:spacing w:line="360" w:lineRule="auto"/>
        <w:jc w:val="both"/>
        <w:rPr>
          <w:rFonts w:ascii="Arial" w:hAnsi="Arial"/>
          <w:color w:val="333333"/>
        </w:rPr>
      </w:pPr>
      <w:r>
        <w:rPr>
          <w:rFonts w:ascii="Arial" w:hAnsi="Arial"/>
          <w:color w:val="333333"/>
        </w:rPr>
        <w:t>Ratificar las observaciones formuladas por la Contadora Delegada en la Administración de Ferrocarriles del Estado;</w:t>
      </w:r>
    </w:p>
    <w:p w:rsidR="00FC77DA" w:rsidRDefault="00FC77DA" w:rsidP="00FC77DA">
      <w:pPr>
        <w:numPr>
          <w:ilvl w:val="0"/>
          <w:numId w:val="1"/>
        </w:numPr>
        <w:spacing w:line="360" w:lineRule="auto"/>
        <w:jc w:val="both"/>
        <w:rPr>
          <w:rFonts w:ascii="Arial" w:hAnsi="Arial"/>
          <w:color w:val="333333"/>
        </w:rPr>
      </w:pPr>
      <w:r>
        <w:rPr>
          <w:rFonts w:ascii="Arial" w:hAnsi="Arial"/>
          <w:color w:val="333333"/>
        </w:rPr>
        <w:t>Comunicar al Poder Ejecutivo, a la Administración de Ferrocarriles del Estado  y a la Contadora Delegada Graciela Leva; y</w:t>
      </w:r>
    </w:p>
    <w:p w:rsidR="00FC77DA" w:rsidRDefault="00FC77DA" w:rsidP="00FC77DA">
      <w:pPr>
        <w:numPr>
          <w:ilvl w:val="0"/>
          <w:numId w:val="1"/>
        </w:numPr>
        <w:spacing w:line="360" w:lineRule="auto"/>
        <w:jc w:val="both"/>
        <w:rPr>
          <w:rFonts w:ascii="Arial" w:hAnsi="Arial"/>
          <w:color w:val="333333"/>
        </w:rPr>
      </w:pPr>
      <w:r>
        <w:rPr>
          <w:rFonts w:ascii="Arial" w:hAnsi="Arial"/>
          <w:color w:val="333333"/>
        </w:rPr>
        <w:t>Dar cuenta a la Asamblea General”.</w:t>
      </w:r>
    </w:p>
    <w:p w:rsidR="00FC77DA" w:rsidRPr="00FC77DA" w:rsidRDefault="00FC77DA">
      <w:pPr>
        <w:rPr>
          <w:rFonts w:ascii="Arial" w:hAnsi="Arial" w:cs="Arial"/>
        </w:rPr>
      </w:pPr>
      <w:proofErr w:type="spellStart"/>
      <w:proofErr w:type="gramStart"/>
      <w:r w:rsidRPr="00FC77DA">
        <w:rPr>
          <w:rFonts w:ascii="Arial" w:hAnsi="Arial" w:cs="Arial"/>
        </w:rPr>
        <w:t>mb</w:t>
      </w:r>
      <w:proofErr w:type="spellEnd"/>
      <w:proofErr w:type="gramEnd"/>
    </w:p>
    <w:sectPr w:rsidR="00FC77DA" w:rsidRPr="00FC77DA" w:rsidSect="00C51A66">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E338D"/>
    <w:multiLevelType w:val="singleLevel"/>
    <w:tmpl w:val="DDA48C64"/>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7DA"/>
    <w:rsid w:val="005A314D"/>
    <w:rsid w:val="008E2B01"/>
    <w:rsid w:val="00A249B0"/>
    <w:rsid w:val="00C51A66"/>
    <w:rsid w:val="00D75059"/>
    <w:rsid w:val="00FC77D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7DA"/>
    <w:pPr>
      <w:spacing w:after="0" w:line="240" w:lineRule="auto"/>
    </w:pPr>
    <w:rPr>
      <w:rFonts w:ascii="Bookman Old Style" w:eastAsia="Times New Roman" w:hAnsi="Bookman Old Style" w:cs="Times New Roman"/>
      <w:sz w:val="24"/>
      <w:szCs w:val="20"/>
      <w:lang w:val="es-ES" w:eastAsia="es-ES"/>
    </w:rPr>
  </w:style>
  <w:style w:type="paragraph" w:styleId="Ttulo1">
    <w:name w:val="heading 1"/>
    <w:basedOn w:val="Normal"/>
    <w:next w:val="Normal"/>
    <w:link w:val="Ttulo1Car"/>
    <w:qFormat/>
    <w:rsid w:val="00FC77DA"/>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C77DA"/>
    <w:pPr>
      <w:tabs>
        <w:tab w:val="center" w:pos="4252"/>
        <w:tab w:val="right" w:pos="8504"/>
      </w:tabs>
    </w:pPr>
  </w:style>
  <w:style w:type="character" w:customStyle="1" w:styleId="EncabezadoCar">
    <w:name w:val="Encabezado Car"/>
    <w:basedOn w:val="Fuentedeprrafopredeter"/>
    <w:link w:val="Encabezado"/>
    <w:semiHidden/>
    <w:rsid w:val="00FC77DA"/>
    <w:rPr>
      <w:rFonts w:ascii="Bookman Old Style" w:eastAsia="Times New Roman" w:hAnsi="Bookman Old Style" w:cs="Times New Roman"/>
      <w:sz w:val="24"/>
      <w:szCs w:val="20"/>
      <w:lang w:val="es-ES" w:eastAsia="es-ES"/>
    </w:rPr>
  </w:style>
  <w:style w:type="character" w:customStyle="1" w:styleId="Ttulo1Car">
    <w:name w:val="Título 1 Car"/>
    <w:basedOn w:val="Fuentedeprrafopredeter"/>
    <w:link w:val="Ttulo1"/>
    <w:rsid w:val="00FC77DA"/>
    <w:rPr>
      <w:rFonts w:ascii="Bookman Old Style" w:eastAsia="Times New Roman" w:hAnsi="Bookman Old Style" w:cs="Times New Roman"/>
      <w:b/>
      <w:sz w:val="24"/>
      <w:szCs w:val="20"/>
      <w:lang w:val="es-ES" w:eastAsia="es-ES"/>
    </w:rPr>
  </w:style>
  <w:style w:type="paragraph" w:styleId="Sangradetextonormal">
    <w:name w:val="Body Text Indent"/>
    <w:basedOn w:val="Normal"/>
    <w:link w:val="SangradetextonormalCar"/>
    <w:semiHidden/>
    <w:rsid w:val="00FC77DA"/>
    <w:pPr>
      <w:spacing w:line="360" w:lineRule="auto"/>
      <w:ind w:firstLine="1843"/>
      <w:jc w:val="both"/>
    </w:pPr>
    <w:rPr>
      <w:rFonts w:ascii="Arial" w:hAnsi="Arial" w:cs="Arial"/>
    </w:rPr>
  </w:style>
  <w:style w:type="character" w:customStyle="1" w:styleId="SangradetextonormalCar">
    <w:name w:val="Sangría de texto normal Car"/>
    <w:basedOn w:val="Fuentedeprrafopredeter"/>
    <w:link w:val="Sangradetextonormal"/>
    <w:semiHidden/>
    <w:rsid w:val="00FC77DA"/>
    <w:rPr>
      <w:rFonts w:ascii="Arial" w:eastAsia="Times New Roman" w:hAnsi="Arial" w:cs="Arial"/>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7DA"/>
    <w:pPr>
      <w:spacing w:after="0" w:line="240" w:lineRule="auto"/>
    </w:pPr>
    <w:rPr>
      <w:rFonts w:ascii="Bookman Old Style" w:eastAsia="Times New Roman" w:hAnsi="Bookman Old Style" w:cs="Times New Roman"/>
      <w:sz w:val="24"/>
      <w:szCs w:val="20"/>
      <w:lang w:val="es-ES" w:eastAsia="es-ES"/>
    </w:rPr>
  </w:style>
  <w:style w:type="paragraph" w:styleId="Ttulo1">
    <w:name w:val="heading 1"/>
    <w:basedOn w:val="Normal"/>
    <w:next w:val="Normal"/>
    <w:link w:val="Ttulo1Car"/>
    <w:qFormat/>
    <w:rsid w:val="00FC77DA"/>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C77DA"/>
    <w:pPr>
      <w:tabs>
        <w:tab w:val="center" w:pos="4252"/>
        <w:tab w:val="right" w:pos="8504"/>
      </w:tabs>
    </w:pPr>
  </w:style>
  <w:style w:type="character" w:customStyle="1" w:styleId="EncabezadoCar">
    <w:name w:val="Encabezado Car"/>
    <w:basedOn w:val="Fuentedeprrafopredeter"/>
    <w:link w:val="Encabezado"/>
    <w:semiHidden/>
    <w:rsid w:val="00FC77DA"/>
    <w:rPr>
      <w:rFonts w:ascii="Bookman Old Style" w:eastAsia="Times New Roman" w:hAnsi="Bookman Old Style" w:cs="Times New Roman"/>
      <w:sz w:val="24"/>
      <w:szCs w:val="20"/>
      <w:lang w:val="es-ES" w:eastAsia="es-ES"/>
    </w:rPr>
  </w:style>
  <w:style w:type="character" w:customStyle="1" w:styleId="Ttulo1Car">
    <w:name w:val="Título 1 Car"/>
    <w:basedOn w:val="Fuentedeprrafopredeter"/>
    <w:link w:val="Ttulo1"/>
    <w:rsid w:val="00FC77DA"/>
    <w:rPr>
      <w:rFonts w:ascii="Bookman Old Style" w:eastAsia="Times New Roman" w:hAnsi="Bookman Old Style" w:cs="Times New Roman"/>
      <w:b/>
      <w:sz w:val="24"/>
      <w:szCs w:val="20"/>
      <w:lang w:val="es-ES" w:eastAsia="es-ES"/>
    </w:rPr>
  </w:style>
  <w:style w:type="paragraph" w:styleId="Sangradetextonormal">
    <w:name w:val="Body Text Indent"/>
    <w:basedOn w:val="Normal"/>
    <w:link w:val="SangradetextonormalCar"/>
    <w:semiHidden/>
    <w:rsid w:val="00FC77DA"/>
    <w:pPr>
      <w:spacing w:line="360" w:lineRule="auto"/>
      <w:ind w:firstLine="1843"/>
      <w:jc w:val="both"/>
    </w:pPr>
    <w:rPr>
      <w:rFonts w:ascii="Arial" w:hAnsi="Arial" w:cs="Arial"/>
    </w:rPr>
  </w:style>
  <w:style w:type="character" w:customStyle="1" w:styleId="SangradetextonormalCar">
    <w:name w:val="Sangría de texto normal Car"/>
    <w:basedOn w:val="Fuentedeprrafopredeter"/>
    <w:link w:val="Sangradetextonormal"/>
    <w:semiHidden/>
    <w:rsid w:val="00FC77DA"/>
    <w:rPr>
      <w:rFonts w:ascii="Arial" w:eastAsia="Times New Roman" w:hAnsi="Arial" w:cs="Arial"/>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538</Words>
  <Characters>2965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 </cp:lastModifiedBy>
  <cp:revision>4</cp:revision>
  <cp:lastPrinted>2013-02-26T13:12:00Z</cp:lastPrinted>
  <dcterms:created xsi:type="dcterms:W3CDTF">2013-02-26T12:53:00Z</dcterms:created>
  <dcterms:modified xsi:type="dcterms:W3CDTF">2013-03-13T19:29:00Z</dcterms:modified>
</cp:coreProperties>
</file>