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57" w:rsidRPr="00786EEB" w:rsidRDefault="00A24657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786EEB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2304</w:t>
      </w:r>
      <w:r w:rsidRPr="00786EEB">
        <w:rPr>
          <w:rFonts w:cs="Arial"/>
          <w:b/>
          <w:sz w:val="28"/>
          <w:szCs w:val="28"/>
          <w:lang w:val="es-ES_tradnl"/>
        </w:rPr>
        <w:t>/16</w:t>
      </w:r>
    </w:p>
    <w:p w:rsidR="00A24657" w:rsidRDefault="00A24657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A24657" w:rsidRPr="00762B34" w:rsidRDefault="00A2465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A24657" w:rsidRPr="00762B34" w:rsidRDefault="00A2465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24657" w:rsidRPr="00762B34" w:rsidRDefault="00A2465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A24657" w:rsidRPr="00762B34" w:rsidRDefault="00A2465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24657" w:rsidRPr="00762B34" w:rsidRDefault="00A2465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29 DE JUNIO DE 2016</w:t>
      </w:r>
    </w:p>
    <w:p w:rsidR="00A24657" w:rsidRPr="00762B34" w:rsidRDefault="00A2465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24657" w:rsidRPr="00A24657" w:rsidRDefault="00A24657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A24657">
        <w:rPr>
          <w:rFonts w:cs="Arial"/>
          <w:b/>
          <w:lang w:val="es-AR"/>
        </w:rPr>
        <w:t xml:space="preserve">(E. E. Nº 2016-17-1-0003976, </w:t>
      </w:r>
      <w:proofErr w:type="spellStart"/>
      <w:r w:rsidRPr="00A24657">
        <w:rPr>
          <w:rFonts w:cs="Arial"/>
          <w:b/>
          <w:lang w:val="es-AR"/>
        </w:rPr>
        <w:t>Ent</w:t>
      </w:r>
      <w:proofErr w:type="spellEnd"/>
      <w:r w:rsidRPr="00A24657">
        <w:rPr>
          <w:rFonts w:cs="Arial"/>
          <w:b/>
          <w:lang w:val="es-AR"/>
        </w:rPr>
        <w:t>. N° 3028/16)</w:t>
      </w:r>
    </w:p>
    <w:p w:rsidR="00A24657" w:rsidRPr="00A24657" w:rsidRDefault="00A2465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A24657" w:rsidRPr="00A24657" w:rsidRDefault="00A24657" w:rsidP="00762B34">
      <w:pPr>
        <w:tabs>
          <w:tab w:val="center" w:pos="4253"/>
        </w:tabs>
        <w:suppressAutoHyphens/>
        <w:jc w:val="right"/>
        <w:rPr>
          <w:spacing w:val="-3"/>
          <w:lang w:val="es-AR"/>
        </w:rPr>
      </w:pPr>
    </w:p>
    <w:p w:rsidR="00A24657" w:rsidRDefault="003D5BEC" w:rsidP="00A24657">
      <w:pPr>
        <w:spacing w:line="360" w:lineRule="auto"/>
        <w:ind w:firstLine="851"/>
        <w:jc w:val="both"/>
      </w:pPr>
      <w:r>
        <w:rPr>
          <w:b/>
          <w:bCs/>
        </w:rPr>
        <w:t>VISTO</w:t>
      </w:r>
      <w:r>
        <w:t xml:space="preserve">: estas actuaciones remitidas por el </w:t>
      </w:r>
      <w:r>
        <w:rPr>
          <w:rFonts w:cs="Arial"/>
          <w:lang w:val="es-MX"/>
        </w:rPr>
        <w:t>Ministerio de Vivienda, Ordenamiento Territorial y Medio Ambiente (MVOTMA)</w:t>
      </w:r>
      <w:r>
        <w:t>, relacionada</w:t>
      </w:r>
      <w:r w:rsidR="00A24657">
        <w:t>s con el convenio  a suscribir</w:t>
      </w:r>
      <w:r>
        <w:t xml:space="preserve"> con la Intendencia Departamental de Rocha (IDR) y la Intendencia Departamental de Maldonado (IDM);</w:t>
      </w:r>
    </w:p>
    <w:p w:rsidR="00A24657" w:rsidRDefault="003D5BEC" w:rsidP="00A24657">
      <w:pPr>
        <w:spacing w:line="360" w:lineRule="auto"/>
        <w:ind w:firstLine="851"/>
        <w:jc w:val="both"/>
        <w:rPr>
          <w:rFonts w:cs="Arial"/>
          <w:bCs/>
        </w:rPr>
      </w:pPr>
      <w:r>
        <w:rPr>
          <w:b/>
          <w:bCs/>
        </w:rPr>
        <w:t xml:space="preserve">RESULTANDO: 1) </w:t>
      </w:r>
      <w:r>
        <w:t>que se proyecta celebrar un</w:t>
      </w:r>
      <w:r>
        <w:rPr>
          <w:rFonts w:cs="Arial"/>
          <w:bCs/>
        </w:rPr>
        <w:t xml:space="preserve"> convenio entre el MVOTMA, la IDR y la IDM cuyo objeto consiste en definir los pr</w:t>
      </w:r>
      <w:r w:rsidR="001D6C53">
        <w:rPr>
          <w:rFonts w:cs="Arial"/>
          <w:bCs/>
        </w:rPr>
        <w:t>i</w:t>
      </w:r>
      <w:r>
        <w:rPr>
          <w:rFonts w:cs="Arial"/>
          <w:bCs/>
        </w:rPr>
        <w:t>m</w:t>
      </w:r>
      <w:r w:rsidR="001D6C53">
        <w:rPr>
          <w:rFonts w:cs="Arial"/>
          <w:bCs/>
        </w:rPr>
        <w:t>e</w:t>
      </w:r>
      <w:r>
        <w:rPr>
          <w:rFonts w:cs="Arial"/>
          <w:bCs/>
        </w:rPr>
        <w:t>r</w:t>
      </w:r>
      <w:r w:rsidR="001D6C53">
        <w:rPr>
          <w:rFonts w:cs="Arial"/>
          <w:bCs/>
        </w:rPr>
        <w:t>o</w:t>
      </w:r>
      <w:r>
        <w:rPr>
          <w:rFonts w:cs="Arial"/>
          <w:bCs/>
        </w:rPr>
        <w:t>s pasos de c</w:t>
      </w:r>
      <w:r w:rsidR="001D6C53">
        <w:rPr>
          <w:rFonts w:cs="Arial"/>
          <w:bCs/>
        </w:rPr>
        <w:t>olaboració</w:t>
      </w:r>
      <w:r>
        <w:rPr>
          <w:rFonts w:cs="Arial"/>
          <w:bCs/>
        </w:rPr>
        <w:t>n entre las partes, para orienta</w:t>
      </w:r>
      <w:r w:rsidR="001D6C53">
        <w:rPr>
          <w:rFonts w:cs="Arial"/>
          <w:bCs/>
        </w:rPr>
        <w:t>r</w:t>
      </w:r>
      <w:r>
        <w:rPr>
          <w:rFonts w:cs="Arial"/>
          <w:bCs/>
        </w:rPr>
        <w:t xml:space="preserve"> las acciones para la futura </w:t>
      </w:r>
      <w:proofErr w:type="spellStart"/>
      <w:r>
        <w:rPr>
          <w:rFonts w:cs="Arial"/>
          <w:bCs/>
        </w:rPr>
        <w:t>co</w:t>
      </w:r>
      <w:proofErr w:type="spellEnd"/>
      <w:r>
        <w:rPr>
          <w:rFonts w:cs="Arial"/>
          <w:bCs/>
        </w:rPr>
        <w:t>-administr</w:t>
      </w:r>
      <w:r w:rsidR="001D6C53">
        <w:rPr>
          <w:rFonts w:cs="Arial"/>
          <w:bCs/>
        </w:rPr>
        <w:t>ación del Área</w:t>
      </w:r>
      <w:r>
        <w:rPr>
          <w:rFonts w:cs="Arial"/>
          <w:bCs/>
        </w:rPr>
        <w:t xml:space="preserve"> “Laguna G</w:t>
      </w:r>
      <w:r w:rsidR="001D6C53">
        <w:rPr>
          <w:rFonts w:cs="Arial"/>
          <w:bCs/>
        </w:rPr>
        <w:t>arzón</w:t>
      </w:r>
      <w:r>
        <w:rPr>
          <w:rFonts w:cs="Arial"/>
          <w:bCs/>
        </w:rPr>
        <w:t xml:space="preserve">” cuyo territorio ocupa parte de </w:t>
      </w:r>
      <w:r w:rsidR="001D6C53">
        <w:rPr>
          <w:rFonts w:cs="Arial"/>
          <w:bCs/>
        </w:rPr>
        <w:t>los</w:t>
      </w:r>
      <w:r>
        <w:rPr>
          <w:rFonts w:cs="Arial"/>
          <w:bCs/>
        </w:rPr>
        <w:t xml:space="preserve"> </w:t>
      </w:r>
      <w:r w:rsidR="000C031F">
        <w:rPr>
          <w:rFonts w:cs="Arial"/>
          <w:bCs/>
        </w:rPr>
        <w:t>D</w:t>
      </w:r>
      <w:r w:rsidR="001D6C53">
        <w:rPr>
          <w:rFonts w:cs="Arial"/>
          <w:bCs/>
        </w:rPr>
        <w:t>epartamentos</w:t>
      </w:r>
      <w:r>
        <w:rPr>
          <w:rFonts w:cs="Arial"/>
          <w:bCs/>
        </w:rPr>
        <w:t xml:space="preserve"> de Maldonado y Rocha, </w:t>
      </w:r>
      <w:r w:rsidR="001D6C53">
        <w:rPr>
          <w:rFonts w:cs="Arial"/>
          <w:bCs/>
        </w:rPr>
        <w:t>incorporada</w:t>
      </w:r>
      <w:r>
        <w:rPr>
          <w:rFonts w:cs="Arial"/>
          <w:bCs/>
        </w:rPr>
        <w:t xml:space="preserve"> al Sistema Nacional de Áreas </w:t>
      </w:r>
      <w:r w:rsidR="000C031F">
        <w:rPr>
          <w:rFonts w:cs="Arial"/>
          <w:bCs/>
        </w:rPr>
        <w:t>P</w:t>
      </w:r>
      <w:r w:rsidR="001D6C53">
        <w:rPr>
          <w:rFonts w:cs="Arial"/>
          <w:bCs/>
        </w:rPr>
        <w:t>rotegidas</w:t>
      </w:r>
      <w:r>
        <w:rPr>
          <w:rFonts w:cs="Arial"/>
          <w:bCs/>
        </w:rPr>
        <w:t xml:space="preserve"> por Decreto Nº 341/014 del 21/11/14;</w:t>
      </w:r>
    </w:p>
    <w:p w:rsidR="00A24657" w:rsidRDefault="003D5BEC" w:rsidP="00A24657">
      <w:pPr>
        <w:spacing w:line="360" w:lineRule="auto"/>
        <w:ind w:firstLine="2835"/>
        <w:jc w:val="both"/>
        <w:rPr>
          <w:rFonts w:cs="Arial"/>
          <w:bCs/>
        </w:rPr>
      </w:pPr>
      <w:r w:rsidRPr="001D6C53">
        <w:rPr>
          <w:rFonts w:cs="Arial"/>
          <w:b/>
          <w:bCs/>
        </w:rPr>
        <w:t>2)</w:t>
      </w:r>
      <w:r>
        <w:rPr>
          <w:rFonts w:cs="Arial"/>
          <w:bCs/>
        </w:rPr>
        <w:t xml:space="preserve"> que </w:t>
      </w:r>
      <w:r w:rsidR="001051F7">
        <w:rPr>
          <w:rFonts w:cs="Arial"/>
          <w:bCs/>
        </w:rPr>
        <w:t>según se establece en el proyecto de convenio, las partes acordar</w:t>
      </w:r>
      <w:r w:rsidR="001D6C53">
        <w:rPr>
          <w:rFonts w:cs="Arial"/>
          <w:bCs/>
        </w:rPr>
        <w:t>á</w:t>
      </w:r>
      <w:r w:rsidR="001051F7">
        <w:rPr>
          <w:rFonts w:cs="Arial"/>
          <w:bCs/>
        </w:rPr>
        <w:t>n un “Pl</w:t>
      </w:r>
      <w:r w:rsidR="001D6C53">
        <w:rPr>
          <w:rFonts w:cs="Arial"/>
          <w:bCs/>
        </w:rPr>
        <w:t>a</w:t>
      </w:r>
      <w:r w:rsidR="001051F7">
        <w:rPr>
          <w:rFonts w:cs="Arial"/>
          <w:bCs/>
        </w:rPr>
        <w:t xml:space="preserve">n 2016” para el </w:t>
      </w:r>
      <w:r w:rsidR="001D6C53">
        <w:rPr>
          <w:rFonts w:cs="Arial"/>
          <w:bCs/>
        </w:rPr>
        <w:t>Área</w:t>
      </w:r>
      <w:r w:rsidR="001051F7">
        <w:rPr>
          <w:rFonts w:cs="Arial"/>
          <w:bCs/>
        </w:rPr>
        <w:t xml:space="preserve"> Pr</w:t>
      </w:r>
      <w:r w:rsidR="001D6C53">
        <w:rPr>
          <w:rFonts w:cs="Arial"/>
          <w:bCs/>
        </w:rPr>
        <w:t>o</w:t>
      </w:r>
      <w:r w:rsidR="001051F7">
        <w:rPr>
          <w:rFonts w:cs="Arial"/>
          <w:bCs/>
        </w:rPr>
        <w:t xml:space="preserve">tegida </w:t>
      </w:r>
      <w:r w:rsidR="000C031F">
        <w:rPr>
          <w:rFonts w:cs="Arial"/>
          <w:bCs/>
        </w:rPr>
        <w:t>“</w:t>
      </w:r>
      <w:r w:rsidR="001051F7">
        <w:rPr>
          <w:rFonts w:cs="Arial"/>
          <w:bCs/>
        </w:rPr>
        <w:t>Laguna Garzón</w:t>
      </w:r>
      <w:r w:rsidR="000C031F">
        <w:rPr>
          <w:rFonts w:cs="Arial"/>
          <w:bCs/>
        </w:rPr>
        <w:t>”</w:t>
      </w:r>
      <w:r w:rsidR="001051F7">
        <w:rPr>
          <w:rFonts w:cs="Arial"/>
          <w:bCs/>
        </w:rPr>
        <w:t>, que orient</w:t>
      </w:r>
      <w:r w:rsidR="001D6C53">
        <w:rPr>
          <w:rFonts w:cs="Arial"/>
          <w:bCs/>
        </w:rPr>
        <w:t>ará</w:t>
      </w:r>
      <w:r w:rsidR="001051F7">
        <w:rPr>
          <w:rFonts w:cs="Arial"/>
          <w:bCs/>
        </w:rPr>
        <w:t xml:space="preserve"> las acciones durante el año en curso, desde la fe</w:t>
      </w:r>
      <w:r w:rsidR="001D6C53">
        <w:rPr>
          <w:rFonts w:cs="Arial"/>
          <w:bCs/>
        </w:rPr>
        <w:t>c</w:t>
      </w:r>
      <w:r w:rsidR="001051F7">
        <w:rPr>
          <w:rFonts w:cs="Arial"/>
          <w:bCs/>
        </w:rPr>
        <w:t>ha de firma del convenio a diciembre de 2016 y contribuirán con aportes materiales y humanos para su ejecución. Las acciones estarán relacionadas con</w:t>
      </w:r>
      <w:r w:rsidR="000C031F">
        <w:rPr>
          <w:rFonts w:cs="Arial"/>
          <w:bCs/>
        </w:rPr>
        <w:t>:</w:t>
      </w:r>
      <w:r w:rsidR="001051F7">
        <w:rPr>
          <w:rFonts w:cs="Arial"/>
          <w:bCs/>
        </w:rPr>
        <w:t xml:space="preserve"> </w:t>
      </w:r>
      <w:r w:rsidR="000C031F" w:rsidRPr="00A24657">
        <w:rPr>
          <w:rFonts w:cs="Arial"/>
          <w:b/>
          <w:bCs/>
        </w:rPr>
        <w:t>a</w:t>
      </w:r>
      <w:proofErr w:type="gramStart"/>
      <w:r w:rsidR="001051F7" w:rsidRPr="00A24657">
        <w:rPr>
          <w:rFonts w:cs="Arial"/>
          <w:b/>
          <w:bCs/>
        </w:rPr>
        <w:t>)</w:t>
      </w:r>
      <w:r w:rsidR="001051F7">
        <w:rPr>
          <w:rFonts w:cs="Arial"/>
          <w:bCs/>
        </w:rPr>
        <w:t>operativos</w:t>
      </w:r>
      <w:proofErr w:type="gramEnd"/>
      <w:r w:rsidR="001051F7">
        <w:rPr>
          <w:rFonts w:cs="Arial"/>
          <w:bCs/>
        </w:rPr>
        <w:t xml:space="preserve"> de control y vigilancia en el área (lo que implicará que los </w:t>
      </w:r>
      <w:proofErr w:type="spellStart"/>
      <w:r w:rsidR="001051F7">
        <w:rPr>
          <w:rFonts w:cs="Arial"/>
          <w:bCs/>
        </w:rPr>
        <w:t>guardaparques</w:t>
      </w:r>
      <w:proofErr w:type="spellEnd"/>
      <w:r w:rsidR="001051F7">
        <w:rPr>
          <w:rFonts w:cs="Arial"/>
          <w:bCs/>
        </w:rPr>
        <w:t xml:space="preserve"> y ayudantes de </w:t>
      </w:r>
      <w:proofErr w:type="spellStart"/>
      <w:r w:rsidR="001051F7">
        <w:rPr>
          <w:rFonts w:cs="Arial"/>
          <w:bCs/>
        </w:rPr>
        <w:t>guardaparques</w:t>
      </w:r>
      <w:proofErr w:type="spellEnd"/>
      <w:r w:rsidR="001051F7">
        <w:rPr>
          <w:rFonts w:cs="Arial"/>
          <w:bCs/>
        </w:rPr>
        <w:t xml:space="preserve"> asentados en el área protegida, </w:t>
      </w:r>
      <w:r w:rsidR="001D6C53">
        <w:rPr>
          <w:rFonts w:cs="Arial"/>
          <w:bCs/>
        </w:rPr>
        <w:t>actuarán</w:t>
      </w:r>
      <w:r w:rsidR="001051F7">
        <w:rPr>
          <w:rFonts w:cs="Arial"/>
          <w:bCs/>
        </w:rPr>
        <w:t xml:space="preserve"> en </w:t>
      </w:r>
      <w:r w:rsidR="001D6C53">
        <w:rPr>
          <w:rFonts w:cs="Arial"/>
          <w:bCs/>
        </w:rPr>
        <w:t>forma</w:t>
      </w:r>
      <w:r w:rsidR="001051F7">
        <w:rPr>
          <w:rFonts w:cs="Arial"/>
          <w:bCs/>
        </w:rPr>
        <w:t xml:space="preserve"> coordinada en am</w:t>
      </w:r>
      <w:r w:rsidR="001D6C53">
        <w:rPr>
          <w:rFonts w:cs="Arial"/>
          <w:bCs/>
        </w:rPr>
        <w:t>b</w:t>
      </w:r>
      <w:r w:rsidR="001051F7">
        <w:rPr>
          <w:rFonts w:cs="Arial"/>
          <w:bCs/>
        </w:rPr>
        <w:t>os depa</w:t>
      </w:r>
      <w:r w:rsidR="001D6C53">
        <w:rPr>
          <w:rFonts w:cs="Arial"/>
          <w:bCs/>
        </w:rPr>
        <w:t>rta</w:t>
      </w:r>
      <w:r w:rsidR="001051F7">
        <w:rPr>
          <w:rFonts w:cs="Arial"/>
          <w:bCs/>
        </w:rPr>
        <w:t>me</w:t>
      </w:r>
      <w:r w:rsidR="001D6C53">
        <w:rPr>
          <w:rFonts w:cs="Arial"/>
          <w:bCs/>
        </w:rPr>
        <w:t>n</w:t>
      </w:r>
      <w:r w:rsidR="001051F7">
        <w:rPr>
          <w:rFonts w:cs="Arial"/>
          <w:bCs/>
        </w:rPr>
        <w:t xml:space="preserve">tos); </w:t>
      </w:r>
      <w:r w:rsidR="000C031F" w:rsidRPr="00A24657">
        <w:rPr>
          <w:rFonts w:cs="Arial"/>
          <w:b/>
          <w:bCs/>
        </w:rPr>
        <w:t>b</w:t>
      </w:r>
      <w:r w:rsidR="001051F7" w:rsidRPr="00A24657">
        <w:rPr>
          <w:rFonts w:cs="Arial"/>
          <w:b/>
          <w:bCs/>
        </w:rPr>
        <w:t>)</w:t>
      </w:r>
      <w:r w:rsidR="001051F7">
        <w:rPr>
          <w:rFonts w:cs="Arial"/>
          <w:bCs/>
        </w:rPr>
        <w:t xml:space="preserve"> ordenami</w:t>
      </w:r>
      <w:r w:rsidR="001D6C53">
        <w:rPr>
          <w:rFonts w:cs="Arial"/>
          <w:bCs/>
        </w:rPr>
        <w:t>e</w:t>
      </w:r>
      <w:r w:rsidR="001051F7">
        <w:rPr>
          <w:rFonts w:cs="Arial"/>
          <w:bCs/>
        </w:rPr>
        <w:t xml:space="preserve">nto de la actividad </w:t>
      </w:r>
      <w:r w:rsidR="001D6C53">
        <w:rPr>
          <w:rFonts w:cs="Arial"/>
          <w:bCs/>
        </w:rPr>
        <w:t>turística</w:t>
      </w:r>
      <w:r w:rsidR="001051F7">
        <w:rPr>
          <w:rFonts w:cs="Arial"/>
          <w:bCs/>
        </w:rPr>
        <w:t xml:space="preserve">; </w:t>
      </w:r>
      <w:r w:rsidR="000C031F" w:rsidRPr="00A24657">
        <w:rPr>
          <w:rFonts w:cs="Arial"/>
          <w:b/>
          <w:bCs/>
        </w:rPr>
        <w:t>c</w:t>
      </w:r>
      <w:r w:rsidR="001051F7" w:rsidRPr="00A24657">
        <w:rPr>
          <w:rFonts w:cs="Arial"/>
          <w:b/>
          <w:bCs/>
        </w:rPr>
        <w:t xml:space="preserve">) </w:t>
      </w:r>
      <w:r w:rsidR="001051F7">
        <w:rPr>
          <w:rFonts w:cs="Arial"/>
          <w:bCs/>
        </w:rPr>
        <w:t>mantener un puesto de información para visitantes;</w:t>
      </w:r>
      <w:r w:rsidR="000C031F">
        <w:rPr>
          <w:rFonts w:cs="Arial"/>
          <w:bCs/>
        </w:rPr>
        <w:t xml:space="preserve"> </w:t>
      </w:r>
      <w:r w:rsidR="000C031F" w:rsidRPr="00A24657">
        <w:rPr>
          <w:rFonts w:cs="Arial"/>
          <w:b/>
          <w:bCs/>
        </w:rPr>
        <w:t>d</w:t>
      </w:r>
      <w:r w:rsidR="001051F7" w:rsidRPr="00A24657">
        <w:rPr>
          <w:rFonts w:cs="Arial"/>
          <w:b/>
          <w:bCs/>
        </w:rPr>
        <w:t>)</w:t>
      </w:r>
      <w:r w:rsidR="001051F7">
        <w:rPr>
          <w:rFonts w:cs="Arial"/>
          <w:bCs/>
        </w:rPr>
        <w:t xml:space="preserve">asegurar un sistema de recolección de residuos en el </w:t>
      </w:r>
      <w:r w:rsidR="00E62E6E">
        <w:rPr>
          <w:rFonts w:cs="Arial"/>
          <w:bCs/>
        </w:rPr>
        <w:t>área</w:t>
      </w:r>
      <w:r w:rsidR="001051F7">
        <w:rPr>
          <w:rFonts w:cs="Arial"/>
          <w:bCs/>
        </w:rPr>
        <w:t xml:space="preserve">; </w:t>
      </w:r>
      <w:r w:rsidR="000C031F" w:rsidRPr="00A24657">
        <w:rPr>
          <w:rFonts w:cs="Arial"/>
          <w:b/>
          <w:bCs/>
        </w:rPr>
        <w:t>e</w:t>
      </w:r>
      <w:r w:rsidR="001051F7" w:rsidRPr="00A24657">
        <w:rPr>
          <w:rFonts w:cs="Arial"/>
          <w:b/>
          <w:bCs/>
        </w:rPr>
        <w:t>)</w:t>
      </w:r>
      <w:r w:rsidR="001051F7">
        <w:rPr>
          <w:rFonts w:cs="Arial"/>
          <w:bCs/>
        </w:rPr>
        <w:t xml:space="preserve"> colaborar en la fiscalización de edifica</w:t>
      </w:r>
      <w:r w:rsidR="001D6C53">
        <w:rPr>
          <w:rFonts w:cs="Arial"/>
          <w:bCs/>
        </w:rPr>
        <w:t>c</w:t>
      </w:r>
      <w:r w:rsidR="001051F7">
        <w:rPr>
          <w:rFonts w:cs="Arial"/>
          <w:bCs/>
        </w:rPr>
        <w:t>iones. Asimismo, las partes se ob</w:t>
      </w:r>
      <w:r w:rsidR="001D6C53">
        <w:rPr>
          <w:rFonts w:cs="Arial"/>
          <w:bCs/>
        </w:rPr>
        <w:t>l</w:t>
      </w:r>
      <w:r w:rsidR="001051F7">
        <w:rPr>
          <w:rFonts w:cs="Arial"/>
          <w:bCs/>
        </w:rPr>
        <w:t xml:space="preserve">igan a presentar un </w:t>
      </w:r>
      <w:r w:rsidR="001D6C53">
        <w:rPr>
          <w:rFonts w:cs="Arial"/>
          <w:bCs/>
        </w:rPr>
        <w:lastRenderedPageBreak/>
        <w:t>i</w:t>
      </w:r>
      <w:r w:rsidR="001051F7">
        <w:rPr>
          <w:rFonts w:cs="Arial"/>
          <w:bCs/>
        </w:rPr>
        <w:t>nforme de actuaci</w:t>
      </w:r>
      <w:r w:rsidR="001D6C53">
        <w:rPr>
          <w:rFonts w:cs="Arial"/>
          <w:bCs/>
        </w:rPr>
        <w:t>o</w:t>
      </w:r>
      <w:r w:rsidR="001051F7">
        <w:rPr>
          <w:rFonts w:cs="Arial"/>
          <w:bCs/>
        </w:rPr>
        <w:t>nes al final del per</w:t>
      </w:r>
      <w:r w:rsidR="000C031F">
        <w:rPr>
          <w:rFonts w:cs="Arial"/>
          <w:bCs/>
        </w:rPr>
        <w:t>í</w:t>
      </w:r>
      <w:r w:rsidR="001D6C53">
        <w:rPr>
          <w:rFonts w:cs="Arial"/>
          <w:bCs/>
        </w:rPr>
        <w:t>o</w:t>
      </w:r>
      <w:r w:rsidR="001051F7">
        <w:rPr>
          <w:rFonts w:cs="Arial"/>
          <w:bCs/>
        </w:rPr>
        <w:t>do (diciembre 2016) con las cor</w:t>
      </w:r>
      <w:r w:rsidR="001D6C53">
        <w:rPr>
          <w:rFonts w:cs="Arial"/>
          <w:bCs/>
        </w:rPr>
        <w:t>r</w:t>
      </w:r>
      <w:r w:rsidR="001051F7">
        <w:rPr>
          <w:rFonts w:cs="Arial"/>
          <w:bCs/>
        </w:rPr>
        <w:t>espondi</w:t>
      </w:r>
      <w:r w:rsidR="001D6C53">
        <w:rPr>
          <w:rFonts w:cs="Arial"/>
          <w:bCs/>
        </w:rPr>
        <w:t>en</w:t>
      </w:r>
      <w:r w:rsidR="001051F7">
        <w:rPr>
          <w:rFonts w:cs="Arial"/>
          <w:bCs/>
        </w:rPr>
        <w:t>t</w:t>
      </w:r>
      <w:r w:rsidR="001D6C53">
        <w:rPr>
          <w:rFonts w:cs="Arial"/>
          <w:bCs/>
        </w:rPr>
        <w:t>e</w:t>
      </w:r>
      <w:r w:rsidR="001051F7">
        <w:rPr>
          <w:rFonts w:cs="Arial"/>
          <w:bCs/>
        </w:rPr>
        <w:t xml:space="preserve">s </w:t>
      </w:r>
      <w:r w:rsidR="00E62E6E">
        <w:rPr>
          <w:rFonts w:cs="Arial"/>
          <w:bCs/>
        </w:rPr>
        <w:t>rendiciones</w:t>
      </w:r>
      <w:r w:rsidR="001051F7">
        <w:rPr>
          <w:rFonts w:cs="Arial"/>
          <w:bCs/>
        </w:rPr>
        <w:t xml:space="preserve"> de </w:t>
      </w:r>
      <w:r w:rsidR="00E62E6E">
        <w:rPr>
          <w:rFonts w:cs="Arial"/>
          <w:bCs/>
        </w:rPr>
        <w:t>cuentas</w:t>
      </w:r>
      <w:r w:rsidR="001051F7">
        <w:rPr>
          <w:rFonts w:cs="Arial"/>
          <w:bCs/>
        </w:rPr>
        <w:t xml:space="preserve"> y trabajar para e</w:t>
      </w:r>
      <w:r w:rsidR="00E62E6E">
        <w:rPr>
          <w:rFonts w:cs="Arial"/>
          <w:bCs/>
        </w:rPr>
        <w:t>la</w:t>
      </w:r>
      <w:r w:rsidR="001051F7">
        <w:rPr>
          <w:rFonts w:cs="Arial"/>
          <w:bCs/>
        </w:rPr>
        <w:t xml:space="preserve">borar una </w:t>
      </w:r>
      <w:r w:rsidR="00E62E6E">
        <w:rPr>
          <w:rFonts w:cs="Arial"/>
          <w:bCs/>
        </w:rPr>
        <w:t>propuesta</w:t>
      </w:r>
      <w:r w:rsidR="001051F7">
        <w:rPr>
          <w:rFonts w:cs="Arial"/>
          <w:bCs/>
        </w:rPr>
        <w:t xml:space="preserve"> para un convenio de </w:t>
      </w:r>
      <w:proofErr w:type="spellStart"/>
      <w:r w:rsidR="001051F7">
        <w:rPr>
          <w:rFonts w:cs="Arial"/>
          <w:bCs/>
        </w:rPr>
        <w:t>co</w:t>
      </w:r>
      <w:proofErr w:type="spellEnd"/>
      <w:r w:rsidR="00804B90">
        <w:rPr>
          <w:rFonts w:cs="Arial"/>
          <w:bCs/>
        </w:rPr>
        <w:t>-admini</w:t>
      </w:r>
      <w:r w:rsidR="00E62E6E">
        <w:rPr>
          <w:rFonts w:cs="Arial"/>
          <w:bCs/>
        </w:rPr>
        <w:t>s</w:t>
      </w:r>
      <w:r w:rsidR="00804B90">
        <w:rPr>
          <w:rFonts w:cs="Arial"/>
          <w:bCs/>
        </w:rPr>
        <w:t>tr</w:t>
      </w:r>
      <w:r w:rsidR="00E62E6E">
        <w:rPr>
          <w:rFonts w:cs="Arial"/>
          <w:bCs/>
        </w:rPr>
        <w:t>ació</w:t>
      </w:r>
      <w:r w:rsidR="00804B90">
        <w:rPr>
          <w:rFonts w:cs="Arial"/>
          <w:bCs/>
        </w:rPr>
        <w:t xml:space="preserve">n de mediano y largo </w:t>
      </w:r>
      <w:r w:rsidR="00E62E6E">
        <w:rPr>
          <w:rFonts w:cs="Arial"/>
          <w:bCs/>
        </w:rPr>
        <w:t>plazo</w:t>
      </w:r>
      <w:r w:rsidR="00804B90">
        <w:rPr>
          <w:rFonts w:cs="Arial"/>
          <w:bCs/>
        </w:rPr>
        <w:t xml:space="preserve"> con </w:t>
      </w:r>
      <w:r w:rsidR="00E62E6E">
        <w:rPr>
          <w:rFonts w:cs="Arial"/>
          <w:bCs/>
        </w:rPr>
        <w:t>presupuesto</w:t>
      </w:r>
      <w:r w:rsidR="00804B90">
        <w:rPr>
          <w:rFonts w:cs="Arial"/>
          <w:bCs/>
        </w:rPr>
        <w:t xml:space="preserve"> </w:t>
      </w:r>
      <w:r w:rsidR="00E62E6E">
        <w:rPr>
          <w:rFonts w:cs="Arial"/>
          <w:bCs/>
        </w:rPr>
        <w:t>detallado</w:t>
      </w:r>
      <w:r w:rsidR="00804B90">
        <w:rPr>
          <w:rFonts w:cs="Arial"/>
          <w:bCs/>
        </w:rPr>
        <w:t xml:space="preserve"> y plan </w:t>
      </w:r>
      <w:r w:rsidR="00E62E6E">
        <w:rPr>
          <w:rFonts w:cs="Arial"/>
          <w:bCs/>
        </w:rPr>
        <w:t>financiero</w:t>
      </w:r>
      <w:r w:rsidR="001051F7">
        <w:rPr>
          <w:rFonts w:cs="Arial"/>
          <w:bCs/>
        </w:rPr>
        <w:t>;</w:t>
      </w:r>
    </w:p>
    <w:p w:rsidR="00A24657" w:rsidRDefault="001051F7" w:rsidP="00A24657">
      <w:pPr>
        <w:spacing w:line="360" w:lineRule="auto"/>
        <w:ind w:firstLine="2835"/>
        <w:jc w:val="both"/>
        <w:rPr>
          <w:rFonts w:cs="Arial"/>
          <w:bCs/>
        </w:rPr>
      </w:pPr>
      <w:r w:rsidRPr="00E62E6E">
        <w:rPr>
          <w:rFonts w:cs="Arial"/>
          <w:b/>
          <w:bCs/>
        </w:rPr>
        <w:t>3)</w:t>
      </w:r>
      <w:r w:rsidR="008668F8">
        <w:rPr>
          <w:rFonts w:cs="Arial"/>
          <w:bCs/>
        </w:rPr>
        <w:t xml:space="preserve"> que se </w:t>
      </w:r>
      <w:r w:rsidR="00E62E6E">
        <w:rPr>
          <w:rFonts w:cs="Arial"/>
          <w:bCs/>
        </w:rPr>
        <w:t>establece</w:t>
      </w:r>
      <w:r w:rsidR="008668F8">
        <w:rPr>
          <w:rFonts w:cs="Arial"/>
          <w:bCs/>
        </w:rPr>
        <w:t xml:space="preserve"> que el MVOTMA des</w:t>
      </w:r>
      <w:r w:rsidR="00E62E6E">
        <w:rPr>
          <w:rFonts w:cs="Arial"/>
          <w:bCs/>
        </w:rPr>
        <w:t>i</w:t>
      </w:r>
      <w:r w:rsidR="008668F8">
        <w:rPr>
          <w:rFonts w:cs="Arial"/>
          <w:bCs/>
        </w:rPr>
        <w:t>gn</w:t>
      </w:r>
      <w:r w:rsidR="00E62E6E">
        <w:rPr>
          <w:rFonts w:cs="Arial"/>
          <w:bCs/>
        </w:rPr>
        <w:t>ará</w:t>
      </w:r>
      <w:r w:rsidR="008668F8">
        <w:rPr>
          <w:rFonts w:cs="Arial"/>
          <w:bCs/>
        </w:rPr>
        <w:t xml:space="preserve"> </w:t>
      </w:r>
      <w:r w:rsidR="00E62E6E">
        <w:rPr>
          <w:rFonts w:cs="Arial"/>
          <w:bCs/>
        </w:rPr>
        <w:t xml:space="preserve">un </w:t>
      </w:r>
      <w:r w:rsidR="008668F8">
        <w:rPr>
          <w:rFonts w:cs="Arial"/>
          <w:bCs/>
        </w:rPr>
        <w:t>coordin</w:t>
      </w:r>
      <w:r w:rsidR="00E62E6E">
        <w:rPr>
          <w:rFonts w:cs="Arial"/>
          <w:bCs/>
        </w:rPr>
        <w:t>ad</w:t>
      </w:r>
      <w:r w:rsidR="008668F8">
        <w:rPr>
          <w:rFonts w:cs="Arial"/>
          <w:bCs/>
        </w:rPr>
        <w:t>o</w:t>
      </w:r>
      <w:r w:rsidR="00E62E6E">
        <w:rPr>
          <w:rFonts w:cs="Arial"/>
          <w:bCs/>
        </w:rPr>
        <w:t>r</w:t>
      </w:r>
      <w:r w:rsidR="000C031F">
        <w:rPr>
          <w:rFonts w:cs="Arial"/>
          <w:bCs/>
        </w:rPr>
        <w:t>,</w:t>
      </w:r>
      <w:r w:rsidR="008668F8">
        <w:rPr>
          <w:rFonts w:cs="Arial"/>
          <w:bCs/>
        </w:rPr>
        <w:t xml:space="preserve"> que será responsable de dirigir las tareas del personal asignado por la IDM y por la IDR y </w:t>
      </w:r>
      <w:r w:rsidR="000C031F">
        <w:rPr>
          <w:rFonts w:cs="Arial"/>
          <w:bCs/>
        </w:rPr>
        <w:t xml:space="preserve"> de </w:t>
      </w:r>
      <w:r w:rsidR="008668F8">
        <w:rPr>
          <w:rFonts w:cs="Arial"/>
          <w:bCs/>
        </w:rPr>
        <w:t xml:space="preserve">coordinar las actividades a desarrollar en el área protegida durante el </w:t>
      </w:r>
      <w:r w:rsidR="00E62E6E">
        <w:rPr>
          <w:rFonts w:cs="Arial"/>
          <w:bCs/>
        </w:rPr>
        <w:t>per</w:t>
      </w:r>
      <w:r w:rsidR="000C031F">
        <w:rPr>
          <w:rFonts w:cs="Arial"/>
          <w:bCs/>
        </w:rPr>
        <w:t>í</w:t>
      </w:r>
      <w:r w:rsidR="00E62E6E">
        <w:rPr>
          <w:rFonts w:cs="Arial"/>
          <w:bCs/>
        </w:rPr>
        <w:t>od</w:t>
      </w:r>
      <w:r w:rsidR="008668F8">
        <w:rPr>
          <w:rFonts w:cs="Arial"/>
          <w:bCs/>
        </w:rPr>
        <w:t>o es</w:t>
      </w:r>
      <w:r w:rsidR="00E62E6E">
        <w:rPr>
          <w:rFonts w:cs="Arial"/>
          <w:bCs/>
        </w:rPr>
        <w:t>t</w:t>
      </w:r>
      <w:r w:rsidR="008668F8">
        <w:rPr>
          <w:rFonts w:cs="Arial"/>
          <w:bCs/>
        </w:rPr>
        <w:t>able</w:t>
      </w:r>
      <w:r w:rsidR="00E62E6E">
        <w:rPr>
          <w:rFonts w:cs="Arial"/>
          <w:bCs/>
        </w:rPr>
        <w:t>c</w:t>
      </w:r>
      <w:r w:rsidR="008668F8">
        <w:rPr>
          <w:rFonts w:cs="Arial"/>
          <w:bCs/>
        </w:rPr>
        <w:t>ido por el convenio. Por su parte, tanto la IDM como la IDR designar</w:t>
      </w:r>
      <w:r w:rsidR="00E62E6E">
        <w:rPr>
          <w:rFonts w:cs="Arial"/>
          <w:bCs/>
        </w:rPr>
        <w:t>án</w:t>
      </w:r>
      <w:r w:rsidR="008668F8">
        <w:rPr>
          <w:rFonts w:cs="Arial"/>
          <w:bCs/>
        </w:rPr>
        <w:t xml:space="preserve"> un referente para que, actuan</w:t>
      </w:r>
      <w:r w:rsidR="00E62E6E">
        <w:rPr>
          <w:rFonts w:cs="Arial"/>
          <w:bCs/>
        </w:rPr>
        <w:t>d</w:t>
      </w:r>
      <w:r w:rsidR="008668F8">
        <w:rPr>
          <w:rFonts w:cs="Arial"/>
          <w:bCs/>
        </w:rPr>
        <w:t xml:space="preserve">o con  el referente de </w:t>
      </w:r>
      <w:r w:rsidR="00E62E6E">
        <w:rPr>
          <w:rFonts w:cs="Arial"/>
          <w:bCs/>
        </w:rPr>
        <w:t>la otra</w:t>
      </w:r>
      <w:r w:rsidR="008668F8">
        <w:rPr>
          <w:rFonts w:cs="Arial"/>
          <w:bCs/>
        </w:rPr>
        <w:t xml:space="preserve"> parte, coordin</w:t>
      </w:r>
      <w:r w:rsidR="00E62E6E">
        <w:rPr>
          <w:rFonts w:cs="Arial"/>
          <w:bCs/>
        </w:rPr>
        <w:t>en</w:t>
      </w:r>
      <w:r w:rsidR="008668F8">
        <w:rPr>
          <w:rFonts w:cs="Arial"/>
          <w:bCs/>
        </w:rPr>
        <w:t xml:space="preserve"> y articulen acciones, a</w:t>
      </w:r>
      <w:r w:rsidR="00E62E6E">
        <w:rPr>
          <w:rFonts w:cs="Arial"/>
          <w:bCs/>
        </w:rPr>
        <w:t xml:space="preserve"> </w:t>
      </w:r>
      <w:r w:rsidR="008668F8">
        <w:rPr>
          <w:rFonts w:cs="Arial"/>
          <w:bCs/>
        </w:rPr>
        <w:t>tr</w:t>
      </w:r>
      <w:r w:rsidR="00E62E6E">
        <w:rPr>
          <w:rFonts w:cs="Arial"/>
          <w:bCs/>
        </w:rPr>
        <w:t>avé</w:t>
      </w:r>
      <w:r w:rsidR="008668F8">
        <w:rPr>
          <w:rFonts w:cs="Arial"/>
          <w:bCs/>
        </w:rPr>
        <w:t xml:space="preserve">s del </w:t>
      </w:r>
      <w:r w:rsidR="000C031F">
        <w:rPr>
          <w:rFonts w:cs="Arial"/>
          <w:bCs/>
        </w:rPr>
        <w:t>c</w:t>
      </w:r>
      <w:r w:rsidR="008668F8">
        <w:rPr>
          <w:rFonts w:cs="Arial"/>
          <w:bCs/>
        </w:rPr>
        <w:t>oordinador del área, nombrado por el MVOTMA;</w:t>
      </w:r>
    </w:p>
    <w:p w:rsidR="00A24657" w:rsidRDefault="008668F8" w:rsidP="00A24657">
      <w:pPr>
        <w:spacing w:line="360" w:lineRule="auto"/>
        <w:ind w:firstLine="2835"/>
        <w:jc w:val="both"/>
        <w:rPr>
          <w:rFonts w:cs="Arial"/>
          <w:bCs/>
        </w:rPr>
      </w:pPr>
      <w:r w:rsidRPr="00E62E6E">
        <w:rPr>
          <w:rFonts w:cs="Arial"/>
          <w:b/>
          <w:bCs/>
        </w:rPr>
        <w:t>4)</w:t>
      </w:r>
      <w:r>
        <w:rPr>
          <w:rFonts w:cs="Arial"/>
          <w:bCs/>
        </w:rPr>
        <w:t xml:space="preserve"> que asimismo, se  acuerda que cada una de las partes dispondrán recursos materiales, humanos y</w:t>
      </w:r>
      <w:r w:rsidR="00E62E6E">
        <w:rPr>
          <w:rFonts w:cs="Arial"/>
          <w:bCs/>
        </w:rPr>
        <w:t xml:space="preserve">/o </w:t>
      </w:r>
      <w:r>
        <w:rPr>
          <w:rFonts w:cs="Arial"/>
          <w:bCs/>
        </w:rPr>
        <w:t xml:space="preserve"> fin</w:t>
      </w:r>
      <w:r w:rsidR="00E62E6E">
        <w:rPr>
          <w:rFonts w:cs="Arial"/>
          <w:bCs/>
        </w:rPr>
        <w:t>an</w:t>
      </w:r>
      <w:r>
        <w:rPr>
          <w:rFonts w:cs="Arial"/>
          <w:bCs/>
        </w:rPr>
        <w:t>ci</w:t>
      </w:r>
      <w:r w:rsidR="00E62E6E">
        <w:rPr>
          <w:rFonts w:cs="Arial"/>
          <w:bCs/>
        </w:rPr>
        <w:t>e</w:t>
      </w:r>
      <w:r>
        <w:rPr>
          <w:rFonts w:cs="Arial"/>
          <w:bCs/>
        </w:rPr>
        <w:t>ros para la im</w:t>
      </w:r>
      <w:r w:rsidR="00E62E6E">
        <w:rPr>
          <w:rFonts w:cs="Arial"/>
          <w:bCs/>
        </w:rPr>
        <w:t>p</w:t>
      </w:r>
      <w:r>
        <w:rPr>
          <w:rFonts w:cs="Arial"/>
          <w:bCs/>
        </w:rPr>
        <w:t>l</w:t>
      </w:r>
      <w:r w:rsidR="00E62E6E">
        <w:rPr>
          <w:rFonts w:cs="Arial"/>
          <w:bCs/>
        </w:rPr>
        <w:t>ementació</w:t>
      </w:r>
      <w:r>
        <w:rPr>
          <w:rFonts w:cs="Arial"/>
          <w:bCs/>
        </w:rPr>
        <w:t xml:space="preserve">n </w:t>
      </w:r>
      <w:r w:rsidR="00144E0D">
        <w:rPr>
          <w:rFonts w:cs="Arial"/>
          <w:bCs/>
        </w:rPr>
        <w:t xml:space="preserve"> de esta etapa de tr</w:t>
      </w:r>
      <w:r w:rsidR="00E62E6E">
        <w:rPr>
          <w:rFonts w:cs="Arial"/>
          <w:bCs/>
        </w:rPr>
        <w:t>a</w:t>
      </w:r>
      <w:r w:rsidR="00144E0D">
        <w:rPr>
          <w:rFonts w:cs="Arial"/>
          <w:bCs/>
        </w:rPr>
        <w:t>bajo;</w:t>
      </w:r>
    </w:p>
    <w:p w:rsidR="00A24657" w:rsidRDefault="00144E0D" w:rsidP="00A24657">
      <w:pPr>
        <w:spacing w:line="360" w:lineRule="auto"/>
        <w:ind w:firstLine="2835"/>
        <w:jc w:val="both"/>
        <w:rPr>
          <w:rFonts w:cs="Arial"/>
          <w:bCs/>
        </w:rPr>
      </w:pPr>
      <w:r w:rsidRPr="00E62E6E">
        <w:rPr>
          <w:rFonts w:cs="Arial"/>
          <w:b/>
          <w:bCs/>
        </w:rPr>
        <w:t>5)</w:t>
      </w:r>
      <w:r>
        <w:rPr>
          <w:rFonts w:cs="Arial"/>
          <w:bCs/>
        </w:rPr>
        <w:t xml:space="preserve"> que según surge del proyecto del convenio, el mismo </w:t>
      </w:r>
      <w:r w:rsidR="007B32AB">
        <w:rPr>
          <w:rFonts w:cs="Arial"/>
          <w:bCs/>
        </w:rPr>
        <w:t>tendrá</w:t>
      </w:r>
      <w:r>
        <w:rPr>
          <w:rFonts w:cs="Arial"/>
          <w:bCs/>
        </w:rPr>
        <w:t xml:space="preserve"> vigencia hasta la firma  del convenio de </w:t>
      </w:r>
      <w:proofErr w:type="spellStart"/>
      <w:r>
        <w:rPr>
          <w:rFonts w:cs="Arial"/>
          <w:bCs/>
        </w:rPr>
        <w:t>co</w:t>
      </w:r>
      <w:proofErr w:type="spellEnd"/>
      <w:r>
        <w:rPr>
          <w:rFonts w:cs="Arial"/>
          <w:bCs/>
        </w:rPr>
        <w:t>-admini</w:t>
      </w:r>
      <w:r w:rsidR="007B32AB">
        <w:rPr>
          <w:rFonts w:cs="Arial"/>
          <w:bCs/>
        </w:rPr>
        <w:t>s</w:t>
      </w:r>
      <w:r>
        <w:rPr>
          <w:rFonts w:cs="Arial"/>
          <w:bCs/>
        </w:rPr>
        <w:t>tr</w:t>
      </w:r>
      <w:r w:rsidR="007B32AB">
        <w:rPr>
          <w:rFonts w:cs="Arial"/>
          <w:bCs/>
        </w:rPr>
        <w:t>ació</w:t>
      </w:r>
      <w:r>
        <w:rPr>
          <w:rFonts w:cs="Arial"/>
          <w:bCs/>
        </w:rPr>
        <w:t>n a ser sus</w:t>
      </w:r>
      <w:r w:rsidR="007B32AB">
        <w:rPr>
          <w:rFonts w:cs="Arial"/>
          <w:bCs/>
        </w:rPr>
        <w:t>c</w:t>
      </w:r>
      <w:r>
        <w:rPr>
          <w:rFonts w:cs="Arial"/>
          <w:bCs/>
        </w:rPr>
        <w:t>r</w:t>
      </w:r>
      <w:r w:rsidR="007B32AB">
        <w:rPr>
          <w:rFonts w:cs="Arial"/>
          <w:bCs/>
        </w:rPr>
        <w:t>i</w:t>
      </w:r>
      <w:r>
        <w:rPr>
          <w:rFonts w:cs="Arial"/>
          <w:bCs/>
        </w:rPr>
        <w:t>pt</w:t>
      </w:r>
      <w:r w:rsidR="007B32AB">
        <w:rPr>
          <w:rFonts w:cs="Arial"/>
          <w:bCs/>
        </w:rPr>
        <w:t>o</w:t>
      </w:r>
      <w:r>
        <w:rPr>
          <w:rFonts w:cs="Arial"/>
          <w:bCs/>
        </w:rPr>
        <w:t xml:space="preserve"> por las p</w:t>
      </w:r>
      <w:r w:rsidR="007B32AB">
        <w:rPr>
          <w:rFonts w:cs="Arial"/>
          <w:bCs/>
        </w:rPr>
        <w:t>a</w:t>
      </w:r>
      <w:r>
        <w:rPr>
          <w:rFonts w:cs="Arial"/>
          <w:bCs/>
        </w:rPr>
        <w:t>rtes o, en caso de que este extremo no llegue a concret</w:t>
      </w:r>
      <w:r w:rsidR="007B32AB">
        <w:rPr>
          <w:rFonts w:cs="Arial"/>
          <w:bCs/>
        </w:rPr>
        <w:t>a</w:t>
      </w:r>
      <w:r>
        <w:rPr>
          <w:rFonts w:cs="Arial"/>
          <w:bCs/>
        </w:rPr>
        <w:t xml:space="preserve">rse, por un año a  partir de la suscripción del </w:t>
      </w:r>
      <w:r w:rsidR="00AB27A5">
        <w:rPr>
          <w:rFonts w:cs="Arial"/>
          <w:bCs/>
        </w:rPr>
        <w:t>convenio</w:t>
      </w:r>
      <w:r>
        <w:rPr>
          <w:rFonts w:cs="Arial"/>
          <w:bCs/>
        </w:rPr>
        <w:t>, renovable de común acuerdo;</w:t>
      </w:r>
    </w:p>
    <w:p w:rsidR="001051F7" w:rsidRDefault="00144E0D" w:rsidP="00A24657">
      <w:pPr>
        <w:spacing w:line="360" w:lineRule="auto"/>
        <w:ind w:firstLine="2835"/>
        <w:jc w:val="both"/>
        <w:rPr>
          <w:rFonts w:cs="Arial"/>
          <w:bCs/>
        </w:rPr>
      </w:pPr>
      <w:r w:rsidRPr="00E62E6E">
        <w:rPr>
          <w:rFonts w:cs="Arial"/>
          <w:b/>
          <w:bCs/>
        </w:rPr>
        <w:t>6)</w:t>
      </w:r>
      <w:r>
        <w:rPr>
          <w:rFonts w:cs="Arial"/>
          <w:bCs/>
        </w:rPr>
        <w:t xml:space="preserve"> que se adjunta pr</w:t>
      </w:r>
      <w:r w:rsidR="007B32AB">
        <w:rPr>
          <w:rFonts w:cs="Arial"/>
          <w:bCs/>
        </w:rPr>
        <w:t>o</w:t>
      </w:r>
      <w:r>
        <w:rPr>
          <w:rFonts w:cs="Arial"/>
          <w:bCs/>
        </w:rPr>
        <w:t>yecto de Res</w:t>
      </w:r>
      <w:r w:rsidR="007B32AB">
        <w:rPr>
          <w:rFonts w:cs="Arial"/>
          <w:bCs/>
        </w:rPr>
        <w:t>o</w:t>
      </w:r>
      <w:r>
        <w:rPr>
          <w:rFonts w:cs="Arial"/>
          <w:bCs/>
        </w:rPr>
        <w:t>l</w:t>
      </w:r>
      <w:r w:rsidR="007B32AB">
        <w:rPr>
          <w:rFonts w:cs="Arial"/>
          <w:bCs/>
        </w:rPr>
        <w:t>ución</w:t>
      </w:r>
      <w:r>
        <w:rPr>
          <w:rFonts w:cs="Arial"/>
          <w:bCs/>
        </w:rPr>
        <w:t xml:space="preserve"> del MVOTMA</w:t>
      </w:r>
      <w:r w:rsidR="00AB27A5">
        <w:rPr>
          <w:rFonts w:cs="Arial"/>
          <w:bCs/>
        </w:rPr>
        <w:t>,</w:t>
      </w:r>
      <w:r>
        <w:rPr>
          <w:rFonts w:cs="Arial"/>
          <w:bCs/>
        </w:rPr>
        <w:t xml:space="preserve"> por e</w:t>
      </w:r>
      <w:r w:rsidR="00230BF4">
        <w:rPr>
          <w:rFonts w:cs="Arial"/>
          <w:bCs/>
        </w:rPr>
        <w:t>l</w:t>
      </w:r>
      <w:r>
        <w:rPr>
          <w:rFonts w:cs="Arial"/>
          <w:bCs/>
        </w:rPr>
        <w:t xml:space="preserve"> cual se autoriza </w:t>
      </w:r>
      <w:r w:rsidR="00DC132C">
        <w:rPr>
          <w:rFonts w:cs="Arial"/>
          <w:bCs/>
        </w:rPr>
        <w:t xml:space="preserve"> la susc</w:t>
      </w:r>
      <w:r w:rsidR="00230BF4">
        <w:rPr>
          <w:rFonts w:cs="Arial"/>
          <w:bCs/>
        </w:rPr>
        <w:t>r</w:t>
      </w:r>
      <w:r w:rsidR="00DC132C">
        <w:rPr>
          <w:rFonts w:cs="Arial"/>
          <w:bCs/>
        </w:rPr>
        <w:t>ip</w:t>
      </w:r>
      <w:r w:rsidR="00230BF4">
        <w:rPr>
          <w:rFonts w:cs="Arial"/>
          <w:bCs/>
        </w:rPr>
        <w:t>ció</w:t>
      </w:r>
      <w:r w:rsidR="00DC132C">
        <w:rPr>
          <w:rFonts w:cs="Arial"/>
          <w:bCs/>
        </w:rPr>
        <w:t xml:space="preserve">n del convenio </w:t>
      </w:r>
      <w:r w:rsidR="00AB27A5">
        <w:rPr>
          <w:rFonts w:cs="Arial"/>
          <w:bCs/>
        </w:rPr>
        <w:t xml:space="preserve">referido, </w:t>
      </w:r>
      <w:r w:rsidR="00DC132C">
        <w:rPr>
          <w:rFonts w:cs="Arial"/>
          <w:bCs/>
        </w:rPr>
        <w:t>entre el MVOTMA, la IDR y la IDM</w:t>
      </w:r>
      <w:r w:rsidR="00AB27A5">
        <w:rPr>
          <w:rFonts w:cs="Arial"/>
          <w:bCs/>
        </w:rPr>
        <w:t>;</w:t>
      </w:r>
    </w:p>
    <w:p w:rsidR="00A24657" w:rsidRDefault="003D5BEC" w:rsidP="00A24657">
      <w:pPr>
        <w:spacing w:line="360" w:lineRule="auto"/>
        <w:ind w:firstLine="851"/>
        <w:jc w:val="both"/>
      </w:pPr>
      <w:r>
        <w:rPr>
          <w:b/>
          <w:bCs/>
        </w:rPr>
        <w:t xml:space="preserve">CONSIDERANDO: 1) </w:t>
      </w:r>
      <w:r>
        <w:t xml:space="preserve">que </w:t>
      </w:r>
      <w:r w:rsidR="00A24657">
        <w:t>el A</w:t>
      </w:r>
      <w:r w:rsidR="00AB27A5">
        <w:t>rtículo 3º de la ley 16.112</w:t>
      </w:r>
      <w:r>
        <w:t>, dispone que al MVOTMA le compete “la formulación, ejecución, supervisión y evaluación de protección del medio ambiente y la instrumentación de la pol</w:t>
      </w:r>
      <w:r w:rsidR="00A24657">
        <w:t>ítica nacional en la materia” (N</w:t>
      </w:r>
      <w:r>
        <w:t>um</w:t>
      </w:r>
      <w:r w:rsidR="00A24657">
        <w:t xml:space="preserve">eral </w:t>
      </w:r>
      <w:r>
        <w:t>7), “la coordinación con los demás organismos públicos nacionales o departamentales”</w:t>
      </w:r>
      <w:r w:rsidR="007051EA">
        <w:t xml:space="preserve"> </w:t>
      </w:r>
      <w:r w:rsidR="00A24657">
        <w:t>(N</w:t>
      </w:r>
      <w:r>
        <w:t>um</w:t>
      </w:r>
      <w:r w:rsidR="00A24657">
        <w:t xml:space="preserve">eral </w:t>
      </w:r>
      <w:r>
        <w:t xml:space="preserve">8) y “celebración de convenios con </w:t>
      </w:r>
      <w:r>
        <w:lastRenderedPageBreak/>
        <w:t>personas públicas y priv</w:t>
      </w:r>
      <w:r w:rsidR="00A24657">
        <w:t>adas nacionales o extranjeras (N</w:t>
      </w:r>
      <w:r>
        <w:t>um</w:t>
      </w:r>
      <w:r w:rsidR="00A24657">
        <w:t xml:space="preserve">eral </w:t>
      </w:r>
      <w:r>
        <w:t>9) para el cumplimiento de sus cometidos;</w:t>
      </w:r>
    </w:p>
    <w:p w:rsidR="00A24657" w:rsidRDefault="00545A24" w:rsidP="00A24657">
      <w:pPr>
        <w:spacing w:line="360" w:lineRule="auto"/>
        <w:ind w:firstLine="3119"/>
        <w:jc w:val="both"/>
        <w:rPr>
          <w:bCs/>
        </w:rPr>
      </w:pPr>
      <w:r>
        <w:rPr>
          <w:b/>
          <w:bCs/>
        </w:rPr>
        <w:t xml:space="preserve">2) </w:t>
      </w:r>
      <w:r w:rsidRPr="00545A24">
        <w:rPr>
          <w:bCs/>
        </w:rPr>
        <w:t xml:space="preserve">que </w:t>
      </w:r>
      <w:r w:rsidR="00AB27A5">
        <w:rPr>
          <w:bCs/>
        </w:rPr>
        <w:t>p</w:t>
      </w:r>
      <w:r w:rsidR="00A24657">
        <w:rPr>
          <w:bCs/>
        </w:rPr>
        <w:t>or L</w:t>
      </w:r>
      <w:r w:rsidRPr="00545A24">
        <w:rPr>
          <w:bCs/>
        </w:rPr>
        <w:t>ey 17.234</w:t>
      </w:r>
      <w:r w:rsidR="00AB27A5">
        <w:rPr>
          <w:bCs/>
        </w:rPr>
        <w:t xml:space="preserve">, </w:t>
      </w:r>
      <w:r w:rsidRPr="00545A24">
        <w:rPr>
          <w:bCs/>
        </w:rPr>
        <w:t xml:space="preserve"> se designó de interés general la creación y gestión de un Sistema Nacional de Áreas Naturales Protegidas</w:t>
      </w:r>
      <w:r w:rsidR="00A24657">
        <w:rPr>
          <w:bCs/>
        </w:rPr>
        <w:t xml:space="preserve"> (A</w:t>
      </w:r>
      <w:r w:rsidR="00AB27A5">
        <w:rPr>
          <w:bCs/>
        </w:rPr>
        <w:t>rtículo 1º)</w:t>
      </w:r>
      <w:r w:rsidRPr="00545A24">
        <w:rPr>
          <w:bCs/>
        </w:rPr>
        <w:t>, estableciéndose que corresponde al MVOTMA la formulación, ejecución, supervisión y evaluación d</w:t>
      </w:r>
      <w:r w:rsidR="00AB27A5">
        <w:rPr>
          <w:bCs/>
        </w:rPr>
        <w:t>e los planes nacionales referido</w:t>
      </w:r>
      <w:r w:rsidRPr="00545A24">
        <w:rPr>
          <w:bCs/>
        </w:rPr>
        <w:t>s a l</w:t>
      </w:r>
      <w:r w:rsidR="00A24657">
        <w:rPr>
          <w:bCs/>
        </w:rPr>
        <w:t>as áreas naturales protegidas (A</w:t>
      </w:r>
      <w:r w:rsidRPr="00545A24">
        <w:rPr>
          <w:bCs/>
        </w:rPr>
        <w:t>rtículo 10);</w:t>
      </w:r>
    </w:p>
    <w:p w:rsidR="00A24657" w:rsidRDefault="00545A24" w:rsidP="00A24657">
      <w:pPr>
        <w:spacing w:line="360" w:lineRule="auto"/>
        <w:ind w:firstLine="3119"/>
        <w:jc w:val="both"/>
        <w:rPr>
          <w:bCs/>
        </w:rPr>
      </w:pPr>
      <w:r>
        <w:rPr>
          <w:b/>
          <w:bCs/>
        </w:rPr>
        <w:t xml:space="preserve">3) </w:t>
      </w:r>
      <w:r w:rsidRPr="00545A24">
        <w:rPr>
          <w:bCs/>
        </w:rPr>
        <w:t xml:space="preserve">que </w:t>
      </w:r>
      <w:r w:rsidR="00AB27A5">
        <w:rPr>
          <w:bCs/>
        </w:rPr>
        <w:t xml:space="preserve">asimismo, </w:t>
      </w:r>
      <w:r w:rsidR="00A24657">
        <w:rPr>
          <w:bCs/>
        </w:rPr>
        <w:t>el A</w:t>
      </w:r>
      <w:r w:rsidRPr="00545A24">
        <w:rPr>
          <w:bCs/>
        </w:rPr>
        <w:t>rtículo 11 de la Ley 17.234 establece que la administración de las áreas naturales protegidas, podrá estar a cargo de otros organismos o personas públicas o privadas;</w:t>
      </w:r>
    </w:p>
    <w:p w:rsidR="00A24657" w:rsidRDefault="00F42B47" w:rsidP="00A24657">
      <w:pPr>
        <w:spacing w:line="360" w:lineRule="auto"/>
        <w:ind w:firstLine="3119"/>
        <w:jc w:val="both"/>
        <w:rPr>
          <w:bCs/>
        </w:rPr>
      </w:pPr>
      <w:r>
        <w:rPr>
          <w:b/>
          <w:bCs/>
        </w:rPr>
        <w:t xml:space="preserve">4) </w:t>
      </w:r>
      <w:r w:rsidRPr="00545A24">
        <w:rPr>
          <w:bCs/>
        </w:rPr>
        <w:t xml:space="preserve">que por </w:t>
      </w:r>
      <w:r w:rsidR="00A24657">
        <w:rPr>
          <w:bCs/>
        </w:rPr>
        <w:t>D</w:t>
      </w:r>
      <w:r w:rsidRPr="00545A24">
        <w:rPr>
          <w:bCs/>
        </w:rPr>
        <w:t>ecreto Nº 34</w:t>
      </w:r>
      <w:r>
        <w:rPr>
          <w:bCs/>
        </w:rPr>
        <w:t>1</w:t>
      </w:r>
      <w:r w:rsidRPr="00545A24">
        <w:rPr>
          <w:bCs/>
        </w:rPr>
        <w:t xml:space="preserve">/014, se incorporó el </w:t>
      </w:r>
      <w:r>
        <w:rPr>
          <w:bCs/>
        </w:rPr>
        <w:t>Á</w:t>
      </w:r>
      <w:r w:rsidRPr="00545A24">
        <w:rPr>
          <w:bCs/>
        </w:rPr>
        <w:t>rea “Laguna Garzón” al Sistema Nacional de Áreas Naturales Protegidas, bajo la categoría “Área de manejo de Hábitats y/o especies”, facultándose al MTVOTMA a determinar y convenir la forma y demás condiciones en que dicha Área será administrada</w:t>
      </w:r>
      <w:r>
        <w:rPr>
          <w:bCs/>
        </w:rPr>
        <w:t>;</w:t>
      </w:r>
    </w:p>
    <w:p w:rsidR="003E2E6A" w:rsidRDefault="00F42B47" w:rsidP="003E2E6A">
      <w:pPr>
        <w:spacing w:line="360" w:lineRule="auto"/>
        <w:ind w:firstLine="3119"/>
        <w:jc w:val="both"/>
        <w:rPr>
          <w:iCs/>
        </w:rPr>
      </w:pPr>
      <w:r>
        <w:rPr>
          <w:b/>
        </w:rPr>
        <w:t>5</w:t>
      </w:r>
      <w:r w:rsidR="003D5BEC">
        <w:rPr>
          <w:b/>
          <w:bCs/>
        </w:rPr>
        <w:t xml:space="preserve">) </w:t>
      </w:r>
      <w:r w:rsidR="003D5BEC">
        <w:t>que</w:t>
      </w:r>
      <w:r w:rsidR="00AB27A5">
        <w:t xml:space="preserve"> por su parte,</w:t>
      </w:r>
      <w:r w:rsidR="003E2E6A">
        <w:t xml:space="preserve"> la L</w:t>
      </w:r>
      <w:r w:rsidR="003D5BEC">
        <w:t>ey Nº 9.515</w:t>
      </w:r>
      <w:r w:rsidR="003E2E6A">
        <w:t>, en su A</w:t>
      </w:r>
      <w:r w:rsidR="00034422">
        <w:t>rtículo 35</w:t>
      </w:r>
      <w:r w:rsidR="003D5BEC">
        <w:t xml:space="preserve"> establece </w:t>
      </w:r>
      <w:r w:rsidR="00821F49">
        <w:t>que compete a</w:t>
      </w:r>
      <w:r w:rsidR="003D5BEC">
        <w:t>l Intendente</w:t>
      </w:r>
      <w:r w:rsidR="00AB27A5">
        <w:t xml:space="preserve">: </w:t>
      </w:r>
      <w:r w:rsidR="00AB27A5" w:rsidRPr="00F42B47">
        <w:rPr>
          <w:b/>
        </w:rPr>
        <w:t>a)</w:t>
      </w:r>
      <w:r w:rsidR="00034422" w:rsidRPr="00F42B47">
        <w:t xml:space="preserve"> </w:t>
      </w:r>
      <w:r w:rsidR="003D5BEC" w:rsidRPr="00F42B47">
        <w:rPr>
          <w:iCs/>
        </w:rPr>
        <w:t>velar por la conservación de las playas marítimas y fluviales</w:t>
      </w:r>
      <w:r w:rsidR="00034422" w:rsidRPr="00F42B47">
        <w:rPr>
          <w:iCs/>
        </w:rPr>
        <w:t>, así</w:t>
      </w:r>
      <w:r w:rsidR="00351160" w:rsidRPr="00F42B47">
        <w:rPr>
          <w:iCs/>
        </w:rPr>
        <w:t xml:space="preserve"> como de los</w:t>
      </w:r>
      <w:r w:rsidR="00034422" w:rsidRPr="00F42B47">
        <w:rPr>
          <w:iCs/>
        </w:rPr>
        <w:t xml:space="preserve"> </w:t>
      </w:r>
      <w:r w:rsidR="00351160" w:rsidRPr="00F42B47">
        <w:rPr>
          <w:iCs/>
        </w:rPr>
        <w:t>pasos y calzadas de ríos</w:t>
      </w:r>
      <w:r w:rsidR="007A2992" w:rsidRPr="00F42B47">
        <w:rPr>
          <w:iCs/>
        </w:rPr>
        <w:t xml:space="preserve"> y arroyos</w:t>
      </w:r>
      <w:r w:rsidRPr="00F42B47">
        <w:rPr>
          <w:iCs/>
        </w:rPr>
        <w:t xml:space="preserve"> </w:t>
      </w:r>
      <w:r w:rsidR="003E2E6A">
        <w:rPr>
          <w:iCs/>
        </w:rPr>
        <w:t>(Numeral</w:t>
      </w:r>
      <w:r w:rsidR="00AB27A5" w:rsidRPr="00F42B47">
        <w:rPr>
          <w:iCs/>
        </w:rPr>
        <w:t xml:space="preserve">  21)</w:t>
      </w:r>
      <w:r w:rsidR="007A2992" w:rsidRPr="00F42B47">
        <w:rPr>
          <w:iCs/>
        </w:rPr>
        <w:t xml:space="preserve">; </w:t>
      </w:r>
      <w:r w:rsidR="00AB27A5" w:rsidRPr="00F42B47">
        <w:rPr>
          <w:b/>
          <w:iCs/>
        </w:rPr>
        <w:t>b)</w:t>
      </w:r>
      <w:r w:rsidR="00AB27A5" w:rsidRPr="00F42B47">
        <w:rPr>
          <w:iCs/>
        </w:rPr>
        <w:t xml:space="preserve"> e</w:t>
      </w:r>
      <w:r w:rsidR="00351160" w:rsidRPr="00F42B47">
        <w:rPr>
          <w:iCs/>
        </w:rPr>
        <w:t xml:space="preserve">jercer la policía </w:t>
      </w:r>
      <w:r w:rsidR="007A2992" w:rsidRPr="00F42B47">
        <w:rPr>
          <w:iCs/>
        </w:rPr>
        <w:t>higiénica</w:t>
      </w:r>
      <w:r w:rsidR="00351160" w:rsidRPr="00F42B47">
        <w:rPr>
          <w:iCs/>
        </w:rPr>
        <w:t xml:space="preserve"> y sanitaria, s</w:t>
      </w:r>
      <w:r w:rsidR="00545A24" w:rsidRPr="00F42B47">
        <w:rPr>
          <w:iCs/>
        </w:rPr>
        <w:t>iendo</w:t>
      </w:r>
      <w:r w:rsidR="00351160" w:rsidRPr="00F42B47">
        <w:rPr>
          <w:iCs/>
        </w:rPr>
        <w:t xml:space="preserve"> de su cargo, entre otras</w:t>
      </w:r>
      <w:r w:rsidR="008D1FF3" w:rsidRPr="00F42B47">
        <w:rPr>
          <w:iCs/>
        </w:rPr>
        <w:t xml:space="preserve"> </w:t>
      </w:r>
      <w:r w:rsidR="007A2992" w:rsidRPr="00F42B47">
        <w:rPr>
          <w:iCs/>
        </w:rPr>
        <w:t>actividades</w:t>
      </w:r>
      <w:r w:rsidR="00545A24" w:rsidRPr="00F42B47">
        <w:rPr>
          <w:iCs/>
        </w:rPr>
        <w:t xml:space="preserve">, </w:t>
      </w:r>
      <w:r w:rsidR="00351160" w:rsidRPr="00F42B47">
        <w:rPr>
          <w:iCs/>
        </w:rPr>
        <w:t xml:space="preserve"> </w:t>
      </w:r>
      <w:r w:rsidR="008D1FF3" w:rsidRPr="00F42B47">
        <w:rPr>
          <w:iCs/>
        </w:rPr>
        <w:t>la desinfección del suelo, del aire, de las aguas</w:t>
      </w:r>
      <w:r w:rsidR="007A2992" w:rsidRPr="00F42B47">
        <w:rPr>
          <w:iCs/>
        </w:rPr>
        <w:t xml:space="preserve"> y </w:t>
      </w:r>
      <w:r w:rsidR="00AB27A5" w:rsidRPr="00F42B47">
        <w:rPr>
          <w:iCs/>
        </w:rPr>
        <w:t>l</w:t>
      </w:r>
      <w:r w:rsidR="008D1FF3" w:rsidRPr="00F42B47">
        <w:rPr>
          <w:iCs/>
        </w:rPr>
        <w:t>a vigilancia y demás medidas necesarias para evitar la contaminación de las aguas</w:t>
      </w:r>
      <w:r w:rsidR="003E2E6A">
        <w:rPr>
          <w:iCs/>
        </w:rPr>
        <w:t xml:space="preserve"> (Nume</w:t>
      </w:r>
      <w:r w:rsidRPr="00F42B47">
        <w:rPr>
          <w:iCs/>
        </w:rPr>
        <w:t>ral</w:t>
      </w:r>
      <w:r w:rsidR="003E2E6A">
        <w:rPr>
          <w:iCs/>
        </w:rPr>
        <w:t xml:space="preserve"> </w:t>
      </w:r>
      <w:r w:rsidRPr="00F42B47">
        <w:rPr>
          <w:iCs/>
        </w:rPr>
        <w:t>23)</w:t>
      </w:r>
      <w:r w:rsidR="008D1FF3" w:rsidRPr="00F42B47">
        <w:rPr>
          <w:iCs/>
        </w:rPr>
        <w:t xml:space="preserve"> </w:t>
      </w:r>
      <w:r w:rsidR="007A2992" w:rsidRPr="00F42B47">
        <w:rPr>
          <w:iCs/>
        </w:rPr>
        <w:t>y</w:t>
      </w:r>
      <w:r w:rsidRPr="00F42B47">
        <w:rPr>
          <w:iCs/>
        </w:rPr>
        <w:t xml:space="preserve"> </w:t>
      </w:r>
      <w:r w:rsidRPr="00F42B47">
        <w:rPr>
          <w:b/>
          <w:iCs/>
        </w:rPr>
        <w:t>c)</w:t>
      </w:r>
      <w:r w:rsidR="007A2992" w:rsidRPr="00F42B47">
        <w:rPr>
          <w:iCs/>
        </w:rPr>
        <w:t xml:space="preserve"> </w:t>
      </w:r>
      <w:r w:rsidRPr="00F42B47">
        <w:rPr>
          <w:iCs/>
        </w:rPr>
        <w:t>e</w:t>
      </w:r>
      <w:r w:rsidR="00351160" w:rsidRPr="00F42B47">
        <w:rPr>
          <w:iCs/>
        </w:rPr>
        <w:t xml:space="preserve">jercer las potestades de policía </w:t>
      </w:r>
      <w:r w:rsidR="007A2992" w:rsidRPr="00F42B47">
        <w:rPr>
          <w:iCs/>
        </w:rPr>
        <w:t>territorial</w:t>
      </w:r>
      <w:r w:rsidR="00351160" w:rsidRPr="00F42B47">
        <w:rPr>
          <w:iCs/>
        </w:rPr>
        <w:t xml:space="preserve">, siendo de su cargo la </w:t>
      </w:r>
      <w:r w:rsidR="007A2992" w:rsidRPr="00F42B47">
        <w:rPr>
          <w:iCs/>
        </w:rPr>
        <w:t>autorización</w:t>
      </w:r>
      <w:r w:rsidR="00351160" w:rsidRPr="00F42B47">
        <w:rPr>
          <w:iCs/>
        </w:rPr>
        <w:t xml:space="preserve"> del </w:t>
      </w:r>
      <w:r w:rsidR="007A2992" w:rsidRPr="00F42B47">
        <w:rPr>
          <w:iCs/>
        </w:rPr>
        <w:t>ejercicio</w:t>
      </w:r>
      <w:r w:rsidR="00351160" w:rsidRPr="00F42B47">
        <w:rPr>
          <w:iCs/>
        </w:rPr>
        <w:t xml:space="preserve"> del </w:t>
      </w:r>
      <w:r w:rsidR="007A2992" w:rsidRPr="00F42B47">
        <w:rPr>
          <w:iCs/>
        </w:rPr>
        <w:t>derecho</w:t>
      </w:r>
      <w:r w:rsidR="00351160" w:rsidRPr="00F42B47">
        <w:rPr>
          <w:iCs/>
        </w:rPr>
        <w:t xml:space="preserve"> a construir, demoler, fraccionar, utilizar o localizar actividades en los terrenos y en general toda </w:t>
      </w:r>
      <w:r w:rsidR="007A2992" w:rsidRPr="00F42B47">
        <w:rPr>
          <w:iCs/>
        </w:rPr>
        <w:t>modificación</w:t>
      </w:r>
      <w:r w:rsidR="00351160" w:rsidRPr="00F42B47">
        <w:rPr>
          <w:iCs/>
        </w:rPr>
        <w:t xml:space="preserve"> predial, a</w:t>
      </w:r>
      <w:r w:rsidRPr="00F42B47">
        <w:rPr>
          <w:iCs/>
        </w:rPr>
        <w:t xml:space="preserve"> </w:t>
      </w:r>
      <w:r w:rsidR="00351160" w:rsidRPr="00F42B47">
        <w:rPr>
          <w:iCs/>
        </w:rPr>
        <w:t>tr</w:t>
      </w:r>
      <w:r w:rsidRPr="00F42B47">
        <w:rPr>
          <w:iCs/>
        </w:rPr>
        <w:t>avé</w:t>
      </w:r>
      <w:r w:rsidR="00351160" w:rsidRPr="00F42B47">
        <w:rPr>
          <w:iCs/>
        </w:rPr>
        <w:t xml:space="preserve">s  del </w:t>
      </w:r>
      <w:r w:rsidR="007A2992" w:rsidRPr="00F42B47">
        <w:rPr>
          <w:iCs/>
        </w:rPr>
        <w:t>otorgamiento</w:t>
      </w:r>
      <w:r w:rsidR="00351160" w:rsidRPr="00F42B47">
        <w:rPr>
          <w:iCs/>
        </w:rPr>
        <w:t xml:space="preserve"> de </w:t>
      </w:r>
      <w:r w:rsidR="007A2992" w:rsidRPr="00F42B47">
        <w:rPr>
          <w:iCs/>
        </w:rPr>
        <w:t>los</w:t>
      </w:r>
      <w:r w:rsidR="00351160" w:rsidRPr="00F42B47">
        <w:rPr>
          <w:iCs/>
        </w:rPr>
        <w:t xml:space="preserve"> </w:t>
      </w:r>
      <w:r w:rsidR="007A2992" w:rsidRPr="00F42B47">
        <w:rPr>
          <w:iCs/>
        </w:rPr>
        <w:t>permisos</w:t>
      </w:r>
      <w:r w:rsidR="00351160" w:rsidRPr="00F42B47">
        <w:rPr>
          <w:iCs/>
        </w:rPr>
        <w:t xml:space="preserve"> y </w:t>
      </w:r>
      <w:r w:rsidR="007A2992" w:rsidRPr="00F42B47">
        <w:rPr>
          <w:iCs/>
        </w:rPr>
        <w:t>autorizaciones</w:t>
      </w:r>
      <w:r w:rsidR="00351160" w:rsidRPr="00F42B47">
        <w:rPr>
          <w:iCs/>
        </w:rPr>
        <w:t xml:space="preserve"> </w:t>
      </w:r>
      <w:r w:rsidR="007A2992" w:rsidRPr="00F42B47">
        <w:rPr>
          <w:iCs/>
        </w:rPr>
        <w:t>correspondientes</w:t>
      </w:r>
      <w:r w:rsidR="003E2E6A">
        <w:rPr>
          <w:iCs/>
        </w:rPr>
        <w:t>, de acuerdo con lo que disponga las L</w:t>
      </w:r>
      <w:r w:rsidR="00351160" w:rsidRPr="00F42B47">
        <w:rPr>
          <w:iCs/>
        </w:rPr>
        <w:t xml:space="preserve">eyes y </w:t>
      </w:r>
      <w:r w:rsidR="007A2992" w:rsidRPr="00F42B47">
        <w:rPr>
          <w:iCs/>
        </w:rPr>
        <w:t>los</w:t>
      </w:r>
      <w:r w:rsidR="003E2E6A">
        <w:rPr>
          <w:iCs/>
        </w:rPr>
        <w:t xml:space="preserve"> D</w:t>
      </w:r>
      <w:r w:rsidR="00351160" w:rsidRPr="00F42B47">
        <w:rPr>
          <w:iCs/>
        </w:rPr>
        <w:t xml:space="preserve">ecretos de la Junta </w:t>
      </w:r>
      <w:r w:rsidR="003E2E6A">
        <w:rPr>
          <w:iCs/>
        </w:rPr>
        <w:t>Departamental” (N</w:t>
      </w:r>
      <w:r w:rsidR="007A2992" w:rsidRPr="00F42B47">
        <w:rPr>
          <w:iCs/>
        </w:rPr>
        <w:t>umeral 43)</w:t>
      </w:r>
      <w:r w:rsidR="003D5BEC" w:rsidRPr="00F42B47">
        <w:rPr>
          <w:iCs/>
        </w:rPr>
        <w:t>;</w:t>
      </w:r>
    </w:p>
    <w:p w:rsidR="002901CC" w:rsidRDefault="00545A24" w:rsidP="003E2E6A">
      <w:pPr>
        <w:spacing w:line="360" w:lineRule="auto"/>
        <w:ind w:firstLine="3119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lastRenderedPageBreak/>
        <w:t>6</w:t>
      </w:r>
      <w:r w:rsidR="002901CC">
        <w:rPr>
          <w:rFonts w:cs="Arial"/>
          <w:b/>
          <w:bCs/>
          <w:lang w:val="es-MX"/>
        </w:rPr>
        <w:t xml:space="preserve">) </w:t>
      </w:r>
      <w:r w:rsidR="002901CC">
        <w:rPr>
          <w:rFonts w:cs="Arial"/>
          <w:lang w:val="es-MX"/>
        </w:rPr>
        <w:t>que el procedimiento directo seguido para la selección de</w:t>
      </w:r>
      <w:r w:rsidR="000A3E23">
        <w:rPr>
          <w:rFonts w:cs="Arial"/>
          <w:lang w:val="es-MX"/>
        </w:rPr>
        <w:t xml:space="preserve"> </w:t>
      </w:r>
      <w:r w:rsidR="002901CC">
        <w:rPr>
          <w:rFonts w:cs="Arial"/>
          <w:lang w:val="es-MX"/>
        </w:rPr>
        <w:t>l</w:t>
      </w:r>
      <w:r w:rsidR="000A3E23">
        <w:rPr>
          <w:rFonts w:cs="Arial"/>
          <w:lang w:val="es-MX"/>
        </w:rPr>
        <w:t>os</w:t>
      </w:r>
      <w:r w:rsidR="002901CC">
        <w:rPr>
          <w:rFonts w:cs="Arial"/>
          <w:lang w:val="es-MX"/>
        </w:rPr>
        <w:t xml:space="preserve"> </w:t>
      </w:r>
      <w:proofErr w:type="spellStart"/>
      <w:r w:rsidR="002901CC">
        <w:rPr>
          <w:rFonts w:cs="Arial"/>
          <w:lang w:val="es-MX"/>
        </w:rPr>
        <w:t>co</w:t>
      </w:r>
      <w:proofErr w:type="spellEnd"/>
      <w:r w:rsidR="002901CC">
        <w:rPr>
          <w:rFonts w:cs="Arial"/>
          <w:lang w:val="es-MX"/>
        </w:rPr>
        <w:t>-contratante</w:t>
      </w:r>
      <w:r w:rsidR="000A3E23">
        <w:rPr>
          <w:rFonts w:cs="Arial"/>
          <w:lang w:val="es-MX"/>
        </w:rPr>
        <w:t>s</w:t>
      </w:r>
      <w:r w:rsidR="002901CC">
        <w:rPr>
          <w:rFonts w:cs="Arial"/>
          <w:lang w:val="es-MX"/>
        </w:rPr>
        <w:t>, atendiendo a la naturaleza jurídica de las partes del convenio, encuadra en la causal de exc</w:t>
      </w:r>
      <w:r w:rsidR="003E2E6A">
        <w:rPr>
          <w:rFonts w:cs="Arial"/>
          <w:lang w:val="es-MX"/>
        </w:rPr>
        <w:t>epción establecida por el Nume</w:t>
      </w:r>
      <w:r w:rsidR="002901CC">
        <w:rPr>
          <w:rFonts w:cs="Arial"/>
          <w:lang w:val="es-MX"/>
        </w:rPr>
        <w:t>ral</w:t>
      </w:r>
      <w:r w:rsidR="003E2E6A">
        <w:rPr>
          <w:rFonts w:cs="Arial"/>
          <w:lang w:val="es-MX"/>
        </w:rPr>
        <w:t xml:space="preserve"> 1) del L</w:t>
      </w:r>
      <w:r w:rsidR="002901CC">
        <w:rPr>
          <w:rFonts w:cs="Arial"/>
          <w:lang w:val="es-MX"/>
        </w:rPr>
        <w:t>it</w:t>
      </w:r>
      <w:r w:rsidR="003E2E6A">
        <w:rPr>
          <w:rFonts w:cs="Arial"/>
          <w:lang w:val="es-MX"/>
        </w:rPr>
        <w:t>eral C</w:t>
      </w:r>
      <w:r w:rsidR="002901CC">
        <w:rPr>
          <w:rFonts w:cs="Arial"/>
          <w:lang w:val="es-MX"/>
        </w:rPr>
        <w:t xml:space="preserve">) </w:t>
      </w:r>
      <w:r w:rsidR="003E2E6A">
        <w:rPr>
          <w:rFonts w:cs="Arial"/>
          <w:lang w:val="es-MX"/>
        </w:rPr>
        <w:t>A</w:t>
      </w:r>
      <w:r w:rsidR="002901CC">
        <w:rPr>
          <w:rFonts w:cs="Arial"/>
          <w:lang w:val="es-MX"/>
        </w:rPr>
        <w:t>rt</w:t>
      </w:r>
      <w:r w:rsidR="003E2E6A">
        <w:rPr>
          <w:rFonts w:cs="Arial"/>
          <w:lang w:val="es-MX"/>
        </w:rPr>
        <w:t>ículo</w:t>
      </w:r>
      <w:r w:rsidR="002901CC">
        <w:rPr>
          <w:rFonts w:cs="Arial"/>
          <w:lang w:val="es-MX"/>
        </w:rPr>
        <w:t xml:space="preserve"> 33 del TOCAF;</w:t>
      </w:r>
    </w:p>
    <w:p w:rsidR="003D5BEC" w:rsidRDefault="003D5BEC" w:rsidP="003E2E6A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ATENTO:</w:t>
      </w:r>
      <w:r>
        <w:rPr>
          <w:rFonts w:cs="Arial"/>
          <w:lang w:val="es-MX"/>
        </w:rPr>
        <w:t xml:space="preserve"> a lo expresado precedent</w:t>
      </w:r>
      <w:r w:rsidR="003E2E6A">
        <w:rPr>
          <w:rFonts w:cs="Arial"/>
          <w:lang w:val="es-MX"/>
        </w:rPr>
        <w:t>emente y a lo dispuesto por el Artículo 211 L</w:t>
      </w:r>
      <w:r>
        <w:rPr>
          <w:rFonts w:cs="Arial"/>
          <w:lang w:val="es-MX"/>
        </w:rPr>
        <w:t>iteral B) de la Constitución de la República;</w:t>
      </w:r>
    </w:p>
    <w:p w:rsidR="003D5BEC" w:rsidRDefault="003E2E6A" w:rsidP="003E2E6A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3D5BEC" w:rsidRDefault="003D5BEC" w:rsidP="003E2E6A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No formular observaciones al convenio a </w:t>
      </w:r>
      <w:r w:rsidR="003E2E6A">
        <w:t>celebrar por</w:t>
      </w:r>
      <w:r>
        <w:t xml:space="preserve"> el</w:t>
      </w:r>
      <w:r w:rsidRPr="003E2E6A">
        <w:rPr>
          <w:rFonts w:cs="Arial"/>
          <w:lang w:val="es-MX"/>
        </w:rPr>
        <w:t xml:space="preserve"> Ministerio de Vivienda, Ordenamient</w:t>
      </w:r>
      <w:r w:rsidR="00545A24" w:rsidRPr="003E2E6A">
        <w:rPr>
          <w:rFonts w:cs="Arial"/>
          <w:lang w:val="es-MX"/>
        </w:rPr>
        <w:t>o Territorial y Medio Ambiente,</w:t>
      </w:r>
      <w:r w:rsidRPr="003E2E6A">
        <w:rPr>
          <w:rFonts w:cs="Arial"/>
          <w:lang w:val="es-MX"/>
        </w:rPr>
        <w:t xml:space="preserve"> la Intendencia </w:t>
      </w:r>
      <w:r w:rsidR="00545A24" w:rsidRPr="003E2E6A">
        <w:rPr>
          <w:rFonts w:cs="Arial"/>
          <w:lang w:val="es-MX"/>
        </w:rPr>
        <w:t xml:space="preserve">Departamental </w:t>
      </w:r>
      <w:r w:rsidRPr="003E2E6A">
        <w:rPr>
          <w:rFonts w:cs="Arial"/>
          <w:lang w:val="es-MX"/>
        </w:rPr>
        <w:t>de Rocha</w:t>
      </w:r>
      <w:r w:rsidR="00545A24" w:rsidRPr="003E2E6A">
        <w:rPr>
          <w:rFonts w:cs="Arial"/>
          <w:lang w:val="es-MX"/>
        </w:rPr>
        <w:t xml:space="preserve"> y la Intendencia Departamental de Maldonado</w:t>
      </w:r>
      <w:r w:rsidRPr="003E2E6A">
        <w:rPr>
          <w:rFonts w:cs="Arial"/>
          <w:lang w:val="es-MX"/>
        </w:rPr>
        <w:t xml:space="preserve">; </w:t>
      </w:r>
    </w:p>
    <w:p w:rsidR="000A3E23" w:rsidRDefault="000A3E23" w:rsidP="000A3E23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t>Señalar que los gastos que se deriven del convenio remitido  deberán ser sometidos para la intervención de este Tribunal o de</w:t>
      </w:r>
      <w:r w:rsidR="003E2E6A">
        <w:t xml:space="preserve"> </w:t>
      </w:r>
      <w:r>
        <w:t>l</w:t>
      </w:r>
      <w:r w:rsidR="003E2E6A">
        <w:t>a</w:t>
      </w:r>
      <w:r>
        <w:t xml:space="preserve"> Contador</w:t>
      </w:r>
      <w:r w:rsidR="003E2E6A">
        <w:t>a</w:t>
      </w:r>
      <w:r>
        <w:t xml:space="preserve"> Auditor</w:t>
      </w:r>
      <w:r w:rsidR="003E2E6A">
        <w:t>a</w:t>
      </w:r>
      <w:bookmarkStart w:id="0" w:name="_GoBack"/>
      <w:bookmarkEnd w:id="0"/>
      <w:r>
        <w:t xml:space="preserve"> según corresponda,  atendiendo a su monto y/o naturaleza;</w:t>
      </w:r>
    </w:p>
    <w:p w:rsidR="003D5BEC" w:rsidRDefault="000A3E23" w:rsidP="003D5BEC">
      <w:pPr>
        <w:numPr>
          <w:ilvl w:val="0"/>
          <w:numId w:val="1"/>
        </w:numPr>
        <w:spacing w:line="360" w:lineRule="auto"/>
        <w:jc w:val="both"/>
        <w:rPr>
          <w:rFonts w:cs="Arial"/>
          <w:lang w:val="es-UY"/>
        </w:rPr>
      </w:pPr>
      <w:r>
        <w:rPr>
          <w:rFonts w:cs="Arial"/>
          <w:lang w:val="es-UY"/>
        </w:rPr>
        <w:t>Comunicar a</w:t>
      </w:r>
      <w:r w:rsidR="003E2E6A">
        <w:rPr>
          <w:rFonts w:cs="Arial"/>
          <w:lang w:val="es-UY"/>
        </w:rPr>
        <w:t xml:space="preserve"> </w:t>
      </w:r>
      <w:r>
        <w:rPr>
          <w:rFonts w:cs="Arial"/>
          <w:lang w:val="es-UY"/>
        </w:rPr>
        <w:t>l</w:t>
      </w:r>
      <w:r w:rsidR="003E2E6A">
        <w:rPr>
          <w:rFonts w:cs="Arial"/>
          <w:lang w:val="es-UY"/>
        </w:rPr>
        <w:t>a</w:t>
      </w:r>
      <w:r>
        <w:rPr>
          <w:rFonts w:cs="Arial"/>
          <w:lang w:val="es-UY"/>
        </w:rPr>
        <w:t xml:space="preserve"> Contador</w:t>
      </w:r>
      <w:r w:rsidR="003E2E6A">
        <w:rPr>
          <w:rFonts w:cs="Arial"/>
          <w:lang w:val="es-UY"/>
        </w:rPr>
        <w:t>a</w:t>
      </w:r>
      <w:r>
        <w:rPr>
          <w:rFonts w:cs="Arial"/>
          <w:lang w:val="es-UY"/>
        </w:rPr>
        <w:t xml:space="preserve"> Auditor</w:t>
      </w:r>
      <w:r w:rsidR="003E2E6A">
        <w:rPr>
          <w:rFonts w:cs="Arial"/>
          <w:lang w:val="es-UY"/>
        </w:rPr>
        <w:t>a</w:t>
      </w:r>
      <w:r w:rsidR="003D5BEC">
        <w:rPr>
          <w:rFonts w:cs="Arial"/>
          <w:lang w:val="es-UY"/>
        </w:rPr>
        <w:t>;</w:t>
      </w:r>
    </w:p>
    <w:p w:rsidR="00A120CB" w:rsidRDefault="003D5BEC" w:rsidP="003E2E6A">
      <w:pPr>
        <w:numPr>
          <w:ilvl w:val="0"/>
          <w:numId w:val="1"/>
        </w:numPr>
        <w:spacing w:line="360" w:lineRule="auto"/>
        <w:jc w:val="both"/>
      </w:pPr>
      <w:r>
        <w:t>Devolver las actuaciones.</w:t>
      </w:r>
      <w:r w:rsidR="003E2E6A">
        <w:t xml:space="preserve"> </w:t>
      </w:r>
    </w:p>
    <w:p w:rsidR="003E2E6A" w:rsidRDefault="003E2E6A" w:rsidP="003E2E6A">
      <w:pPr>
        <w:spacing w:line="360" w:lineRule="auto"/>
        <w:jc w:val="both"/>
      </w:pPr>
    </w:p>
    <w:p w:rsidR="003E2E6A" w:rsidRDefault="003E2E6A" w:rsidP="003E2E6A">
      <w:pPr>
        <w:spacing w:line="360" w:lineRule="auto"/>
        <w:jc w:val="both"/>
      </w:pPr>
    </w:p>
    <w:p w:rsidR="003E2E6A" w:rsidRDefault="003E2E6A" w:rsidP="003E2E6A">
      <w:pPr>
        <w:spacing w:line="360" w:lineRule="auto"/>
        <w:jc w:val="both"/>
      </w:pPr>
    </w:p>
    <w:p w:rsidR="003E2E6A" w:rsidRDefault="003E2E6A" w:rsidP="003E2E6A">
      <w:pPr>
        <w:spacing w:line="360" w:lineRule="auto"/>
        <w:jc w:val="both"/>
      </w:pPr>
    </w:p>
    <w:p w:rsidR="003E2E6A" w:rsidRDefault="003E2E6A" w:rsidP="003E2E6A">
      <w:pPr>
        <w:spacing w:line="360" w:lineRule="auto"/>
        <w:jc w:val="both"/>
      </w:pPr>
    </w:p>
    <w:p w:rsidR="003E2E6A" w:rsidRDefault="003E2E6A" w:rsidP="003E2E6A">
      <w:pPr>
        <w:spacing w:line="360" w:lineRule="auto"/>
        <w:ind w:hanging="567"/>
        <w:jc w:val="both"/>
      </w:pPr>
      <w:proofErr w:type="gramStart"/>
      <w:r>
        <w:t>dc</w:t>
      </w:r>
      <w:proofErr w:type="gramEnd"/>
    </w:p>
    <w:sectPr w:rsidR="003E2E6A" w:rsidSect="003E2E6A">
      <w:footerReference w:type="default" r:id="rId8"/>
      <w:pgSz w:w="11906" w:h="16838" w:code="9"/>
      <w:pgMar w:top="328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E6A" w:rsidRDefault="003E2E6A" w:rsidP="003E2E6A">
      <w:r>
        <w:separator/>
      </w:r>
    </w:p>
  </w:endnote>
  <w:endnote w:type="continuationSeparator" w:id="0">
    <w:p w:rsidR="003E2E6A" w:rsidRDefault="003E2E6A" w:rsidP="003E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641108"/>
      <w:docPartObj>
        <w:docPartGallery w:val="Page Numbers (Bottom of Page)"/>
        <w:docPartUnique/>
      </w:docPartObj>
    </w:sdtPr>
    <w:sdtContent>
      <w:p w:rsidR="003E2E6A" w:rsidRDefault="003E2E6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E2E6A" w:rsidRDefault="003E2E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E6A" w:rsidRDefault="003E2E6A" w:rsidP="003E2E6A">
      <w:r>
        <w:separator/>
      </w:r>
    </w:p>
  </w:footnote>
  <w:footnote w:type="continuationSeparator" w:id="0">
    <w:p w:rsidR="003E2E6A" w:rsidRDefault="003E2E6A" w:rsidP="003E2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D452F53A"/>
    <w:lvl w:ilvl="0" w:tplc="419A0A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4B57F2"/>
    <w:multiLevelType w:val="hybridMultilevel"/>
    <w:tmpl w:val="5210ADDA"/>
    <w:lvl w:ilvl="0" w:tplc="0C0A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EC"/>
    <w:rsid w:val="00034422"/>
    <w:rsid w:val="000A3E23"/>
    <w:rsid w:val="000C031F"/>
    <w:rsid w:val="001051F7"/>
    <w:rsid w:val="00144E0D"/>
    <w:rsid w:val="001D6C53"/>
    <w:rsid w:val="00230BF4"/>
    <w:rsid w:val="002901CC"/>
    <w:rsid w:val="00351160"/>
    <w:rsid w:val="003D5BEC"/>
    <w:rsid w:val="003E2E6A"/>
    <w:rsid w:val="00545A24"/>
    <w:rsid w:val="00646D10"/>
    <w:rsid w:val="007051EA"/>
    <w:rsid w:val="007A2992"/>
    <w:rsid w:val="007B32AB"/>
    <w:rsid w:val="00804B90"/>
    <w:rsid w:val="00821F49"/>
    <w:rsid w:val="008668F8"/>
    <w:rsid w:val="008D1FF3"/>
    <w:rsid w:val="00A120CB"/>
    <w:rsid w:val="00A24657"/>
    <w:rsid w:val="00AB27A5"/>
    <w:rsid w:val="00DC132C"/>
    <w:rsid w:val="00E62E6E"/>
    <w:rsid w:val="00F4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D5BEC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5BEC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3D5BEC"/>
    <w:pPr>
      <w:spacing w:line="360" w:lineRule="auto"/>
      <w:jc w:val="both"/>
    </w:pPr>
    <w:rPr>
      <w:rFonts w:cs="Arial"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D5BEC"/>
    <w:rPr>
      <w:rFonts w:ascii="Arial" w:eastAsia="Times New Roman" w:hAnsi="Arial" w:cs="Arial"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E2E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2E6A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E2E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E6A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E2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D5BEC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5BEC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3D5BEC"/>
    <w:pPr>
      <w:spacing w:line="360" w:lineRule="auto"/>
      <w:jc w:val="both"/>
    </w:pPr>
    <w:rPr>
      <w:rFonts w:cs="Arial"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D5BEC"/>
    <w:rPr>
      <w:rFonts w:ascii="Arial" w:eastAsia="Times New Roman" w:hAnsi="Arial" w:cs="Arial"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E2E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2E6A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E2E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E6A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E2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921</Words>
  <Characters>5068</Characters>
  <Application>Microsoft Office Word</Application>
  <DocSecurity>4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MUCCINELLI</dc:creator>
  <cp:lastModifiedBy>Tribunal1</cp:lastModifiedBy>
  <cp:revision>2</cp:revision>
  <cp:lastPrinted>2016-07-05T21:08:00Z</cp:lastPrinted>
  <dcterms:created xsi:type="dcterms:W3CDTF">2016-07-05T21:08:00Z</dcterms:created>
  <dcterms:modified xsi:type="dcterms:W3CDTF">2016-07-05T21:08:00Z</dcterms:modified>
</cp:coreProperties>
</file>